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55DA" w:rsidRDefault="001B55DA">
      <w:pPr>
        <w:spacing w:before="960"/>
        <w:jc w:val="center"/>
        <w:rPr>
          <w:b/>
          <w:bCs/>
          <w:sz w:val="32"/>
          <w:szCs w:val="32"/>
        </w:rPr>
      </w:pPr>
      <w:r>
        <w:rPr>
          <w:b/>
          <w:bCs/>
          <w:sz w:val="32"/>
          <w:szCs w:val="32"/>
        </w:rPr>
        <w:t>Е Ж Е К В А Р Т А Л Ь Н Ы Й  О Т Ч Е Т</w:t>
      </w:r>
    </w:p>
    <w:p w:rsidR="001B55DA" w:rsidRDefault="001B55DA">
      <w:pPr>
        <w:spacing w:before="600"/>
        <w:jc w:val="center"/>
        <w:rPr>
          <w:b/>
          <w:bCs/>
          <w:i/>
          <w:iCs/>
          <w:sz w:val="32"/>
          <w:szCs w:val="32"/>
        </w:rPr>
      </w:pPr>
      <w:r>
        <w:rPr>
          <w:b/>
          <w:bCs/>
          <w:i/>
          <w:iCs/>
          <w:sz w:val="32"/>
          <w:szCs w:val="32"/>
        </w:rPr>
        <w:t>Открытое акционерное общество "Саратовский нефтеперерабатывающий завод"</w:t>
      </w:r>
    </w:p>
    <w:p w:rsidR="001B55DA" w:rsidRDefault="001B55DA">
      <w:pPr>
        <w:spacing w:before="120"/>
        <w:jc w:val="center"/>
        <w:rPr>
          <w:b/>
          <w:bCs/>
          <w:i/>
          <w:iCs/>
          <w:sz w:val="28"/>
          <w:szCs w:val="28"/>
        </w:rPr>
      </w:pPr>
      <w:r>
        <w:rPr>
          <w:b/>
          <w:bCs/>
          <w:i/>
          <w:iCs/>
          <w:sz w:val="28"/>
          <w:szCs w:val="28"/>
        </w:rPr>
        <w:t>Код эмитента: 00248-A</w:t>
      </w:r>
    </w:p>
    <w:p w:rsidR="001B55DA" w:rsidRDefault="001B55DA">
      <w:pPr>
        <w:spacing w:before="360"/>
        <w:jc w:val="center"/>
        <w:rPr>
          <w:b/>
          <w:bCs/>
          <w:sz w:val="32"/>
          <w:szCs w:val="32"/>
        </w:rPr>
      </w:pPr>
      <w:r>
        <w:rPr>
          <w:b/>
          <w:bCs/>
          <w:sz w:val="32"/>
          <w:szCs w:val="32"/>
        </w:rPr>
        <w:t>за 2 квартал 2013 г.</w:t>
      </w:r>
    </w:p>
    <w:p w:rsidR="001B55DA" w:rsidRDefault="001B55DA">
      <w:pPr>
        <w:spacing w:before="840"/>
        <w:rPr>
          <w:sz w:val="24"/>
          <w:szCs w:val="24"/>
        </w:rPr>
      </w:pPr>
      <w:r>
        <w:rPr>
          <w:sz w:val="24"/>
          <w:szCs w:val="24"/>
        </w:rPr>
        <w:t>Место нахождения эмитента:</w:t>
      </w:r>
      <w:r>
        <w:rPr>
          <w:b/>
          <w:bCs/>
          <w:sz w:val="24"/>
          <w:szCs w:val="24"/>
        </w:rPr>
        <w:t xml:space="preserve"> 410022 Россия, Саратовская область, город Саратов, Брянская 1</w:t>
      </w:r>
    </w:p>
    <w:p w:rsidR="001B55DA" w:rsidRDefault="001B55DA">
      <w:pPr>
        <w:spacing w:before="600" w:after="360"/>
        <w:jc w:val="center"/>
        <w:rPr>
          <w:b/>
          <w:bCs/>
          <w:sz w:val="24"/>
          <w:szCs w:val="24"/>
        </w:rPr>
      </w:pPr>
      <w:r>
        <w:rPr>
          <w:b/>
          <w:bCs/>
          <w:sz w:val="24"/>
          <w:szCs w:val="24"/>
        </w:rPr>
        <w:t>Информация, содержащаяся в настоящем ежеквартальном отчете, подлежит раскрытию в соответствии с законодательством Российской Федерации о ценных бумагах</w:t>
      </w:r>
    </w:p>
    <w:tbl>
      <w:tblPr>
        <w:tblW w:w="9498" w:type="dxa"/>
        <w:tblInd w:w="-70" w:type="dxa"/>
        <w:tblLayout w:type="fixed"/>
        <w:tblCellMar>
          <w:left w:w="72" w:type="dxa"/>
          <w:right w:w="72" w:type="dxa"/>
        </w:tblCellMar>
        <w:tblLook w:val="0000"/>
      </w:tblPr>
      <w:tblGrid>
        <w:gridCol w:w="5572"/>
        <w:gridCol w:w="3926"/>
      </w:tblGrid>
      <w:tr w:rsidR="001B55DA" w:rsidRPr="001B55DA" w:rsidTr="001B55DA">
        <w:tc>
          <w:tcPr>
            <w:tcW w:w="5572" w:type="dxa"/>
            <w:tcBorders>
              <w:top w:val="single" w:sz="6" w:space="0" w:color="auto"/>
              <w:left w:val="single" w:sz="6" w:space="0" w:color="auto"/>
              <w:bottom w:val="nil"/>
              <w:right w:val="nil"/>
            </w:tcBorders>
          </w:tcPr>
          <w:p w:rsidR="001B55DA" w:rsidRPr="001B55DA" w:rsidRDefault="001B55DA">
            <w:pPr>
              <w:spacing w:before="120"/>
              <w:rPr>
                <w:rFonts w:eastAsiaTheme="minorEastAsia"/>
              </w:rPr>
            </w:pPr>
          </w:p>
          <w:p w:rsidR="001B55DA" w:rsidRPr="001B55DA" w:rsidRDefault="001B55DA">
            <w:pPr>
              <w:spacing w:before="200"/>
              <w:rPr>
                <w:rFonts w:eastAsiaTheme="minorEastAsia"/>
                <w:b/>
                <w:sz w:val="22"/>
                <w:szCs w:val="22"/>
              </w:rPr>
            </w:pPr>
            <w:r w:rsidRPr="001B55DA">
              <w:rPr>
                <w:rFonts w:eastAsiaTheme="minorEastAsia"/>
                <w:b/>
                <w:sz w:val="22"/>
                <w:szCs w:val="22"/>
              </w:rPr>
              <w:t>Исполняющий обязанности Генерального директора (по доверенности № 22/206 от 16.07.2013)</w:t>
            </w:r>
          </w:p>
          <w:p w:rsidR="001B55DA" w:rsidRPr="001B55DA" w:rsidRDefault="007316E9" w:rsidP="001B55DA">
            <w:pPr>
              <w:rPr>
                <w:rFonts w:eastAsiaTheme="minorEastAsia"/>
              </w:rPr>
            </w:pPr>
            <w:r>
              <w:rPr>
                <w:rFonts w:eastAsiaTheme="minorEastAsia"/>
              </w:rPr>
              <w:t xml:space="preserve">Дата: </w:t>
            </w:r>
            <w:r w:rsidR="00F33E42">
              <w:rPr>
                <w:rFonts w:eastAsiaTheme="minorEastAsia"/>
                <w:lang w:val="en-US"/>
              </w:rPr>
              <w:t>13</w:t>
            </w:r>
            <w:r w:rsidR="001B55DA" w:rsidRPr="001B55DA">
              <w:rPr>
                <w:rFonts w:eastAsiaTheme="minorEastAsia"/>
              </w:rPr>
              <w:t xml:space="preserve"> августа 2013 года.</w:t>
            </w:r>
          </w:p>
        </w:tc>
        <w:tc>
          <w:tcPr>
            <w:tcW w:w="3926" w:type="dxa"/>
            <w:tcBorders>
              <w:top w:val="single" w:sz="6" w:space="0" w:color="auto"/>
              <w:left w:val="nil"/>
              <w:bottom w:val="nil"/>
              <w:right w:val="single" w:sz="6" w:space="0" w:color="auto"/>
            </w:tcBorders>
          </w:tcPr>
          <w:p w:rsidR="001B55DA" w:rsidRPr="001B55DA" w:rsidRDefault="001B55DA">
            <w:pPr>
              <w:rPr>
                <w:rFonts w:eastAsiaTheme="minorEastAsia"/>
              </w:rPr>
            </w:pPr>
          </w:p>
          <w:p w:rsidR="001B55DA" w:rsidRPr="001B55DA" w:rsidRDefault="001B55DA">
            <w:pPr>
              <w:spacing w:before="200" w:after="200"/>
              <w:jc w:val="center"/>
              <w:rPr>
                <w:rFonts w:eastAsiaTheme="minorEastAsia"/>
              </w:rPr>
            </w:pPr>
            <w:r w:rsidRPr="001B55DA">
              <w:rPr>
                <w:rFonts w:eastAsiaTheme="minorEastAsia"/>
              </w:rPr>
              <w:t xml:space="preserve">____________ </w:t>
            </w:r>
            <w:r w:rsidRPr="001B55DA">
              <w:rPr>
                <w:rFonts w:eastAsiaTheme="minorEastAsia"/>
                <w:b/>
                <w:sz w:val="22"/>
                <w:szCs w:val="22"/>
              </w:rPr>
              <w:t>А.А. Демахин</w:t>
            </w:r>
            <w:r w:rsidRPr="001B55DA">
              <w:rPr>
                <w:rFonts w:eastAsiaTheme="minorEastAsia"/>
              </w:rPr>
              <w:br/>
            </w:r>
            <w:r w:rsidRPr="001B55DA">
              <w:rPr>
                <w:rFonts w:eastAsiaTheme="minorEastAsia"/>
              </w:rPr>
              <w:tab/>
              <w:t>подпись</w:t>
            </w:r>
          </w:p>
        </w:tc>
      </w:tr>
      <w:tr w:rsidR="001B55DA" w:rsidRPr="001B55DA" w:rsidTr="001B55DA">
        <w:tc>
          <w:tcPr>
            <w:tcW w:w="5572" w:type="dxa"/>
            <w:tcBorders>
              <w:top w:val="nil"/>
              <w:left w:val="single" w:sz="6" w:space="0" w:color="auto"/>
              <w:bottom w:val="single" w:sz="6" w:space="0" w:color="auto"/>
              <w:right w:val="nil"/>
            </w:tcBorders>
          </w:tcPr>
          <w:p w:rsidR="001B55DA" w:rsidRPr="001B55DA" w:rsidRDefault="001B55DA">
            <w:pPr>
              <w:spacing w:before="120"/>
              <w:rPr>
                <w:rFonts w:eastAsiaTheme="minorEastAsia"/>
              </w:rPr>
            </w:pPr>
          </w:p>
          <w:p w:rsidR="001B55DA" w:rsidRPr="001B55DA" w:rsidRDefault="001B55DA">
            <w:pPr>
              <w:spacing w:before="200"/>
              <w:rPr>
                <w:rFonts w:eastAsiaTheme="minorEastAsia"/>
              </w:rPr>
            </w:pPr>
            <w:r w:rsidRPr="001B55DA">
              <w:rPr>
                <w:rFonts w:eastAsiaTheme="minorEastAsia"/>
                <w:b/>
                <w:sz w:val="22"/>
                <w:szCs w:val="22"/>
              </w:rPr>
              <w:t>Менеджер отдела взаимодействия с клиентами с местом работы в г. Саратове управления по учету филиала Общества с ограниченной ответственностью "РН-Бизнессервис" в г. Рязани</w:t>
            </w:r>
            <w:r w:rsidRPr="001B55DA">
              <w:rPr>
                <w:rFonts w:eastAsiaTheme="minorEastAsia"/>
              </w:rPr>
              <w:br/>
              <w:t>Сведения о договоре, по которому переданы полномочия по ведению бухгалтерского учета эмитента:</w:t>
            </w:r>
            <w:r w:rsidRPr="001B55DA">
              <w:rPr>
                <w:rFonts w:eastAsiaTheme="minorEastAsia"/>
              </w:rPr>
              <w:br/>
              <w:t>Договор № ТБС-06-0309/12-22/12-1116, от 13.12.2012, по 31.12.2013</w:t>
            </w:r>
            <w:r w:rsidRPr="001B55DA">
              <w:rPr>
                <w:rFonts w:eastAsiaTheme="minorEastAsia"/>
              </w:rPr>
              <w:br/>
              <w:t>Доверенность № 0</w:t>
            </w:r>
            <w:r w:rsidR="00F33E42" w:rsidRPr="00F33E42">
              <w:rPr>
                <w:rFonts w:eastAsiaTheme="minorEastAsia"/>
              </w:rPr>
              <w:t>431</w:t>
            </w:r>
            <w:r w:rsidRPr="001B55DA">
              <w:rPr>
                <w:rFonts w:eastAsiaTheme="minorEastAsia"/>
              </w:rPr>
              <w:t>, от 2</w:t>
            </w:r>
            <w:r w:rsidR="00F33E42" w:rsidRPr="00F33E42">
              <w:rPr>
                <w:rFonts w:eastAsiaTheme="minorEastAsia"/>
              </w:rPr>
              <w:t>5</w:t>
            </w:r>
            <w:r w:rsidRPr="001B55DA">
              <w:rPr>
                <w:rFonts w:eastAsiaTheme="minorEastAsia"/>
              </w:rPr>
              <w:t>.</w:t>
            </w:r>
            <w:r w:rsidR="00F33E42" w:rsidRPr="00F33E42">
              <w:rPr>
                <w:rFonts w:eastAsiaTheme="minorEastAsia"/>
              </w:rPr>
              <w:t>07</w:t>
            </w:r>
            <w:r w:rsidRPr="001B55DA">
              <w:rPr>
                <w:rFonts w:eastAsiaTheme="minorEastAsia"/>
              </w:rPr>
              <w:t>.201</w:t>
            </w:r>
            <w:r w:rsidR="00F33E42" w:rsidRPr="00F33E42">
              <w:rPr>
                <w:rFonts w:eastAsiaTheme="minorEastAsia"/>
              </w:rPr>
              <w:t>3</w:t>
            </w:r>
            <w:r w:rsidRPr="001B55DA">
              <w:rPr>
                <w:rFonts w:eastAsiaTheme="minorEastAsia"/>
              </w:rPr>
              <w:t>, по 31.12.2013</w:t>
            </w:r>
          </w:p>
          <w:p w:rsidR="001B55DA" w:rsidRPr="001B55DA" w:rsidRDefault="001B55DA" w:rsidP="007316E9">
            <w:pPr>
              <w:rPr>
                <w:rFonts w:eastAsiaTheme="minorEastAsia"/>
              </w:rPr>
            </w:pPr>
            <w:r w:rsidRPr="001B55DA">
              <w:rPr>
                <w:rFonts w:eastAsiaTheme="minorEastAsia"/>
              </w:rPr>
              <w:t xml:space="preserve">Дата: </w:t>
            </w:r>
            <w:r w:rsidR="00F33E42">
              <w:rPr>
                <w:rFonts w:eastAsiaTheme="minorEastAsia"/>
                <w:lang w:val="en-US"/>
              </w:rPr>
              <w:t>13</w:t>
            </w:r>
            <w:r w:rsidRPr="001B55DA">
              <w:rPr>
                <w:rFonts w:eastAsiaTheme="minorEastAsia"/>
              </w:rPr>
              <w:t xml:space="preserve"> августа 2013 года.</w:t>
            </w:r>
          </w:p>
        </w:tc>
        <w:tc>
          <w:tcPr>
            <w:tcW w:w="3926" w:type="dxa"/>
            <w:tcBorders>
              <w:top w:val="nil"/>
              <w:left w:val="nil"/>
              <w:bottom w:val="single" w:sz="6" w:space="0" w:color="auto"/>
              <w:right w:val="single" w:sz="6" w:space="0" w:color="auto"/>
            </w:tcBorders>
          </w:tcPr>
          <w:p w:rsidR="001B55DA" w:rsidRPr="001B55DA" w:rsidRDefault="001B55DA">
            <w:pPr>
              <w:rPr>
                <w:rFonts w:eastAsiaTheme="minorEastAsia"/>
              </w:rPr>
            </w:pPr>
          </w:p>
          <w:p w:rsidR="001B55DA" w:rsidRPr="001B55DA" w:rsidRDefault="001B55DA">
            <w:pPr>
              <w:spacing w:before="200" w:after="200"/>
              <w:jc w:val="center"/>
              <w:rPr>
                <w:rFonts w:eastAsiaTheme="minorEastAsia"/>
              </w:rPr>
            </w:pPr>
            <w:r w:rsidRPr="001B55DA">
              <w:rPr>
                <w:rFonts w:eastAsiaTheme="minorEastAsia"/>
              </w:rPr>
              <w:t xml:space="preserve">____________ </w:t>
            </w:r>
            <w:r w:rsidRPr="001B55DA">
              <w:rPr>
                <w:rFonts w:eastAsiaTheme="minorEastAsia"/>
                <w:b/>
                <w:sz w:val="22"/>
                <w:szCs w:val="22"/>
              </w:rPr>
              <w:t>Е.А. Демидова</w:t>
            </w:r>
            <w:r w:rsidRPr="001B55DA">
              <w:rPr>
                <w:rFonts w:eastAsiaTheme="minorEastAsia"/>
              </w:rPr>
              <w:br/>
            </w:r>
            <w:r w:rsidRPr="001B55DA">
              <w:rPr>
                <w:rFonts w:eastAsiaTheme="minorEastAsia"/>
              </w:rPr>
              <w:tab/>
              <w:t>подпись</w:t>
            </w:r>
          </w:p>
        </w:tc>
      </w:tr>
    </w:tbl>
    <w:p w:rsidR="001B55DA" w:rsidRDefault="001B55DA"/>
    <w:tbl>
      <w:tblPr>
        <w:tblW w:w="0" w:type="auto"/>
        <w:tblInd w:w="-70" w:type="dxa"/>
        <w:tblLayout w:type="fixed"/>
        <w:tblCellMar>
          <w:left w:w="72" w:type="dxa"/>
          <w:right w:w="72" w:type="dxa"/>
        </w:tblCellMar>
        <w:tblLook w:val="0000"/>
      </w:tblPr>
      <w:tblGrid>
        <w:gridCol w:w="9498"/>
        <w:gridCol w:w="360"/>
      </w:tblGrid>
      <w:tr w:rsidR="001B55DA" w:rsidRPr="001B55DA" w:rsidTr="001B55DA">
        <w:tc>
          <w:tcPr>
            <w:tcW w:w="9498" w:type="dxa"/>
            <w:tcBorders>
              <w:top w:val="single" w:sz="6" w:space="0" w:color="auto"/>
              <w:left w:val="single" w:sz="6" w:space="0" w:color="auto"/>
              <w:bottom w:val="single" w:sz="6" w:space="0" w:color="auto"/>
              <w:right w:val="single" w:sz="6" w:space="0" w:color="auto"/>
            </w:tcBorders>
          </w:tcPr>
          <w:p w:rsidR="001B55DA" w:rsidRPr="001B55DA" w:rsidRDefault="001B55DA">
            <w:pPr>
              <w:spacing w:before="40"/>
              <w:rPr>
                <w:rFonts w:eastAsiaTheme="minorEastAsia"/>
              </w:rPr>
            </w:pPr>
            <w:r w:rsidRPr="001B55DA">
              <w:rPr>
                <w:rFonts w:eastAsiaTheme="minorEastAsia"/>
              </w:rPr>
              <w:t>Контактное лицо:</w:t>
            </w:r>
            <w:r w:rsidRPr="001B55DA">
              <w:rPr>
                <w:rFonts w:eastAsiaTheme="minorEastAsia"/>
                <w:b/>
                <w:bCs/>
              </w:rPr>
              <w:t xml:space="preserve"> Дружинин Дмитрий Геннадиевич, главный специалист по корпоративно-правовым вопросам</w:t>
            </w:r>
          </w:p>
          <w:p w:rsidR="001B55DA" w:rsidRPr="001B55DA" w:rsidRDefault="001B55DA">
            <w:pPr>
              <w:spacing w:before="40"/>
              <w:rPr>
                <w:rFonts w:eastAsiaTheme="minorEastAsia"/>
              </w:rPr>
            </w:pPr>
            <w:r w:rsidRPr="001B55DA">
              <w:rPr>
                <w:rFonts w:eastAsiaTheme="minorEastAsia"/>
              </w:rPr>
              <w:t>Телефон:</w:t>
            </w:r>
            <w:r w:rsidRPr="001B55DA">
              <w:rPr>
                <w:rFonts w:eastAsiaTheme="minorEastAsia"/>
                <w:b/>
                <w:bCs/>
              </w:rPr>
              <w:t xml:space="preserve"> (8452) 47-32-26</w:t>
            </w:r>
          </w:p>
          <w:p w:rsidR="001B55DA" w:rsidRPr="001B55DA" w:rsidRDefault="001B55DA">
            <w:pPr>
              <w:spacing w:before="40"/>
              <w:rPr>
                <w:rFonts w:eastAsiaTheme="minorEastAsia"/>
              </w:rPr>
            </w:pPr>
            <w:r w:rsidRPr="001B55DA">
              <w:rPr>
                <w:rFonts w:eastAsiaTheme="minorEastAsia"/>
              </w:rPr>
              <w:t>Факс:</w:t>
            </w:r>
            <w:r w:rsidRPr="001B55DA">
              <w:rPr>
                <w:rFonts w:eastAsiaTheme="minorEastAsia"/>
                <w:b/>
                <w:bCs/>
              </w:rPr>
              <w:t xml:space="preserve"> (8452) 47-31-38</w:t>
            </w:r>
          </w:p>
          <w:p w:rsidR="001B55DA" w:rsidRPr="001B55DA" w:rsidRDefault="001B55DA">
            <w:pPr>
              <w:spacing w:before="40"/>
              <w:rPr>
                <w:rFonts w:eastAsiaTheme="minorEastAsia"/>
              </w:rPr>
            </w:pPr>
            <w:r w:rsidRPr="001B55DA">
              <w:rPr>
                <w:rFonts w:eastAsiaTheme="minorEastAsia"/>
              </w:rPr>
              <w:t>Адрес электронной почты:</w:t>
            </w:r>
            <w:r w:rsidRPr="001B55DA">
              <w:rPr>
                <w:rFonts w:eastAsiaTheme="minorEastAsia"/>
                <w:b/>
                <w:bCs/>
              </w:rPr>
              <w:t xml:space="preserve"> DGDruzhinin@rosneft.ru</w:t>
            </w:r>
          </w:p>
          <w:p w:rsidR="001B55DA" w:rsidRPr="001B55DA" w:rsidRDefault="001B55DA">
            <w:pPr>
              <w:spacing w:before="40"/>
              <w:rPr>
                <w:rFonts w:eastAsiaTheme="minorEastAsia"/>
                <w:b/>
                <w:bCs/>
              </w:rPr>
            </w:pPr>
            <w:r w:rsidRPr="001B55DA">
              <w:rPr>
                <w:rFonts w:eastAsiaTheme="minorEastAsia"/>
              </w:rPr>
              <w:t>Адрес страницы (страниц) в сети Интернет, на которой раскрывается информация, содержащаяся в настоящем ежеквартальном отчете:</w:t>
            </w:r>
            <w:r w:rsidRPr="001B55DA">
              <w:rPr>
                <w:rFonts w:eastAsiaTheme="minorEastAsia"/>
                <w:b/>
                <w:bCs/>
              </w:rPr>
              <w:t xml:space="preserve">  http://www.saratov-npz.ru/; http://www.e-disclosure.ru/portal/company.aspx?id=3707</w:t>
            </w:r>
          </w:p>
        </w:tc>
        <w:tc>
          <w:tcPr>
            <w:tcW w:w="360" w:type="dxa"/>
          </w:tcPr>
          <w:p w:rsidR="001B55DA" w:rsidRPr="001B55DA" w:rsidRDefault="001B55DA">
            <w:pPr>
              <w:spacing w:before="40"/>
              <w:rPr>
                <w:rFonts w:eastAsiaTheme="minorEastAsia"/>
              </w:rPr>
            </w:pPr>
          </w:p>
        </w:tc>
      </w:tr>
    </w:tbl>
    <w:p w:rsidR="001B55DA" w:rsidRPr="001B55DA" w:rsidRDefault="001B55DA" w:rsidP="001B55DA">
      <w:pPr>
        <w:jc w:val="center"/>
        <w:rPr>
          <w:b/>
          <w:sz w:val="28"/>
          <w:szCs w:val="28"/>
        </w:rPr>
      </w:pPr>
      <w:r>
        <w:br w:type="page"/>
      </w:r>
      <w:r w:rsidRPr="001B55DA">
        <w:rPr>
          <w:b/>
          <w:sz w:val="28"/>
          <w:szCs w:val="28"/>
        </w:rPr>
        <w:lastRenderedPageBreak/>
        <w:t>Оглавление</w:t>
      </w:r>
    </w:p>
    <w:p w:rsidR="001B55DA" w:rsidRDefault="005A62BA" w:rsidP="001B55DA">
      <w:pPr>
        <w:pStyle w:val="11"/>
        <w:tabs>
          <w:tab w:val="right" w:leader="dot" w:pos="9498"/>
        </w:tabs>
        <w:ind w:right="283"/>
        <w:rPr>
          <w:rFonts w:asciiTheme="minorHAnsi" w:hAnsiTheme="minorHAnsi" w:cstheme="minorBidi"/>
          <w:noProof/>
          <w:sz w:val="22"/>
          <w:szCs w:val="22"/>
        </w:rPr>
      </w:pPr>
      <w:r w:rsidRPr="005A62BA">
        <w:fldChar w:fldCharType="begin"/>
      </w:r>
      <w:r w:rsidR="001B55DA">
        <w:instrText>TOC</w:instrText>
      </w:r>
      <w:r w:rsidRPr="005A62BA">
        <w:fldChar w:fldCharType="separate"/>
      </w:r>
      <w:r w:rsidR="001B55DA">
        <w:rPr>
          <w:noProof/>
        </w:rPr>
        <w:t>Введение</w:t>
      </w:r>
      <w:r w:rsidR="001B55DA">
        <w:rPr>
          <w:noProof/>
        </w:rPr>
        <w:tab/>
      </w:r>
      <w:r>
        <w:rPr>
          <w:noProof/>
        </w:rPr>
        <w:fldChar w:fldCharType="begin"/>
      </w:r>
      <w:r w:rsidR="001B55DA">
        <w:rPr>
          <w:noProof/>
        </w:rPr>
        <w:instrText xml:space="preserve"> PAGEREF _Toc363814555 \h </w:instrText>
      </w:r>
      <w:r>
        <w:rPr>
          <w:noProof/>
        </w:rPr>
      </w:r>
      <w:r>
        <w:rPr>
          <w:noProof/>
        </w:rPr>
        <w:fldChar w:fldCharType="separate"/>
      </w:r>
      <w:r w:rsidR="00660BE1">
        <w:rPr>
          <w:noProof/>
        </w:rPr>
        <w:t>5</w:t>
      </w:r>
      <w:r>
        <w:rPr>
          <w:noProof/>
        </w:rPr>
        <w:fldChar w:fldCharType="end"/>
      </w:r>
    </w:p>
    <w:p w:rsidR="001B55DA" w:rsidRDefault="001B55DA" w:rsidP="001B55DA">
      <w:pPr>
        <w:pStyle w:val="11"/>
        <w:tabs>
          <w:tab w:val="right" w:leader="dot" w:pos="9498"/>
        </w:tabs>
        <w:ind w:right="283"/>
        <w:rPr>
          <w:rFonts w:asciiTheme="minorHAnsi" w:hAnsiTheme="minorHAnsi" w:cstheme="minorBidi"/>
          <w:noProof/>
          <w:sz w:val="22"/>
          <w:szCs w:val="22"/>
        </w:rPr>
      </w:pPr>
      <w:r>
        <w:rPr>
          <w:noProof/>
        </w:rPr>
        <w:t>I. Краткие сведения о лицах, входящих в состав органов управления эмитента, сведения о банковских счетах, об аудиторе, оценщике и о финансовом консультанте эмитента, а также об иных лицах, подписавших ежеквартальный отчет</w:t>
      </w:r>
      <w:r>
        <w:rPr>
          <w:noProof/>
        </w:rPr>
        <w:tab/>
      </w:r>
      <w:r w:rsidR="005A62BA">
        <w:rPr>
          <w:noProof/>
        </w:rPr>
        <w:fldChar w:fldCharType="begin"/>
      </w:r>
      <w:r>
        <w:rPr>
          <w:noProof/>
        </w:rPr>
        <w:instrText xml:space="preserve"> PAGEREF _Toc363814556 \h </w:instrText>
      </w:r>
      <w:r w:rsidR="005A62BA">
        <w:rPr>
          <w:noProof/>
        </w:rPr>
      </w:r>
      <w:r w:rsidR="005A62BA">
        <w:rPr>
          <w:noProof/>
        </w:rPr>
        <w:fldChar w:fldCharType="separate"/>
      </w:r>
      <w:r w:rsidR="00660BE1">
        <w:rPr>
          <w:noProof/>
        </w:rPr>
        <w:t>6</w:t>
      </w:r>
      <w:r w:rsidR="005A62BA">
        <w:rPr>
          <w:noProof/>
        </w:rPr>
        <w:fldChar w:fldCharType="end"/>
      </w:r>
    </w:p>
    <w:p w:rsidR="001B55DA" w:rsidRDefault="001B55DA" w:rsidP="001B55DA">
      <w:pPr>
        <w:pStyle w:val="21"/>
        <w:tabs>
          <w:tab w:val="right" w:leader="dot" w:pos="9498"/>
        </w:tabs>
        <w:ind w:right="283"/>
        <w:rPr>
          <w:rFonts w:asciiTheme="minorHAnsi" w:hAnsiTheme="minorHAnsi" w:cstheme="minorBidi"/>
          <w:noProof/>
          <w:sz w:val="22"/>
          <w:szCs w:val="22"/>
        </w:rPr>
      </w:pPr>
      <w:r>
        <w:rPr>
          <w:noProof/>
        </w:rPr>
        <w:t>1.1. Лица, входящие в состав органов управления эмитента</w:t>
      </w:r>
      <w:r>
        <w:rPr>
          <w:noProof/>
        </w:rPr>
        <w:tab/>
      </w:r>
      <w:r w:rsidR="005A62BA">
        <w:rPr>
          <w:noProof/>
        </w:rPr>
        <w:fldChar w:fldCharType="begin"/>
      </w:r>
      <w:r>
        <w:rPr>
          <w:noProof/>
        </w:rPr>
        <w:instrText xml:space="preserve"> PAGEREF _Toc363814557 \h </w:instrText>
      </w:r>
      <w:r w:rsidR="005A62BA">
        <w:rPr>
          <w:noProof/>
        </w:rPr>
      </w:r>
      <w:r w:rsidR="005A62BA">
        <w:rPr>
          <w:noProof/>
        </w:rPr>
        <w:fldChar w:fldCharType="separate"/>
      </w:r>
      <w:r w:rsidR="00660BE1">
        <w:rPr>
          <w:noProof/>
        </w:rPr>
        <w:t>6</w:t>
      </w:r>
      <w:r w:rsidR="005A62BA">
        <w:rPr>
          <w:noProof/>
        </w:rPr>
        <w:fldChar w:fldCharType="end"/>
      </w:r>
    </w:p>
    <w:p w:rsidR="001B55DA" w:rsidRDefault="001B55DA" w:rsidP="001B55DA">
      <w:pPr>
        <w:pStyle w:val="21"/>
        <w:tabs>
          <w:tab w:val="right" w:leader="dot" w:pos="9498"/>
        </w:tabs>
        <w:ind w:right="283"/>
        <w:rPr>
          <w:rFonts w:asciiTheme="minorHAnsi" w:hAnsiTheme="minorHAnsi" w:cstheme="minorBidi"/>
          <w:noProof/>
          <w:sz w:val="22"/>
          <w:szCs w:val="22"/>
        </w:rPr>
      </w:pPr>
      <w:r>
        <w:rPr>
          <w:noProof/>
        </w:rPr>
        <w:t>1.2. Сведения о банковских счетах эмитента</w:t>
      </w:r>
      <w:r>
        <w:rPr>
          <w:noProof/>
        </w:rPr>
        <w:tab/>
      </w:r>
      <w:r w:rsidR="005A62BA">
        <w:rPr>
          <w:noProof/>
        </w:rPr>
        <w:fldChar w:fldCharType="begin"/>
      </w:r>
      <w:r>
        <w:rPr>
          <w:noProof/>
        </w:rPr>
        <w:instrText xml:space="preserve"> PAGEREF _Toc363814558 \h </w:instrText>
      </w:r>
      <w:r w:rsidR="005A62BA">
        <w:rPr>
          <w:noProof/>
        </w:rPr>
      </w:r>
      <w:r w:rsidR="005A62BA">
        <w:rPr>
          <w:noProof/>
        </w:rPr>
        <w:fldChar w:fldCharType="separate"/>
      </w:r>
      <w:r w:rsidR="00660BE1">
        <w:rPr>
          <w:noProof/>
        </w:rPr>
        <w:t>6</w:t>
      </w:r>
      <w:r w:rsidR="005A62BA">
        <w:rPr>
          <w:noProof/>
        </w:rPr>
        <w:fldChar w:fldCharType="end"/>
      </w:r>
    </w:p>
    <w:p w:rsidR="001B55DA" w:rsidRDefault="001B55DA" w:rsidP="001B55DA">
      <w:pPr>
        <w:pStyle w:val="21"/>
        <w:tabs>
          <w:tab w:val="right" w:leader="dot" w:pos="9498"/>
        </w:tabs>
        <w:ind w:right="283"/>
        <w:rPr>
          <w:rFonts w:asciiTheme="minorHAnsi" w:hAnsiTheme="minorHAnsi" w:cstheme="minorBidi"/>
          <w:noProof/>
          <w:sz w:val="22"/>
          <w:szCs w:val="22"/>
        </w:rPr>
      </w:pPr>
      <w:r>
        <w:rPr>
          <w:noProof/>
        </w:rPr>
        <w:t>1.3. Сведения об аудиторе (аудиторах) эмитента</w:t>
      </w:r>
      <w:r>
        <w:rPr>
          <w:noProof/>
        </w:rPr>
        <w:tab/>
      </w:r>
      <w:r w:rsidR="005A62BA">
        <w:rPr>
          <w:noProof/>
        </w:rPr>
        <w:fldChar w:fldCharType="begin"/>
      </w:r>
      <w:r>
        <w:rPr>
          <w:noProof/>
        </w:rPr>
        <w:instrText xml:space="preserve"> PAGEREF _Toc363814559 \h </w:instrText>
      </w:r>
      <w:r w:rsidR="005A62BA">
        <w:rPr>
          <w:noProof/>
        </w:rPr>
      </w:r>
      <w:r w:rsidR="005A62BA">
        <w:rPr>
          <w:noProof/>
        </w:rPr>
        <w:fldChar w:fldCharType="separate"/>
      </w:r>
      <w:r w:rsidR="00660BE1">
        <w:rPr>
          <w:noProof/>
        </w:rPr>
        <w:t>6</w:t>
      </w:r>
      <w:r w:rsidR="005A62BA">
        <w:rPr>
          <w:noProof/>
        </w:rPr>
        <w:fldChar w:fldCharType="end"/>
      </w:r>
    </w:p>
    <w:p w:rsidR="001B55DA" w:rsidRDefault="001B55DA" w:rsidP="001B55DA">
      <w:pPr>
        <w:pStyle w:val="21"/>
        <w:tabs>
          <w:tab w:val="right" w:leader="dot" w:pos="9498"/>
        </w:tabs>
        <w:ind w:right="283"/>
        <w:rPr>
          <w:rFonts w:asciiTheme="minorHAnsi" w:hAnsiTheme="minorHAnsi" w:cstheme="minorBidi"/>
          <w:noProof/>
          <w:sz w:val="22"/>
          <w:szCs w:val="22"/>
        </w:rPr>
      </w:pPr>
      <w:r>
        <w:rPr>
          <w:noProof/>
        </w:rPr>
        <w:t>1.4. Сведения об оценщике эмитента</w:t>
      </w:r>
      <w:r>
        <w:rPr>
          <w:noProof/>
        </w:rPr>
        <w:tab/>
      </w:r>
      <w:r w:rsidR="005A62BA">
        <w:rPr>
          <w:noProof/>
        </w:rPr>
        <w:fldChar w:fldCharType="begin"/>
      </w:r>
      <w:r>
        <w:rPr>
          <w:noProof/>
        </w:rPr>
        <w:instrText xml:space="preserve"> PAGEREF _Toc363814560 \h </w:instrText>
      </w:r>
      <w:r w:rsidR="005A62BA">
        <w:rPr>
          <w:noProof/>
        </w:rPr>
      </w:r>
      <w:r w:rsidR="005A62BA">
        <w:rPr>
          <w:noProof/>
        </w:rPr>
        <w:fldChar w:fldCharType="separate"/>
      </w:r>
      <w:r w:rsidR="00660BE1">
        <w:rPr>
          <w:noProof/>
        </w:rPr>
        <w:t>8</w:t>
      </w:r>
      <w:r w:rsidR="005A62BA">
        <w:rPr>
          <w:noProof/>
        </w:rPr>
        <w:fldChar w:fldCharType="end"/>
      </w:r>
    </w:p>
    <w:p w:rsidR="001B55DA" w:rsidRDefault="001B55DA" w:rsidP="001B55DA">
      <w:pPr>
        <w:pStyle w:val="21"/>
        <w:tabs>
          <w:tab w:val="right" w:leader="dot" w:pos="9498"/>
        </w:tabs>
        <w:ind w:right="283"/>
        <w:rPr>
          <w:rFonts w:asciiTheme="minorHAnsi" w:hAnsiTheme="minorHAnsi" w:cstheme="minorBidi"/>
          <w:noProof/>
          <w:sz w:val="22"/>
          <w:szCs w:val="22"/>
        </w:rPr>
      </w:pPr>
      <w:r>
        <w:rPr>
          <w:noProof/>
        </w:rPr>
        <w:t>1.5. Сведения о консультантах эмитента</w:t>
      </w:r>
      <w:r>
        <w:rPr>
          <w:noProof/>
        </w:rPr>
        <w:tab/>
      </w:r>
      <w:r w:rsidR="005A62BA">
        <w:rPr>
          <w:noProof/>
        </w:rPr>
        <w:fldChar w:fldCharType="begin"/>
      </w:r>
      <w:r>
        <w:rPr>
          <w:noProof/>
        </w:rPr>
        <w:instrText xml:space="preserve"> PAGEREF _Toc363814561 \h </w:instrText>
      </w:r>
      <w:r w:rsidR="005A62BA">
        <w:rPr>
          <w:noProof/>
        </w:rPr>
      </w:r>
      <w:r w:rsidR="005A62BA">
        <w:rPr>
          <w:noProof/>
        </w:rPr>
        <w:fldChar w:fldCharType="separate"/>
      </w:r>
      <w:r w:rsidR="00660BE1">
        <w:rPr>
          <w:noProof/>
        </w:rPr>
        <w:t>8</w:t>
      </w:r>
      <w:r w:rsidR="005A62BA">
        <w:rPr>
          <w:noProof/>
        </w:rPr>
        <w:fldChar w:fldCharType="end"/>
      </w:r>
    </w:p>
    <w:p w:rsidR="001B55DA" w:rsidRDefault="001B55DA" w:rsidP="001B55DA">
      <w:pPr>
        <w:pStyle w:val="21"/>
        <w:tabs>
          <w:tab w:val="right" w:leader="dot" w:pos="9498"/>
        </w:tabs>
        <w:ind w:right="283"/>
        <w:rPr>
          <w:rFonts w:asciiTheme="minorHAnsi" w:hAnsiTheme="minorHAnsi" w:cstheme="minorBidi"/>
          <w:noProof/>
          <w:sz w:val="22"/>
          <w:szCs w:val="22"/>
        </w:rPr>
      </w:pPr>
      <w:r>
        <w:rPr>
          <w:noProof/>
        </w:rPr>
        <w:t>1.6. Сведения об иных лицах, подписавших ежеквартальный отчет</w:t>
      </w:r>
      <w:r>
        <w:rPr>
          <w:noProof/>
        </w:rPr>
        <w:tab/>
      </w:r>
      <w:r w:rsidR="005A62BA">
        <w:rPr>
          <w:noProof/>
        </w:rPr>
        <w:fldChar w:fldCharType="begin"/>
      </w:r>
      <w:r>
        <w:rPr>
          <w:noProof/>
        </w:rPr>
        <w:instrText xml:space="preserve"> PAGEREF _Toc363814562 \h </w:instrText>
      </w:r>
      <w:r w:rsidR="005A62BA">
        <w:rPr>
          <w:noProof/>
        </w:rPr>
      </w:r>
      <w:r w:rsidR="005A62BA">
        <w:rPr>
          <w:noProof/>
        </w:rPr>
        <w:fldChar w:fldCharType="separate"/>
      </w:r>
      <w:r w:rsidR="00660BE1">
        <w:rPr>
          <w:noProof/>
        </w:rPr>
        <w:t>8</w:t>
      </w:r>
      <w:r w:rsidR="005A62BA">
        <w:rPr>
          <w:noProof/>
        </w:rPr>
        <w:fldChar w:fldCharType="end"/>
      </w:r>
    </w:p>
    <w:p w:rsidR="001B55DA" w:rsidRDefault="001B55DA" w:rsidP="001B55DA">
      <w:pPr>
        <w:pStyle w:val="11"/>
        <w:tabs>
          <w:tab w:val="right" w:leader="dot" w:pos="9498"/>
        </w:tabs>
        <w:ind w:right="283"/>
        <w:rPr>
          <w:rFonts w:asciiTheme="minorHAnsi" w:hAnsiTheme="minorHAnsi" w:cstheme="minorBidi"/>
          <w:noProof/>
          <w:sz w:val="22"/>
          <w:szCs w:val="22"/>
        </w:rPr>
      </w:pPr>
      <w:r>
        <w:rPr>
          <w:noProof/>
        </w:rPr>
        <w:t>II. Основная информация о финансово-экономическом состоянии эмитента</w:t>
      </w:r>
      <w:r>
        <w:rPr>
          <w:noProof/>
        </w:rPr>
        <w:tab/>
      </w:r>
      <w:r w:rsidR="005A62BA">
        <w:rPr>
          <w:noProof/>
        </w:rPr>
        <w:fldChar w:fldCharType="begin"/>
      </w:r>
      <w:r>
        <w:rPr>
          <w:noProof/>
        </w:rPr>
        <w:instrText xml:space="preserve"> PAGEREF _Toc363814563 \h </w:instrText>
      </w:r>
      <w:r w:rsidR="005A62BA">
        <w:rPr>
          <w:noProof/>
        </w:rPr>
      </w:r>
      <w:r w:rsidR="005A62BA">
        <w:rPr>
          <w:noProof/>
        </w:rPr>
        <w:fldChar w:fldCharType="separate"/>
      </w:r>
      <w:r w:rsidR="00660BE1">
        <w:rPr>
          <w:noProof/>
        </w:rPr>
        <w:t>9</w:t>
      </w:r>
      <w:r w:rsidR="005A62BA">
        <w:rPr>
          <w:noProof/>
        </w:rPr>
        <w:fldChar w:fldCharType="end"/>
      </w:r>
    </w:p>
    <w:p w:rsidR="001B55DA" w:rsidRDefault="001B55DA" w:rsidP="001B55DA">
      <w:pPr>
        <w:pStyle w:val="21"/>
        <w:tabs>
          <w:tab w:val="right" w:leader="dot" w:pos="9498"/>
        </w:tabs>
        <w:ind w:right="283"/>
        <w:rPr>
          <w:rFonts w:asciiTheme="minorHAnsi" w:hAnsiTheme="minorHAnsi" w:cstheme="minorBidi"/>
          <w:noProof/>
          <w:sz w:val="22"/>
          <w:szCs w:val="22"/>
        </w:rPr>
      </w:pPr>
      <w:r>
        <w:rPr>
          <w:noProof/>
        </w:rPr>
        <w:t>2.1. Показатели финансово-экономической деятельности эмитента</w:t>
      </w:r>
      <w:r>
        <w:rPr>
          <w:noProof/>
        </w:rPr>
        <w:tab/>
      </w:r>
      <w:r w:rsidR="005A62BA">
        <w:rPr>
          <w:noProof/>
        </w:rPr>
        <w:fldChar w:fldCharType="begin"/>
      </w:r>
      <w:r>
        <w:rPr>
          <w:noProof/>
        </w:rPr>
        <w:instrText xml:space="preserve"> PAGEREF _Toc363814564 \h </w:instrText>
      </w:r>
      <w:r w:rsidR="005A62BA">
        <w:rPr>
          <w:noProof/>
        </w:rPr>
      </w:r>
      <w:r w:rsidR="005A62BA">
        <w:rPr>
          <w:noProof/>
        </w:rPr>
        <w:fldChar w:fldCharType="separate"/>
      </w:r>
      <w:r w:rsidR="00660BE1">
        <w:rPr>
          <w:noProof/>
        </w:rPr>
        <w:t>9</w:t>
      </w:r>
      <w:r w:rsidR="005A62BA">
        <w:rPr>
          <w:noProof/>
        </w:rPr>
        <w:fldChar w:fldCharType="end"/>
      </w:r>
    </w:p>
    <w:p w:rsidR="001B55DA" w:rsidRDefault="001B55DA" w:rsidP="001B55DA">
      <w:pPr>
        <w:pStyle w:val="21"/>
        <w:tabs>
          <w:tab w:val="right" w:leader="dot" w:pos="9498"/>
        </w:tabs>
        <w:ind w:right="283"/>
        <w:rPr>
          <w:rFonts w:asciiTheme="minorHAnsi" w:hAnsiTheme="minorHAnsi" w:cstheme="minorBidi"/>
          <w:noProof/>
          <w:sz w:val="22"/>
          <w:szCs w:val="22"/>
        </w:rPr>
      </w:pPr>
      <w:r>
        <w:rPr>
          <w:noProof/>
        </w:rPr>
        <w:t>2.2. Рыночная капитализация эмитента</w:t>
      </w:r>
      <w:r>
        <w:rPr>
          <w:noProof/>
        </w:rPr>
        <w:tab/>
      </w:r>
      <w:r w:rsidR="005A62BA">
        <w:rPr>
          <w:noProof/>
        </w:rPr>
        <w:fldChar w:fldCharType="begin"/>
      </w:r>
      <w:r>
        <w:rPr>
          <w:noProof/>
        </w:rPr>
        <w:instrText xml:space="preserve"> PAGEREF _Toc363814565 \h </w:instrText>
      </w:r>
      <w:r w:rsidR="005A62BA">
        <w:rPr>
          <w:noProof/>
        </w:rPr>
      </w:r>
      <w:r w:rsidR="005A62BA">
        <w:rPr>
          <w:noProof/>
        </w:rPr>
        <w:fldChar w:fldCharType="separate"/>
      </w:r>
      <w:r w:rsidR="00660BE1">
        <w:rPr>
          <w:noProof/>
        </w:rPr>
        <w:t>9</w:t>
      </w:r>
      <w:r w:rsidR="005A62BA">
        <w:rPr>
          <w:noProof/>
        </w:rPr>
        <w:fldChar w:fldCharType="end"/>
      </w:r>
    </w:p>
    <w:p w:rsidR="001B55DA" w:rsidRDefault="001B55DA" w:rsidP="001B55DA">
      <w:pPr>
        <w:pStyle w:val="21"/>
        <w:tabs>
          <w:tab w:val="right" w:leader="dot" w:pos="9498"/>
        </w:tabs>
        <w:ind w:right="283"/>
        <w:rPr>
          <w:rFonts w:asciiTheme="minorHAnsi" w:hAnsiTheme="minorHAnsi" w:cstheme="minorBidi"/>
          <w:noProof/>
          <w:sz w:val="22"/>
          <w:szCs w:val="22"/>
        </w:rPr>
      </w:pPr>
      <w:r>
        <w:rPr>
          <w:noProof/>
        </w:rPr>
        <w:t>2.3. Обязательства эмитента</w:t>
      </w:r>
      <w:r>
        <w:rPr>
          <w:noProof/>
        </w:rPr>
        <w:tab/>
      </w:r>
      <w:r w:rsidR="005A62BA">
        <w:rPr>
          <w:noProof/>
        </w:rPr>
        <w:fldChar w:fldCharType="begin"/>
      </w:r>
      <w:r>
        <w:rPr>
          <w:noProof/>
        </w:rPr>
        <w:instrText xml:space="preserve"> PAGEREF _Toc363814566 \h </w:instrText>
      </w:r>
      <w:r w:rsidR="005A62BA">
        <w:rPr>
          <w:noProof/>
        </w:rPr>
      </w:r>
      <w:r w:rsidR="005A62BA">
        <w:rPr>
          <w:noProof/>
        </w:rPr>
        <w:fldChar w:fldCharType="separate"/>
      </w:r>
      <w:r w:rsidR="00660BE1">
        <w:rPr>
          <w:noProof/>
        </w:rPr>
        <w:t>10</w:t>
      </w:r>
      <w:r w:rsidR="005A62BA">
        <w:rPr>
          <w:noProof/>
        </w:rPr>
        <w:fldChar w:fldCharType="end"/>
      </w:r>
    </w:p>
    <w:p w:rsidR="001B55DA" w:rsidRDefault="001B55DA" w:rsidP="001B55DA">
      <w:pPr>
        <w:pStyle w:val="21"/>
        <w:tabs>
          <w:tab w:val="right" w:leader="dot" w:pos="9498"/>
        </w:tabs>
        <w:ind w:right="283"/>
        <w:rPr>
          <w:rFonts w:asciiTheme="minorHAnsi" w:hAnsiTheme="minorHAnsi" w:cstheme="minorBidi"/>
          <w:noProof/>
          <w:sz w:val="22"/>
          <w:szCs w:val="22"/>
        </w:rPr>
      </w:pPr>
      <w:r>
        <w:rPr>
          <w:noProof/>
        </w:rPr>
        <w:t>2.3.1. Заемные средства и кредиторская задолженность</w:t>
      </w:r>
      <w:r>
        <w:rPr>
          <w:noProof/>
        </w:rPr>
        <w:tab/>
      </w:r>
      <w:r w:rsidR="005A62BA">
        <w:rPr>
          <w:noProof/>
        </w:rPr>
        <w:fldChar w:fldCharType="begin"/>
      </w:r>
      <w:r>
        <w:rPr>
          <w:noProof/>
        </w:rPr>
        <w:instrText xml:space="preserve"> PAGEREF _Toc363814567 \h </w:instrText>
      </w:r>
      <w:r w:rsidR="005A62BA">
        <w:rPr>
          <w:noProof/>
        </w:rPr>
      </w:r>
      <w:r w:rsidR="005A62BA">
        <w:rPr>
          <w:noProof/>
        </w:rPr>
        <w:fldChar w:fldCharType="separate"/>
      </w:r>
      <w:r w:rsidR="00660BE1">
        <w:rPr>
          <w:noProof/>
        </w:rPr>
        <w:t>10</w:t>
      </w:r>
      <w:r w:rsidR="005A62BA">
        <w:rPr>
          <w:noProof/>
        </w:rPr>
        <w:fldChar w:fldCharType="end"/>
      </w:r>
    </w:p>
    <w:p w:rsidR="001B55DA" w:rsidRDefault="001B55DA" w:rsidP="001B55DA">
      <w:pPr>
        <w:pStyle w:val="21"/>
        <w:tabs>
          <w:tab w:val="right" w:leader="dot" w:pos="9498"/>
        </w:tabs>
        <w:ind w:right="283"/>
        <w:rPr>
          <w:rFonts w:asciiTheme="minorHAnsi" w:hAnsiTheme="minorHAnsi" w:cstheme="minorBidi"/>
          <w:noProof/>
          <w:sz w:val="22"/>
          <w:szCs w:val="22"/>
        </w:rPr>
      </w:pPr>
      <w:r>
        <w:rPr>
          <w:noProof/>
        </w:rPr>
        <w:t>2.3.2. Кредитная история эмитента</w:t>
      </w:r>
      <w:r>
        <w:rPr>
          <w:noProof/>
        </w:rPr>
        <w:tab/>
      </w:r>
      <w:r w:rsidR="005A62BA">
        <w:rPr>
          <w:noProof/>
        </w:rPr>
        <w:fldChar w:fldCharType="begin"/>
      </w:r>
      <w:r>
        <w:rPr>
          <w:noProof/>
        </w:rPr>
        <w:instrText xml:space="preserve"> PAGEREF _Toc363814568 \h </w:instrText>
      </w:r>
      <w:r w:rsidR="005A62BA">
        <w:rPr>
          <w:noProof/>
        </w:rPr>
      </w:r>
      <w:r w:rsidR="005A62BA">
        <w:rPr>
          <w:noProof/>
        </w:rPr>
        <w:fldChar w:fldCharType="separate"/>
      </w:r>
      <w:r w:rsidR="00660BE1">
        <w:rPr>
          <w:noProof/>
        </w:rPr>
        <w:t>11</w:t>
      </w:r>
      <w:r w:rsidR="005A62BA">
        <w:rPr>
          <w:noProof/>
        </w:rPr>
        <w:fldChar w:fldCharType="end"/>
      </w:r>
    </w:p>
    <w:p w:rsidR="001B55DA" w:rsidRDefault="001B55DA" w:rsidP="001B55DA">
      <w:pPr>
        <w:pStyle w:val="21"/>
        <w:tabs>
          <w:tab w:val="right" w:leader="dot" w:pos="9498"/>
        </w:tabs>
        <w:ind w:right="283"/>
        <w:rPr>
          <w:rFonts w:asciiTheme="minorHAnsi" w:hAnsiTheme="minorHAnsi" w:cstheme="minorBidi"/>
          <w:noProof/>
          <w:sz w:val="22"/>
          <w:szCs w:val="22"/>
        </w:rPr>
      </w:pPr>
      <w:r>
        <w:rPr>
          <w:noProof/>
        </w:rPr>
        <w:t>2.3.3. Обязательства эмитента из обеспечения, предоставленного третьим лицам</w:t>
      </w:r>
      <w:r>
        <w:rPr>
          <w:noProof/>
        </w:rPr>
        <w:tab/>
      </w:r>
      <w:r w:rsidR="005A62BA">
        <w:rPr>
          <w:noProof/>
        </w:rPr>
        <w:fldChar w:fldCharType="begin"/>
      </w:r>
      <w:r>
        <w:rPr>
          <w:noProof/>
        </w:rPr>
        <w:instrText xml:space="preserve"> PAGEREF _Toc363814569 \h </w:instrText>
      </w:r>
      <w:r w:rsidR="005A62BA">
        <w:rPr>
          <w:noProof/>
        </w:rPr>
      </w:r>
      <w:r w:rsidR="005A62BA">
        <w:rPr>
          <w:noProof/>
        </w:rPr>
        <w:fldChar w:fldCharType="separate"/>
      </w:r>
      <w:r w:rsidR="00660BE1">
        <w:rPr>
          <w:noProof/>
        </w:rPr>
        <w:t>12</w:t>
      </w:r>
      <w:r w:rsidR="005A62BA">
        <w:rPr>
          <w:noProof/>
        </w:rPr>
        <w:fldChar w:fldCharType="end"/>
      </w:r>
    </w:p>
    <w:p w:rsidR="001B55DA" w:rsidRDefault="001B55DA" w:rsidP="001B55DA">
      <w:pPr>
        <w:pStyle w:val="21"/>
        <w:tabs>
          <w:tab w:val="right" w:leader="dot" w:pos="9498"/>
        </w:tabs>
        <w:ind w:right="283"/>
        <w:rPr>
          <w:rFonts w:asciiTheme="minorHAnsi" w:hAnsiTheme="minorHAnsi" w:cstheme="minorBidi"/>
          <w:noProof/>
          <w:sz w:val="22"/>
          <w:szCs w:val="22"/>
        </w:rPr>
      </w:pPr>
      <w:r>
        <w:rPr>
          <w:noProof/>
        </w:rPr>
        <w:t>2.3.4. Прочие обязательства эмитента</w:t>
      </w:r>
      <w:r>
        <w:rPr>
          <w:noProof/>
        </w:rPr>
        <w:tab/>
      </w:r>
      <w:r w:rsidR="005A62BA">
        <w:rPr>
          <w:noProof/>
        </w:rPr>
        <w:fldChar w:fldCharType="begin"/>
      </w:r>
      <w:r>
        <w:rPr>
          <w:noProof/>
        </w:rPr>
        <w:instrText xml:space="preserve"> PAGEREF _Toc363814570 \h </w:instrText>
      </w:r>
      <w:r w:rsidR="005A62BA">
        <w:rPr>
          <w:noProof/>
        </w:rPr>
      </w:r>
      <w:r w:rsidR="005A62BA">
        <w:rPr>
          <w:noProof/>
        </w:rPr>
        <w:fldChar w:fldCharType="separate"/>
      </w:r>
      <w:r w:rsidR="00660BE1">
        <w:rPr>
          <w:noProof/>
        </w:rPr>
        <w:t>12</w:t>
      </w:r>
      <w:r w:rsidR="005A62BA">
        <w:rPr>
          <w:noProof/>
        </w:rPr>
        <w:fldChar w:fldCharType="end"/>
      </w:r>
    </w:p>
    <w:p w:rsidR="001B55DA" w:rsidRDefault="001B55DA" w:rsidP="001B55DA">
      <w:pPr>
        <w:pStyle w:val="21"/>
        <w:tabs>
          <w:tab w:val="right" w:leader="dot" w:pos="9498"/>
        </w:tabs>
        <w:ind w:right="283"/>
        <w:rPr>
          <w:rFonts w:asciiTheme="minorHAnsi" w:hAnsiTheme="minorHAnsi" w:cstheme="minorBidi"/>
          <w:noProof/>
          <w:sz w:val="22"/>
          <w:szCs w:val="22"/>
        </w:rPr>
      </w:pPr>
      <w:r>
        <w:rPr>
          <w:noProof/>
        </w:rPr>
        <w:t>2.4. Риски, связанные с приобретением размещаемых (размещенных) эмиссионных ценных бумаг</w:t>
      </w:r>
      <w:r>
        <w:rPr>
          <w:noProof/>
        </w:rPr>
        <w:tab/>
      </w:r>
      <w:r w:rsidR="005A62BA">
        <w:rPr>
          <w:noProof/>
        </w:rPr>
        <w:fldChar w:fldCharType="begin"/>
      </w:r>
      <w:r>
        <w:rPr>
          <w:noProof/>
        </w:rPr>
        <w:instrText xml:space="preserve"> PAGEREF _Toc363814571 \h </w:instrText>
      </w:r>
      <w:r w:rsidR="005A62BA">
        <w:rPr>
          <w:noProof/>
        </w:rPr>
      </w:r>
      <w:r w:rsidR="005A62BA">
        <w:rPr>
          <w:noProof/>
        </w:rPr>
        <w:fldChar w:fldCharType="separate"/>
      </w:r>
      <w:r w:rsidR="00660BE1">
        <w:rPr>
          <w:noProof/>
        </w:rPr>
        <w:t>12</w:t>
      </w:r>
      <w:r w:rsidR="005A62BA">
        <w:rPr>
          <w:noProof/>
        </w:rPr>
        <w:fldChar w:fldCharType="end"/>
      </w:r>
    </w:p>
    <w:p w:rsidR="001B55DA" w:rsidRDefault="001B55DA" w:rsidP="001B55DA">
      <w:pPr>
        <w:pStyle w:val="11"/>
        <w:tabs>
          <w:tab w:val="right" w:leader="dot" w:pos="9498"/>
        </w:tabs>
        <w:ind w:right="283"/>
        <w:rPr>
          <w:rFonts w:asciiTheme="minorHAnsi" w:hAnsiTheme="minorHAnsi" w:cstheme="minorBidi"/>
          <w:noProof/>
          <w:sz w:val="22"/>
          <w:szCs w:val="22"/>
        </w:rPr>
      </w:pPr>
      <w:r>
        <w:rPr>
          <w:noProof/>
        </w:rPr>
        <w:t>III. Подробная информация об эмитенте</w:t>
      </w:r>
      <w:r>
        <w:rPr>
          <w:noProof/>
        </w:rPr>
        <w:tab/>
      </w:r>
      <w:r w:rsidR="005A62BA">
        <w:rPr>
          <w:noProof/>
        </w:rPr>
        <w:fldChar w:fldCharType="begin"/>
      </w:r>
      <w:r>
        <w:rPr>
          <w:noProof/>
        </w:rPr>
        <w:instrText xml:space="preserve"> PAGEREF _Toc363814572 \h </w:instrText>
      </w:r>
      <w:r w:rsidR="005A62BA">
        <w:rPr>
          <w:noProof/>
        </w:rPr>
      </w:r>
      <w:r w:rsidR="005A62BA">
        <w:rPr>
          <w:noProof/>
        </w:rPr>
        <w:fldChar w:fldCharType="separate"/>
      </w:r>
      <w:r w:rsidR="00660BE1">
        <w:rPr>
          <w:noProof/>
        </w:rPr>
        <w:t>12</w:t>
      </w:r>
      <w:r w:rsidR="005A62BA">
        <w:rPr>
          <w:noProof/>
        </w:rPr>
        <w:fldChar w:fldCharType="end"/>
      </w:r>
    </w:p>
    <w:p w:rsidR="001B55DA" w:rsidRDefault="001B55DA" w:rsidP="001B55DA">
      <w:pPr>
        <w:pStyle w:val="21"/>
        <w:tabs>
          <w:tab w:val="right" w:leader="dot" w:pos="9498"/>
        </w:tabs>
        <w:ind w:right="283"/>
        <w:rPr>
          <w:rFonts w:asciiTheme="minorHAnsi" w:hAnsiTheme="minorHAnsi" w:cstheme="minorBidi"/>
          <w:noProof/>
          <w:sz w:val="22"/>
          <w:szCs w:val="22"/>
        </w:rPr>
      </w:pPr>
      <w:r>
        <w:rPr>
          <w:noProof/>
        </w:rPr>
        <w:t>3.1. История создания и развитие эмитента</w:t>
      </w:r>
      <w:r>
        <w:rPr>
          <w:noProof/>
        </w:rPr>
        <w:tab/>
      </w:r>
      <w:r w:rsidR="005A62BA">
        <w:rPr>
          <w:noProof/>
        </w:rPr>
        <w:fldChar w:fldCharType="begin"/>
      </w:r>
      <w:r>
        <w:rPr>
          <w:noProof/>
        </w:rPr>
        <w:instrText xml:space="preserve"> PAGEREF _Toc363814573 \h </w:instrText>
      </w:r>
      <w:r w:rsidR="005A62BA">
        <w:rPr>
          <w:noProof/>
        </w:rPr>
      </w:r>
      <w:r w:rsidR="005A62BA">
        <w:rPr>
          <w:noProof/>
        </w:rPr>
        <w:fldChar w:fldCharType="separate"/>
      </w:r>
      <w:r w:rsidR="00660BE1">
        <w:rPr>
          <w:noProof/>
        </w:rPr>
        <w:t>12</w:t>
      </w:r>
      <w:r w:rsidR="005A62BA">
        <w:rPr>
          <w:noProof/>
        </w:rPr>
        <w:fldChar w:fldCharType="end"/>
      </w:r>
    </w:p>
    <w:p w:rsidR="001B55DA" w:rsidRDefault="001B55DA" w:rsidP="001B55DA">
      <w:pPr>
        <w:pStyle w:val="21"/>
        <w:tabs>
          <w:tab w:val="right" w:leader="dot" w:pos="9498"/>
        </w:tabs>
        <w:ind w:right="283"/>
        <w:rPr>
          <w:rFonts w:asciiTheme="minorHAnsi" w:hAnsiTheme="minorHAnsi" w:cstheme="minorBidi"/>
          <w:noProof/>
          <w:sz w:val="22"/>
          <w:szCs w:val="22"/>
        </w:rPr>
      </w:pPr>
      <w:r>
        <w:rPr>
          <w:noProof/>
        </w:rPr>
        <w:t>3.1.1. Данные о фирменном наименовании (наименовании) эмитента</w:t>
      </w:r>
      <w:r>
        <w:rPr>
          <w:noProof/>
        </w:rPr>
        <w:tab/>
      </w:r>
      <w:r w:rsidR="005A62BA">
        <w:rPr>
          <w:noProof/>
        </w:rPr>
        <w:fldChar w:fldCharType="begin"/>
      </w:r>
      <w:r>
        <w:rPr>
          <w:noProof/>
        </w:rPr>
        <w:instrText xml:space="preserve"> PAGEREF _Toc363814574 \h </w:instrText>
      </w:r>
      <w:r w:rsidR="005A62BA">
        <w:rPr>
          <w:noProof/>
        </w:rPr>
      </w:r>
      <w:r w:rsidR="005A62BA">
        <w:rPr>
          <w:noProof/>
        </w:rPr>
        <w:fldChar w:fldCharType="separate"/>
      </w:r>
      <w:r w:rsidR="00660BE1">
        <w:rPr>
          <w:noProof/>
        </w:rPr>
        <w:t>12</w:t>
      </w:r>
      <w:r w:rsidR="005A62BA">
        <w:rPr>
          <w:noProof/>
        </w:rPr>
        <w:fldChar w:fldCharType="end"/>
      </w:r>
    </w:p>
    <w:p w:rsidR="001B55DA" w:rsidRDefault="001B55DA" w:rsidP="001B55DA">
      <w:pPr>
        <w:pStyle w:val="21"/>
        <w:tabs>
          <w:tab w:val="right" w:leader="dot" w:pos="9498"/>
        </w:tabs>
        <w:ind w:right="283"/>
        <w:rPr>
          <w:rFonts w:asciiTheme="minorHAnsi" w:hAnsiTheme="minorHAnsi" w:cstheme="minorBidi"/>
          <w:noProof/>
          <w:sz w:val="22"/>
          <w:szCs w:val="22"/>
        </w:rPr>
      </w:pPr>
      <w:r>
        <w:rPr>
          <w:noProof/>
        </w:rPr>
        <w:t>3.1.2. Сведения о государственной регистрации эмитента</w:t>
      </w:r>
      <w:r>
        <w:rPr>
          <w:noProof/>
        </w:rPr>
        <w:tab/>
      </w:r>
      <w:r w:rsidR="005A62BA">
        <w:rPr>
          <w:noProof/>
        </w:rPr>
        <w:fldChar w:fldCharType="begin"/>
      </w:r>
      <w:r>
        <w:rPr>
          <w:noProof/>
        </w:rPr>
        <w:instrText xml:space="preserve"> PAGEREF _Toc363814575 \h </w:instrText>
      </w:r>
      <w:r w:rsidR="005A62BA">
        <w:rPr>
          <w:noProof/>
        </w:rPr>
      </w:r>
      <w:r w:rsidR="005A62BA">
        <w:rPr>
          <w:noProof/>
        </w:rPr>
        <w:fldChar w:fldCharType="separate"/>
      </w:r>
      <w:r w:rsidR="00660BE1">
        <w:rPr>
          <w:noProof/>
        </w:rPr>
        <w:t>13</w:t>
      </w:r>
      <w:r w:rsidR="005A62BA">
        <w:rPr>
          <w:noProof/>
        </w:rPr>
        <w:fldChar w:fldCharType="end"/>
      </w:r>
    </w:p>
    <w:p w:rsidR="001B55DA" w:rsidRDefault="001B55DA" w:rsidP="001B55DA">
      <w:pPr>
        <w:pStyle w:val="21"/>
        <w:tabs>
          <w:tab w:val="right" w:leader="dot" w:pos="9498"/>
        </w:tabs>
        <w:ind w:right="283"/>
        <w:rPr>
          <w:rFonts w:asciiTheme="minorHAnsi" w:hAnsiTheme="minorHAnsi" w:cstheme="minorBidi"/>
          <w:noProof/>
          <w:sz w:val="22"/>
          <w:szCs w:val="22"/>
        </w:rPr>
      </w:pPr>
      <w:r>
        <w:rPr>
          <w:noProof/>
        </w:rPr>
        <w:t>3.1.3. Сведения о создании и развитии эмитента</w:t>
      </w:r>
      <w:r>
        <w:rPr>
          <w:noProof/>
        </w:rPr>
        <w:tab/>
      </w:r>
      <w:r w:rsidR="005A62BA">
        <w:rPr>
          <w:noProof/>
        </w:rPr>
        <w:fldChar w:fldCharType="begin"/>
      </w:r>
      <w:r>
        <w:rPr>
          <w:noProof/>
        </w:rPr>
        <w:instrText xml:space="preserve"> PAGEREF _Toc363814576 \h </w:instrText>
      </w:r>
      <w:r w:rsidR="005A62BA">
        <w:rPr>
          <w:noProof/>
        </w:rPr>
      </w:r>
      <w:r w:rsidR="005A62BA">
        <w:rPr>
          <w:noProof/>
        </w:rPr>
        <w:fldChar w:fldCharType="separate"/>
      </w:r>
      <w:r w:rsidR="00660BE1">
        <w:rPr>
          <w:noProof/>
        </w:rPr>
        <w:t>13</w:t>
      </w:r>
      <w:r w:rsidR="005A62BA">
        <w:rPr>
          <w:noProof/>
        </w:rPr>
        <w:fldChar w:fldCharType="end"/>
      </w:r>
    </w:p>
    <w:p w:rsidR="001B55DA" w:rsidRDefault="001B55DA" w:rsidP="001B55DA">
      <w:pPr>
        <w:pStyle w:val="21"/>
        <w:tabs>
          <w:tab w:val="right" w:leader="dot" w:pos="9498"/>
        </w:tabs>
        <w:ind w:right="283"/>
        <w:rPr>
          <w:rFonts w:asciiTheme="minorHAnsi" w:hAnsiTheme="minorHAnsi" w:cstheme="minorBidi"/>
          <w:noProof/>
          <w:sz w:val="22"/>
          <w:szCs w:val="22"/>
        </w:rPr>
      </w:pPr>
      <w:r>
        <w:rPr>
          <w:noProof/>
        </w:rPr>
        <w:t>3.1.4. Контактная информация</w:t>
      </w:r>
      <w:r>
        <w:rPr>
          <w:noProof/>
        </w:rPr>
        <w:tab/>
      </w:r>
      <w:r w:rsidR="005A62BA">
        <w:rPr>
          <w:noProof/>
        </w:rPr>
        <w:fldChar w:fldCharType="begin"/>
      </w:r>
      <w:r>
        <w:rPr>
          <w:noProof/>
        </w:rPr>
        <w:instrText xml:space="preserve"> PAGEREF _Toc363814577 \h </w:instrText>
      </w:r>
      <w:r w:rsidR="005A62BA">
        <w:rPr>
          <w:noProof/>
        </w:rPr>
      </w:r>
      <w:r w:rsidR="005A62BA">
        <w:rPr>
          <w:noProof/>
        </w:rPr>
        <w:fldChar w:fldCharType="separate"/>
      </w:r>
      <w:r w:rsidR="00660BE1">
        <w:rPr>
          <w:noProof/>
        </w:rPr>
        <w:t>13</w:t>
      </w:r>
      <w:r w:rsidR="005A62BA">
        <w:rPr>
          <w:noProof/>
        </w:rPr>
        <w:fldChar w:fldCharType="end"/>
      </w:r>
    </w:p>
    <w:p w:rsidR="001B55DA" w:rsidRDefault="001B55DA" w:rsidP="001B55DA">
      <w:pPr>
        <w:pStyle w:val="21"/>
        <w:tabs>
          <w:tab w:val="right" w:leader="dot" w:pos="9498"/>
        </w:tabs>
        <w:ind w:right="283"/>
        <w:rPr>
          <w:rFonts w:asciiTheme="minorHAnsi" w:hAnsiTheme="minorHAnsi" w:cstheme="minorBidi"/>
          <w:noProof/>
          <w:sz w:val="22"/>
          <w:szCs w:val="22"/>
        </w:rPr>
      </w:pPr>
      <w:r>
        <w:rPr>
          <w:noProof/>
        </w:rPr>
        <w:t>3.1.5. Идентификационный номер налогоплательщика</w:t>
      </w:r>
      <w:r>
        <w:rPr>
          <w:noProof/>
        </w:rPr>
        <w:tab/>
      </w:r>
      <w:r w:rsidR="005A62BA">
        <w:rPr>
          <w:noProof/>
        </w:rPr>
        <w:fldChar w:fldCharType="begin"/>
      </w:r>
      <w:r>
        <w:rPr>
          <w:noProof/>
        </w:rPr>
        <w:instrText xml:space="preserve"> PAGEREF _Toc363814578 \h </w:instrText>
      </w:r>
      <w:r w:rsidR="005A62BA">
        <w:rPr>
          <w:noProof/>
        </w:rPr>
      </w:r>
      <w:r w:rsidR="005A62BA">
        <w:rPr>
          <w:noProof/>
        </w:rPr>
        <w:fldChar w:fldCharType="separate"/>
      </w:r>
      <w:r w:rsidR="00660BE1">
        <w:rPr>
          <w:noProof/>
        </w:rPr>
        <w:t>13</w:t>
      </w:r>
      <w:r w:rsidR="005A62BA">
        <w:rPr>
          <w:noProof/>
        </w:rPr>
        <w:fldChar w:fldCharType="end"/>
      </w:r>
    </w:p>
    <w:p w:rsidR="001B55DA" w:rsidRDefault="001B55DA" w:rsidP="001B55DA">
      <w:pPr>
        <w:pStyle w:val="21"/>
        <w:tabs>
          <w:tab w:val="right" w:leader="dot" w:pos="9498"/>
        </w:tabs>
        <w:ind w:right="283"/>
        <w:rPr>
          <w:rFonts w:asciiTheme="minorHAnsi" w:hAnsiTheme="minorHAnsi" w:cstheme="minorBidi"/>
          <w:noProof/>
          <w:sz w:val="22"/>
          <w:szCs w:val="22"/>
        </w:rPr>
      </w:pPr>
      <w:r>
        <w:rPr>
          <w:noProof/>
        </w:rPr>
        <w:t>3.1.6. Филиалы и представительства эмитента</w:t>
      </w:r>
      <w:r>
        <w:rPr>
          <w:noProof/>
        </w:rPr>
        <w:tab/>
      </w:r>
      <w:r w:rsidR="005A62BA">
        <w:rPr>
          <w:noProof/>
        </w:rPr>
        <w:fldChar w:fldCharType="begin"/>
      </w:r>
      <w:r>
        <w:rPr>
          <w:noProof/>
        </w:rPr>
        <w:instrText xml:space="preserve"> PAGEREF _Toc363814579 \h </w:instrText>
      </w:r>
      <w:r w:rsidR="005A62BA">
        <w:rPr>
          <w:noProof/>
        </w:rPr>
      </w:r>
      <w:r w:rsidR="005A62BA">
        <w:rPr>
          <w:noProof/>
        </w:rPr>
        <w:fldChar w:fldCharType="separate"/>
      </w:r>
      <w:r w:rsidR="00660BE1">
        <w:rPr>
          <w:noProof/>
        </w:rPr>
        <w:t>13</w:t>
      </w:r>
      <w:r w:rsidR="005A62BA">
        <w:rPr>
          <w:noProof/>
        </w:rPr>
        <w:fldChar w:fldCharType="end"/>
      </w:r>
    </w:p>
    <w:p w:rsidR="001B55DA" w:rsidRDefault="001B55DA" w:rsidP="001B55DA">
      <w:pPr>
        <w:pStyle w:val="21"/>
        <w:tabs>
          <w:tab w:val="right" w:leader="dot" w:pos="9498"/>
        </w:tabs>
        <w:ind w:right="283"/>
        <w:rPr>
          <w:rFonts w:asciiTheme="minorHAnsi" w:hAnsiTheme="minorHAnsi" w:cstheme="minorBidi"/>
          <w:noProof/>
          <w:sz w:val="22"/>
          <w:szCs w:val="22"/>
        </w:rPr>
      </w:pPr>
      <w:r>
        <w:rPr>
          <w:noProof/>
        </w:rPr>
        <w:t>3.2. Основная хозяйственная деятельность эмитента</w:t>
      </w:r>
      <w:r>
        <w:rPr>
          <w:noProof/>
        </w:rPr>
        <w:tab/>
      </w:r>
      <w:r w:rsidR="005A62BA">
        <w:rPr>
          <w:noProof/>
        </w:rPr>
        <w:fldChar w:fldCharType="begin"/>
      </w:r>
      <w:r>
        <w:rPr>
          <w:noProof/>
        </w:rPr>
        <w:instrText xml:space="preserve"> PAGEREF _Toc363814580 \h </w:instrText>
      </w:r>
      <w:r w:rsidR="005A62BA">
        <w:rPr>
          <w:noProof/>
        </w:rPr>
      </w:r>
      <w:r w:rsidR="005A62BA">
        <w:rPr>
          <w:noProof/>
        </w:rPr>
        <w:fldChar w:fldCharType="separate"/>
      </w:r>
      <w:r w:rsidR="00660BE1">
        <w:rPr>
          <w:noProof/>
        </w:rPr>
        <w:t>13</w:t>
      </w:r>
      <w:r w:rsidR="005A62BA">
        <w:rPr>
          <w:noProof/>
        </w:rPr>
        <w:fldChar w:fldCharType="end"/>
      </w:r>
    </w:p>
    <w:p w:rsidR="001B55DA" w:rsidRDefault="001B55DA" w:rsidP="001B55DA">
      <w:pPr>
        <w:pStyle w:val="21"/>
        <w:tabs>
          <w:tab w:val="right" w:leader="dot" w:pos="9498"/>
        </w:tabs>
        <w:ind w:right="283"/>
        <w:rPr>
          <w:rFonts w:asciiTheme="minorHAnsi" w:hAnsiTheme="minorHAnsi" w:cstheme="minorBidi"/>
          <w:noProof/>
          <w:sz w:val="22"/>
          <w:szCs w:val="22"/>
        </w:rPr>
      </w:pPr>
      <w:r>
        <w:rPr>
          <w:noProof/>
        </w:rPr>
        <w:t>3.2.1. Отраслевая принадлежность эмитента</w:t>
      </w:r>
      <w:r>
        <w:rPr>
          <w:noProof/>
        </w:rPr>
        <w:tab/>
      </w:r>
      <w:r w:rsidR="005A62BA">
        <w:rPr>
          <w:noProof/>
        </w:rPr>
        <w:fldChar w:fldCharType="begin"/>
      </w:r>
      <w:r>
        <w:rPr>
          <w:noProof/>
        </w:rPr>
        <w:instrText xml:space="preserve"> PAGEREF _Toc363814581 \h </w:instrText>
      </w:r>
      <w:r w:rsidR="005A62BA">
        <w:rPr>
          <w:noProof/>
        </w:rPr>
      </w:r>
      <w:r w:rsidR="005A62BA">
        <w:rPr>
          <w:noProof/>
        </w:rPr>
        <w:fldChar w:fldCharType="separate"/>
      </w:r>
      <w:r w:rsidR="00660BE1">
        <w:rPr>
          <w:noProof/>
        </w:rPr>
        <w:t>13</w:t>
      </w:r>
      <w:r w:rsidR="005A62BA">
        <w:rPr>
          <w:noProof/>
        </w:rPr>
        <w:fldChar w:fldCharType="end"/>
      </w:r>
    </w:p>
    <w:p w:rsidR="001B55DA" w:rsidRDefault="001B55DA" w:rsidP="001B55DA">
      <w:pPr>
        <w:pStyle w:val="21"/>
        <w:tabs>
          <w:tab w:val="right" w:leader="dot" w:pos="9498"/>
        </w:tabs>
        <w:ind w:right="283"/>
        <w:rPr>
          <w:rFonts w:asciiTheme="minorHAnsi" w:hAnsiTheme="minorHAnsi" w:cstheme="minorBidi"/>
          <w:noProof/>
          <w:sz w:val="22"/>
          <w:szCs w:val="22"/>
        </w:rPr>
      </w:pPr>
      <w:r>
        <w:rPr>
          <w:noProof/>
        </w:rPr>
        <w:t>3.2.2. Основная хозяйственная деятельность эмитента</w:t>
      </w:r>
      <w:r>
        <w:rPr>
          <w:noProof/>
        </w:rPr>
        <w:tab/>
      </w:r>
      <w:r w:rsidR="005A62BA">
        <w:rPr>
          <w:noProof/>
        </w:rPr>
        <w:fldChar w:fldCharType="begin"/>
      </w:r>
      <w:r>
        <w:rPr>
          <w:noProof/>
        </w:rPr>
        <w:instrText xml:space="preserve"> PAGEREF _Toc363814582 \h </w:instrText>
      </w:r>
      <w:r w:rsidR="005A62BA">
        <w:rPr>
          <w:noProof/>
        </w:rPr>
      </w:r>
      <w:r w:rsidR="005A62BA">
        <w:rPr>
          <w:noProof/>
        </w:rPr>
        <w:fldChar w:fldCharType="separate"/>
      </w:r>
      <w:r w:rsidR="00660BE1">
        <w:rPr>
          <w:noProof/>
        </w:rPr>
        <w:t>13</w:t>
      </w:r>
      <w:r w:rsidR="005A62BA">
        <w:rPr>
          <w:noProof/>
        </w:rPr>
        <w:fldChar w:fldCharType="end"/>
      </w:r>
    </w:p>
    <w:p w:rsidR="001B55DA" w:rsidRDefault="001B55DA" w:rsidP="001B55DA">
      <w:pPr>
        <w:pStyle w:val="21"/>
        <w:tabs>
          <w:tab w:val="right" w:leader="dot" w:pos="9498"/>
        </w:tabs>
        <w:ind w:right="283"/>
        <w:rPr>
          <w:rFonts w:asciiTheme="minorHAnsi" w:hAnsiTheme="minorHAnsi" w:cstheme="minorBidi"/>
          <w:noProof/>
          <w:sz w:val="22"/>
          <w:szCs w:val="22"/>
        </w:rPr>
      </w:pPr>
      <w:r>
        <w:rPr>
          <w:noProof/>
        </w:rPr>
        <w:t>3.2.3. Материалы, товары (сырье) и поставщики эмитента</w:t>
      </w:r>
      <w:r>
        <w:rPr>
          <w:noProof/>
        </w:rPr>
        <w:tab/>
      </w:r>
      <w:r w:rsidR="005A62BA">
        <w:rPr>
          <w:noProof/>
        </w:rPr>
        <w:fldChar w:fldCharType="begin"/>
      </w:r>
      <w:r>
        <w:rPr>
          <w:noProof/>
        </w:rPr>
        <w:instrText xml:space="preserve"> PAGEREF _Toc363814583 \h </w:instrText>
      </w:r>
      <w:r w:rsidR="005A62BA">
        <w:rPr>
          <w:noProof/>
        </w:rPr>
      </w:r>
      <w:r w:rsidR="005A62BA">
        <w:rPr>
          <w:noProof/>
        </w:rPr>
        <w:fldChar w:fldCharType="separate"/>
      </w:r>
      <w:r w:rsidR="00660BE1">
        <w:rPr>
          <w:noProof/>
        </w:rPr>
        <w:t>14</w:t>
      </w:r>
      <w:r w:rsidR="005A62BA">
        <w:rPr>
          <w:noProof/>
        </w:rPr>
        <w:fldChar w:fldCharType="end"/>
      </w:r>
    </w:p>
    <w:p w:rsidR="001B55DA" w:rsidRDefault="001B55DA" w:rsidP="001B55DA">
      <w:pPr>
        <w:pStyle w:val="21"/>
        <w:tabs>
          <w:tab w:val="right" w:leader="dot" w:pos="9498"/>
        </w:tabs>
        <w:ind w:right="283"/>
        <w:rPr>
          <w:rFonts w:asciiTheme="minorHAnsi" w:hAnsiTheme="minorHAnsi" w:cstheme="minorBidi"/>
          <w:noProof/>
          <w:sz w:val="22"/>
          <w:szCs w:val="22"/>
        </w:rPr>
      </w:pPr>
      <w:r>
        <w:rPr>
          <w:noProof/>
        </w:rPr>
        <w:t>3.2.4. Рынки сбыта продукции (работ, услуг) эмитента</w:t>
      </w:r>
      <w:r>
        <w:rPr>
          <w:noProof/>
        </w:rPr>
        <w:tab/>
      </w:r>
      <w:r w:rsidR="005A62BA">
        <w:rPr>
          <w:noProof/>
        </w:rPr>
        <w:fldChar w:fldCharType="begin"/>
      </w:r>
      <w:r>
        <w:rPr>
          <w:noProof/>
        </w:rPr>
        <w:instrText xml:space="preserve"> PAGEREF _Toc363814584 \h </w:instrText>
      </w:r>
      <w:r w:rsidR="005A62BA">
        <w:rPr>
          <w:noProof/>
        </w:rPr>
      </w:r>
      <w:r w:rsidR="005A62BA">
        <w:rPr>
          <w:noProof/>
        </w:rPr>
        <w:fldChar w:fldCharType="separate"/>
      </w:r>
      <w:r w:rsidR="00660BE1">
        <w:rPr>
          <w:noProof/>
        </w:rPr>
        <w:t>15</w:t>
      </w:r>
      <w:r w:rsidR="005A62BA">
        <w:rPr>
          <w:noProof/>
        </w:rPr>
        <w:fldChar w:fldCharType="end"/>
      </w:r>
    </w:p>
    <w:p w:rsidR="001B55DA" w:rsidRDefault="001B55DA" w:rsidP="001B55DA">
      <w:pPr>
        <w:pStyle w:val="21"/>
        <w:tabs>
          <w:tab w:val="right" w:leader="dot" w:pos="9498"/>
        </w:tabs>
        <w:ind w:right="283"/>
        <w:rPr>
          <w:rFonts w:asciiTheme="minorHAnsi" w:hAnsiTheme="minorHAnsi" w:cstheme="minorBidi"/>
          <w:noProof/>
          <w:sz w:val="22"/>
          <w:szCs w:val="22"/>
        </w:rPr>
      </w:pPr>
      <w:r>
        <w:rPr>
          <w:noProof/>
        </w:rPr>
        <w:t>3.2.5. Сведения о наличии у эмитента разрешений (лицензий) или допусков к отдельным видам работ</w:t>
      </w:r>
      <w:r>
        <w:rPr>
          <w:noProof/>
        </w:rPr>
        <w:tab/>
      </w:r>
      <w:r w:rsidR="005A62BA">
        <w:rPr>
          <w:noProof/>
        </w:rPr>
        <w:fldChar w:fldCharType="begin"/>
      </w:r>
      <w:r>
        <w:rPr>
          <w:noProof/>
        </w:rPr>
        <w:instrText xml:space="preserve"> PAGEREF _Toc363814585 \h </w:instrText>
      </w:r>
      <w:r w:rsidR="005A62BA">
        <w:rPr>
          <w:noProof/>
        </w:rPr>
      </w:r>
      <w:r w:rsidR="005A62BA">
        <w:rPr>
          <w:noProof/>
        </w:rPr>
        <w:fldChar w:fldCharType="separate"/>
      </w:r>
      <w:r w:rsidR="00660BE1">
        <w:rPr>
          <w:noProof/>
        </w:rPr>
        <w:t>15</w:t>
      </w:r>
      <w:r w:rsidR="005A62BA">
        <w:rPr>
          <w:noProof/>
        </w:rPr>
        <w:fldChar w:fldCharType="end"/>
      </w:r>
    </w:p>
    <w:p w:rsidR="001B55DA" w:rsidRDefault="001B55DA" w:rsidP="001B55DA">
      <w:pPr>
        <w:pStyle w:val="21"/>
        <w:tabs>
          <w:tab w:val="right" w:leader="dot" w:pos="9498"/>
        </w:tabs>
        <w:ind w:right="283"/>
        <w:rPr>
          <w:rFonts w:asciiTheme="minorHAnsi" w:hAnsiTheme="minorHAnsi" w:cstheme="minorBidi"/>
          <w:noProof/>
          <w:sz w:val="22"/>
          <w:szCs w:val="22"/>
        </w:rPr>
      </w:pPr>
      <w:r>
        <w:rPr>
          <w:noProof/>
        </w:rPr>
        <w:t>3.2.6. Сведения о деятельности отдельных категорий эмитентов эмиссионных ценных бумаг</w:t>
      </w:r>
      <w:r>
        <w:rPr>
          <w:noProof/>
        </w:rPr>
        <w:tab/>
      </w:r>
      <w:r w:rsidR="005A62BA">
        <w:rPr>
          <w:noProof/>
        </w:rPr>
        <w:fldChar w:fldCharType="begin"/>
      </w:r>
      <w:r>
        <w:rPr>
          <w:noProof/>
        </w:rPr>
        <w:instrText xml:space="preserve"> PAGEREF _Toc363814586 \h </w:instrText>
      </w:r>
      <w:r w:rsidR="005A62BA">
        <w:rPr>
          <w:noProof/>
        </w:rPr>
      </w:r>
      <w:r w:rsidR="005A62BA">
        <w:rPr>
          <w:noProof/>
        </w:rPr>
        <w:fldChar w:fldCharType="separate"/>
      </w:r>
      <w:r w:rsidR="00660BE1">
        <w:rPr>
          <w:noProof/>
        </w:rPr>
        <w:t>18</w:t>
      </w:r>
      <w:r w:rsidR="005A62BA">
        <w:rPr>
          <w:noProof/>
        </w:rPr>
        <w:fldChar w:fldCharType="end"/>
      </w:r>
    </w:p>
    <w:p w:rsidR="001B55DA" w:rsidRDefault="001B55DA" w:rsidP="001B55DA">
      <w:pPr>
        <w:pStyle w:val="21"/>
        <w:tabs>
          <w:tab w:val="right" w:leader="dot" w:pos="9498"/>
        </w:tabs>
        <w:ind w:right="283"/>
        <w:rPr>
          <w:rFonts w:asciiTheme="minorHAnsi" w:hAnsiTheme="minorHAnsi" w:cstheme="minorBidi"/>
          <w:noProof/>
          <w:sz w:val="22"/>
          <w:szCs w:val="22"/>
        </w:rPr>
      </w:pPr>
      <w:r>
        <w:rPr>
          <w:noProof/>
        </w:rPr>
        <w:t>3.2.7. Дополнительные требования к эмитентам, основной деятельностью которых является добыча полезных ископаемых</w:t>
      </w:r>
      <w:r>
        <w:rPr>
          <w:noProof/>
        </w:rPr>
        <w:tab/>
      </w:r>
      <w:r w:rsidR="005A62BA">
        <w:rPr>
          <w:noProof/>
        </w:rPr>
        <w:fldChar w:fldCharType="begin"/>
      </w:r>
      <w:r>
        <w:rPr>
          <w:noProof/>
        </w:rPr>
        <w:instrText xml:space="preserve"> PAGEREF _Toc363814587 \h </w:instrText>
      </w:r>
      <w:r w:rsidR="005A62BA">
        <w:rPr>
          <w:noProof/>
        </w:rPr>
      </w:r>
      <w:r w:rsidR="005A62BA">
        <w:rPr>
          <w:noProof/>
        </w:rPr>
        <w:fldChar w:fldCharType="separate"/>
      </w:r>
      <w:r w:rsidR="00660BE1">
        <w:rPr>
          <w:noProof/>
        </w:rPr>
        <w:t>18</w:t>
      </w:r>
      <w:r w:rsidR="005A62BA">
        <w:rPr>
          <w:noProof/>
        </w:rPr>
        <w:fldChar w:fldCharType="end"/>
      </w:r>
    </w:p>
    <w:p w:rsidR="001B55DA" w:rsidRDefault="001B55DA" w:rsidP="001B55DA">
      <w:pPr>
        <w:pStyle w:val="21"/>
        <w:tabs>
          <w:tab w:val="right" w:leader="dot" w:pos="9498"/>
        </w:tabs>
        <w:ind w:right="283"/>
        <w:rPr>
          <w:rFonts w:asciiTheme="minorHAnsi" w:hAnsiTheme="minorHAnsi" w:cstheme="minorBidi"/>
          <w:noProof/>
          <w:sz w:val="22"/>
          <w:szCs w:val="22"/>
        </w:rPr>
      </w:pPr>
      <w:r>
        <w:rPr>
          <w:noProof/>
        </w:rPr>
        <w:t>3.2.8. Дополнительные требования к эмитентам, основной деятельностью которых является оказание услуг связи</w:t>
      </w:r>
      <w:r>
        <w:rPr>
          <w:noProof/>
        </w:rPr>
        <w:tab/>
      </w:r>
      <w:r w:rsidR="005A62BA">
        <w:rPr>
          <w:noProof/>
        </w:rPr>
        <w:fldChar w:fldCharType="begin"/>
      </w:r>
      <w:r>
        <w:rPr>
          <w:noProof/>
        </w:rPr>
        <w:instrText xml:space="preserve"> PAGEREF _Toc363814588 \h </w:instrText>
      </w:r>
      <w:r w:rsidR="005A62BA">
        <w:rPr>
          <w:noProof/>
        </w:rPr>
      </w:r>
      <w:r w:rsidR="005A62BA">
        <w:rPr>
          <w:noProof/>
        </w:rPr>
        <w:fldChar w:fldCharType="separate"/>
      </w:r>
      <w:r w:rsidR="00660BE1">
        <w:rPr>
          <w:noProof/>
        </w:rPr>
        <w:t>18</w:t>
      </w:r>
      <w:r w:rsidR="005A62BA">
        <w:rPr>
          <w:noProof/>
        </w:rPr>
        <w:fldChar w:fldCharType="end"/>
      </w:r>
    </w:p>
    <w:p w:rsidR="001B55DA" w:rsidRDefault="001B55DA" w:rsidP="001B55DA">
      <w:pPr>
        <w:pStyle w:val="21"/>
        <w:tabs>
          <w:tab w:val="right" w:leader="dot" w:pos="9498"/>
        </w:tabs>
        <w:ind w:right="283"/>
        <w:rPr>
          <w:rFonts w:asciiTheme="minorHAnsi" w:hAnsiTheme="minorHAnsi" w:cstheme="minorBidi"/>
          <w:noProof/>
          <w:sz w:val="22"/>
          <w:szCs w:val="22"/>
        </w:rPr>
      </w:pPr>
      <w:r>
        <w:rPr>
          <w:noProof/>
        </w:rPr>
        <w:t>3.3. Планы будущей деятельности эмитента</w:t>
      </w:r>
      <w:r>
        <w:rPr>
          <w:noProof/>
        </w:rPr>
        <w:tab/>
      </w:r>
      <w:r w:rsidR="005A62BA">
        <w:rPr>
          <w:noProof/>
        </w:rPr>
        <w:fldChar w:fldCharType="begin"/>
      </w:r>
      <w:r>
        <w:rPr>
          <w:noProof/>
        </w:rPr>
        <w:instrText xml:space="preserve"> PAGEREF _Toc363814589 \h </w:instrText>
      </w:r>
      <w:r w:rsidR="005A62BA">
        <w:rPr>
          <w:noProof/>
        </w:rPr>
      </w:r>
      <w:r w:rsidR="005A62BA">
        <w:rPr>
          <w:noProof/>
        </w:rPr>
        <w:fldChar w:fldCharType="separate"/>
      </w:r>
      <w:r w:rsidR="00660BE1">
        <w:rPr>
          <w:noProof/>
        </w:rPr>
        <w:t>18</w:t>
      </w:r>
      <w:r w:rsidR="005A62BA">
        <w:rPr>
          <w:noProof/>
        </w:rPr>
        <w:fldChar w:fldCharType="end"/>
      </w:r>
    </w:p>
    <w:p w:rsidR="001B55DA" w:rsidRDefault="001B55DA" w:rsidP="001B55DA">
      <w:pPr>
        <w:pStyle w:val="21"/>
        <w:tabs>
          <w:tab w:val="right" w:leader="dot" w:pos="9498"/>
        </w:tabs>
        <w:ind w:right="283"/>
        <w:rPr>
          <w:rFonts w:asciiTheme="minorHAnsi" w:hAnsiTheme="minorHAnsi" w:cstheme="minorBidi"/>
          <w:noProof/>
          <w:sz w:val="22"/>
          <w:szCs w:val="22"/>
        </w:rPr>
      </w:pPr>
      <w:r>
        <w:rPr>
          <w:noProof/>
        </w:rPr>
        <w:t>3.4. Участие эмитента в банковских группах, банковских холдингах, холдингах и ассоциациях</w:t>
      </w:r>
      <w:r>
        <w:rPr>
          <w:noProof/>
        </w:rPr>
        <w:tab/>
      </w:r>
      <w:r w:rsidR="005A62BA">
        <w:rPr>
          <w:noProof/>
        </w:rPr>
        <w:fldChar w:fldCharType="begin"/>
      </w:r>
      <w:r>
        <w:rPr>
          <w:noProof/>
        </w:rPr>
        <w:instrText xml:space="preserve"> PAGEREF _Toc363814590 \h </w:instrText>
      </w:r>
      <w:r w:rsidR="005A62BA">
        <w:rPr>
          <w:noProof/>
        </w:rPr>
      </w:r>
      <w:r w:rsidR="005A62BA">
        <w:rPr>
          <w:noProof/>
        </w:rPr>
        <w:fldChar w:fldCharType="separate"/>
      </w:r>
      <w:r w:rsidR="00660BE1">
        <w:rPr>
          <w:noProof/>
        </w:rPr>
        <w:t>18</w:t>
      </w:r>
      <w:r w:rsidR="005A62BA">
        <w:rPr>
          <w:noProof/>
        </w:rPr>
        <w:fldChar w:fldCharType="end"/>
      </w:r>
    </w:p>
    <w:p w:rsidR="001B55DA" w:rsidRDefault="001B55DA" w:rsidP="001B55DA">
      <w:pPr>
        <w:pStyle w:val="21"/>
        <w:tabs>
          <w:tab w:val="right" w:leader="dot" w:pos="9498"/>
        </w:tabs>
        <w:ind w:right="283"/>
        <w:rPr>
          <w:rFonts w:asciiTheme="minorHAnsi" w:hAnsiTheme="minorHAnsi" w:cstheme="minorBidi"/>
          <w:noProof/>
          <w:sz w:val="22"/>
          <w:szCs w:val="22"/>
        </w:rPr>
      </w:pPr>
      <w:r>
        <w:rPr>
          <w:noProof/>
        </w:rPr>
        <w:t>3.5. Подконтрольные эмитенту организации, имеющие для него существенное значение</w:t>
      </w:r>
      <w:r>
        <w:rPr>
          <w:noProof/>
        </w:rPr>
        <w:tab/>
      </w:r>
      <w:r w:rsidR="005A62BA">
        <w:rPr>
          <w:noProof/>
        </w:rPr>
        <w:fldChar w:fldCharType="begin"/>
      </w:r>
      <w:r>
        <w:rPr>
          <w:noProof/>
        </w:rPr>
        <w:instrText xml:space="preserve"> PAGEREF _Toc363814591 \h </w:instrText>
      </w:r>
      <w:r w:rsidR="005A62BA">
        <w:rPr>
          <w:noProof/>
        </w:rPr>
      </w:r>
      <w:r w:rsidR="005A62BA">
        <w:rPr>
          <w:noProof/>
        </w:rPr>
        <w:fldChar w:fldCharType="separate"/>
      </w:r>
      <w:r w:rsidR="00660BE1">
        <w:rPr>
          <w:noProof/>
        </w:rPr>
        <w:t>18</w:t>
      </w:r>
      <w:r w:rsidR="005A62BA">
        <w:rPr>
          <w:noProof/>
        </w:rPr>
        <w:fldChar w:fldCharType="end"/>
      </w:r>
    </w:p>
    <w:p w:rsidR="001B55DA" w:rsidRDefault="001B55DA" w:rsidP="001B55DA">
      <w:pPr>
        <w:pStyle w:val="21"/>
        <w:tabs>
          <w:tab w:val="right" w:leader="dot" w:pos="9498"/>
        </w:tabs>
        <w:ind w:right="283"/>
        <w:rPr>
          <w:rFonts w:asciiTheme="minorHAnsi" w:hAnsiTheme="minorHAnsi" w:cstheme="minorBidi"/>
          <w:noProof/>
          <w:sz w:val="22"/>
          <w:szCs w:val="22"/>
        </w:rPr>
      </w:pPr>
      <w:r>
        <w:rPr>
          <w:noProof/>
        </w:rPr>
        <w:t>3.6. Состав, структура и стоимость основных средств эмитента, информация о планах по приобретению, замене, выбытию основных средств, а также обо всех фактах обременения основных средств эмитента</w:t>
      </w:r>
      <w:r>
        <w:rPr>
          <w:noProof/>
        </w:rPr>
        <w:tab/>
      </w:r>
      <w:r w:rsidR="005A62BA">
        <w:rPr>
          <w:noProof/>
        </w:rPr>
        <w:fldChar w:fldCharType="begin"/>
      </w:r>
      <w:r>
        <w:rPr>
          <w:noProof/>
        </w:rPr>
        <w:instrText xml:space="preserve"> PAGEREF _Toc363814592 \h </w:instrText>
      </w:r>
      <w:r w:rsidR="005A62BA">
        <w:rPr>
          <w:noProof/>
        </w:rPr>
      </w:r>
      <w:r w:rsidR="005A62BA">
        <w:rPr>
          <w:noProof/>
        </w:rPr>
        <w:fldChar w:fldCharType="separate"/>
      </w:r>
      <w:r w:rsidR="00660BE1">
        <w:rPr>
          <w:noProof/>
        </w:rPr>
        <w:t>18</w:t>
      </w:r>
      <w:r w:rsidR="005A62BA">
        <w:rPr>
          <w:noProof/>
        </w:rPr>
        <w:fldChar w:fldCharType="end"/>
      </w:r>
    </w:p>
    <w:p w:rsidR="001B55DA" w:rsidRDefault="001B55DA" w:rsidP="001B55DA">
      <w:pPr>
        <w:pStyle w:val="21"/>
        <w:tabs>
          <w:tab w:val="right" w:leader="dot" w:pos="9498"/>
        </w:tabs>
        <w:ind w:right="283"/>
        <w:rPr>
          <w:rFonts w:asciiTheme="minorHAnsi" w:hAnsiTheme="minorHAnsi" w:cstheme="minorBidi"/>
          <w:noProof/>
          <w:sz w:val="22"/>
          <w:szCs w:val="22"/>
        </w:rPr>
      </w:pPr>
      <w:r>
        <w:rPr>
          <w:noProof/>
        </w:rPr>
        <w:t>3.6.1. Основные средства</w:t>
      </w:r>
      <w:r>
        <w:rPr>
          <w:noProof/>
        </w:rPr>
        <w:tab/>
      </w:r>
      <w:r w:rsidR="005A62BA">
        <w:rPr>
          <w:noProof/>
        </w:rPr>
        <w:fldChar w:fldCharType="begin"/>
      </w:r>
      <w:r>
        <w:rPr>
          <w:noProof/>
        </w:rPr>
        <w:instrText xml:space="preserve"> PAGEREF _Toc363814593 \h </w:instrText>
      </w:r>
      <w:r w:rsidR="005A62BA">
        <w:rPr>
          <w:noProof/>
        </w:rPr>
      </w:r>
      <w:r w:rsidR="005A62BA">
        <w:rPr>
          <w:noProof/>
        </w:rPr>
        <w:fldChar w:fldCharType="separate"/>
      </w:r>
      <w:r w:rsidR="00660BE1">
        <w:rPr>
          <w:noProof/>
        </w:rPr>
        <w:t>18</w:t>
      </w:r>
      <w:r w:rsidR="005A62BA">
        <w:rPr>
          <w:noProof/>
        </w:rPr>
        <w:fldChar w:fldCharType="end"/>
      </w:r>
    </w:p>
    <w:p w:rsidR="001B55DA" w:rsidRDefault="001B55DA" w:rsidP="001B55DA">
      <w:pPr>
        <w:pStyle w:val="11"/>
        <w:tabs>
          <w:tab w:val="right" w:leader="dot" w:pos="9498"/>
        </w:tabs>
        <w:ind w:right="283"/>
        <w:rPr>
          <w:rFonts w:asciiTheme="minorHAnsi" w:hAnsiTheme="minorHAnsi" w:cstheme="minorBidi"/>
          <w:noProof/>
          <w:sz w:val="22"/>
          <w:szCs w:val="22"/>
        </w:rPr>
      </w:pPr>
      <w:r>
        <w:rPr>
          <w:noProof/>
        </w:rPr>
        <w:t>IV. Сведения о финансово-хозяйственной деятельности эмитента</w:t>
      </w:r>
      <w:r>
        <w:rPr>
          <w:noProof/>
        </w:rPr>
        <w:tab/>
      </w:r>
      <w:r w:rsidR="005A62BA">
        <w:rPr>
          <w:noProof/>
        </w:rPr>
        <w:fldChar w:fldCharType="begin"/>
      </w:r>
      <w:r>
        <w:rPr>
          <w:noProof/>
        </w:rPr>
        <w:instrText xml:space="preserve"> PAGEREF _Toc363814594 \h </w:instrText>
      </w:r>
      <w:r w:rsidR="005A62BA">
        <w:rPr>
          <w:noProof/>
        </w:rPr>
      </w:r>
      <w:r w:rsidR="005A62BA">
        <w:rPr>
          <w:noProof/>
        </w:rPr>
        <w:fldChar w:fldCharType="separate"/>
      </w:r>
      <w:r w:rsidR="00660BE1">
        <w:rPr>
          <w:noProof/>
        </w:rPr>
        <w:t>19</w:t>
      </w:r>
      <w:r w:rsidR="005A62BA">
        <w:rPr>
          <w:noProof/>
        </w:rPr>
        <w:fldChar w:fldCharType="end"/>
      </w:r>
    </w:p>
    <w:p w:rsidR="001B55DA" w:rsidRDefault="001B55DA" w:rsidP="001B55DA">
      <w:pPr>
        <w:pStyle w:val="21"/>
        <w:tabs>
          <w:tab w:val="right" w:leader="dot" w:pos="9498"/>
        </w:tabs>
        <w:ind w:right="283"/>
        <w:rPr>
          <w:rFonts w:asciiTheme="minorHAnsi" w:hAnsiTheme="minorHAnsi" w:cstheme="minorBidi"/>
          <w:noProof/>
          <w:sz w:val="22"/>
          <w:szCs w:val="22"/>
        </w:rPr>
      </w:pPr>
      <w:r>
        <w:rPr>
          <w:noProof/>
        </w:rPr>
        <w:t>4.1. Результаты финансово-хозяйственной деятельности эмитента</w:t>
      </w:r>
      <w:r>
        <w:rPr>
          <w:noProof/>
        </w:rPr>
        <w:tab/>
      </w:r>
      <w:r w:rsidR="005A62BA">
        <w:rPr>
          <w:noProof/>
        </w:rPr>
        <w:fldChar w:fldCharType="begin"/>
      </w:r>
      <w:r>
        <w:rPr>
          <w:noProof/>
        </w:rPr>
        <w:instrText xml:space="preserve"> PAGEREF _Toc363814595 \h </w:instrText>
      </w:r>
      <w:r w:rsidR="005A62BA">
        <w:rPr>
          <w:noProof/>
        </w:rPr>
      </w:r>
      <w:r w:rsidR="005A62BA">
        <w:rPr>
          <w:noProof/>
        </w:rPr>
        <w:fldChar w:fldCharType="separate"/>
      </w:r>
      <w:r w:rsidR="00660BE1">
        <w:rPr>
          <w:noProof/>
        </w:rPr>
        <w:t>20</w:t>
      </w:r>
      <w:r w:rsidR="005A62BA">
        <w:rPr>
          <w:noProof/>
        </w:rPr>
        <w:fldChar w:fldCharType="end"/>
      </w:r>
    </w:p>
    <w:p w:rsidR="001B55DA" w:rsidRDefault="001B55DA" w:rsidP="001B55DA">
      <w:pPr>
        <w:pStyle w:val="21"/>
        <w:tabs>
          <w:tab w:val="right" w:leader="dot" w:pos="9498"/>
        </w:tabs>
        <w:ind w:right="283"/>
        <w:rPr>
          <w:rFonts w:asciiTheme="minorHAnsi" w:hAnsiTheme="minorHAnsi" w:cstheme="minorBidi"/>
          <w:noProof/>
          <w:sz w:val="22"/>
          <w:szCs w:val="22"/>
        </w:rPr>
      </w:pPr>
      <w:r>
        <w:rPr>
          <w:noProof/>
        </w:rPr>
        <w:t>4.2. Ликвидность эмитента, достаточность капитала и оборотных средств</w:t>
      </w:r>
      <w:r>
        <w:rPr>
          <w:noProof/>
        </w:rPr>
        <w:tab/>
      </w:r>
      <w:r w:rsidR="005A62BA">
        <w:rPr>
          <w:noProof/>
        </w:rPr>
        <w:fldChar w:fldCharType="begin"/>
      </w:r>
      <w:r>
        <w:rPr>
          <w:noProof/>
        </w:rPr>
        <w:instrText xml:space="preserve"> PAGEREF _Toc363814596 \h </w:instrText>
      </w:r>
      <w:r w:rsidR="005A62BA">
        <w:rPr>
          <w:noProof/>
        </w:rPr>
      </w:r>
      <w:r w:rsidR="005A62BA">
        <w:rPr>
          <w:noProof/>
        </w:rPr>
        <w:fldChar w:fldCharType="separate"/>
      </w:r>
      <w:r w:rsidR="00660BE1">
        <w:rPr>
          <w:noProof/>
        </w:rPr>
        <w:t>20</w:t>
      </w:r>
      <w:r w:rsidR="005A62BA">
        <w:rPr>
          <w:noProof/>
        </w:rPr>
        <w:fldChar w:fldCharType="end"/>
      </w:r>
    </w:p>
    <w:p w:rsidR="001B55DA" w:rsidRDefault="001B55DA" w:rsidP="001B55DA">
      <w:pPr>
        <w:pStyle w:val="21"/>
        <w:tabs>
          <w:tab w:val="right" w:leader="dot" w:pos="9498"/>
        </w:tabs>
        <w:ind w:right="283"/>
        <w:rPr>
          <w:rFonts w:asciiTheme="minorHAnsi" w:hAnsiTheme="minorHAnsi" w:cstheme="minorBidi"/>
          <w:noProof/>
          <w:sz w:val="22"/>
          <w:szCs w:val="22"/>
        </w:rPr>
      </w:pPr>
      <w:r>
        <w:rPr>
          <w:noProof/>
        </w:rPr>
        <w:t>4.3. Финансовые вложения эмитента</w:t>
      </w:r>
      <w:r>
        <w:rPr>
          <w:noProof/>
        </w:rPr>
        <w:tab/>
      </w:r>
      <w:r w:rsidR="005A62BA">
        <w:rPr>
          <w:noProof/>
        </w:rPr>
        <w:fldChar w:fldCharType="begin"/>
      </w:r>
      <w:r>
        <w:rPr>
          <w:noProof/>
        </w:rPr>
        <w:instrText xml:space="preserve"> PAGEREF _Toc363814597 \h </w:instrText>
      </w:r>
      <w:r w:rsidR="005A62BA">
        <w:rPr>
          <w:noProof/>
        </w:rPr>
      </w:r>
      <w:r w:rsidR="005A62BA">
        <w:rPr>
          <w:noProof/>
        </w:rPr>
        <w:fldChar w:fldCharType="separate"/>
      </w:r>
      <w:r w:rsidR="00660BE1">
        <w:rPr>
          <w:noProof/>
        </w:rPr>
        <w:t>21</w:t>
      </w:r>
      <w:r w:rsidR="005A62BA">
        <w:rPr>
          <w:noProof/>
        </w:rPr>
        <w:fldChar w:fldCharType="end"/>
      </w:r>
    </w:p>
    <w:p w:rsidR="001B55DA" w:rsidRDefault="001B55DA" w:rsidP="001B55DA">
      <w:pPr>
        <w:pStyle w:val="21"/>
        <w:tabs>
          <w:tab w:val="right" w:leader="dot" w:pos="9498"/>
        </w:tabs>
        <w:ind w:right="283"/>
        <w:rPr>
          <w:rFonts w:asciiTheme="minorHAnsi" w:hAnsiTheme="minorHAnsi" w:cstheme="minorBidi"/>
          <w:noProof/>
          <w:sz w:val="22"/>
          <w:szCs w:val="22"/>
        </w:rPr>
      </w:pPr>
      <w:r>
        <w:rPr>
          <w:noProof/>
        </w:rPr>
        <w:t>4.4. Нематериальные активы эмитента</w:t>
      </w:r>
      <w:r>
        <w:rPr>
          <w:noProof/>
        </w:rPr>
        <w:tab/>
      </w:r>
      <w:r w:rsidR="005A62BA">
        <w:rPr>
          <w:noProof/>
        </w:rPr>
        <w:fldChar w:fldCharType="begin"/>
      </w:r>
      <w:r>
        <w:rPr>
          <w:noProof/>
        </w:rPr>
        <w:instrText xml:space="preserve"> PAGEREF _Toc363814598 \h </w:instrText>
      </w:r>
      <w:r w:rsidR="005A62BA">
        <w:rPr>
          <w:noProof/>
        </w:rPr>
      </w:r>
      <w:r w:rsidR="005A62BA">
        <w:rPr>
          <w:noProof/>
        </w:rPr>
        <w:fldChar w:fldCharType="separate"/>
      </w:r>
      <w:r w:rsidR="00660BE1">
        <w:rPr>
          <w:noProof/>
        </w:rPr>
        <w:t>21</w:t>
      </w:r>
      <w:r w:rsidR="005A62BA">
        <w:rPr>
          <w:noProof/>
        </w:rPr>
        <w:fldChar w:fldCharType="end"/>
      </w:r>
    </w:p>
    <w:p w:rsidR="001B55DA" w:rsidRDefault="001B55DA" w:rsidP="001B55DA">
      <w:pPr>
        <w:pStyle w:val="21"/>
        <w:tabs>
          <w:tab w:val="right" w:leader="dot" w:pos="9498"/>
        </w:tabs>
        <w:ind w:right="283"/>
        <w:rPr>
          <w:rFonts w:asciiTheme="minorHAnsi" w:hAnsiTheme="minorHAnsi" w:cstheme="minorBidi"/>
          <w:noProof/>
          <w:sz w:val="22"/>
          <w:szCs w:val="22"/>
        </w:rPr>
      </w:pPr>
      <w:r>
        <w:rPr>
          <w:noProof/>
        </w:rPr>
        <w:t>4.5. Сведения о политике и расходах эмитента в области научно-технического развития, в отношении лицензий и патентов, новых разработок и исследований</w:t>
      </w:r>
      <w:r>
        <w:rPr>
          <w:noProof/>
        </w:rPr>
        <w:tab/>
      </w:r>
      <w:r w:rsidR="005A62BA">
        <w:rPr>
          <w:noProof/>
        </w:rPr>
        <w:fldChar w:fldCharType="begin"/>
      </w:r>
      <w:r>
        <w:rPr>
          <w:noProof/>
        </w:rPr>
        <w:instrText xml:space="preserve"> PAGEREF _Toc363814599 \h </w:instrText>
      </w:r>
      <w:r w:rsidR="005A62BA">
        <w:rPr>
          <w:noProof/>
        </w:rPr>
      </w:r>
      <w:r w:rsidR="005A62BA">
        <w:rPr>
          <w:noProof/>
        </w:rPr>
        <w:fldChar w:fldCharType="separate"/>
      </w:r>
      <w:r w:rsidR="00660BE1">
        <w:rPr>
          <w:noProof/>
        </w:rPr>
        <w:t>21</w:t>
      </w:r>
      <w:r w:rsidR="005A62BA">
        <w:rPr>
          <w:noProof/>
        </w:rPr>
        <w:fldChar w:fldCharType="end"/>
      </w:r>
    </w:p>
    <w:p w:rsidR="001B55DA" w:rsidRDefault="001B55DA" w:rsidP="001B55DA">
      <w:pPr>
        <w:pStyle w:val="21"/>
        <w:tabs>
          <w:tab w:val="right" w:leader="dot" w:pos="9498"/>
        </w:tabs>
        <w:ind w:right="283"/>
        <w:rPr>
          <w:rFonts w:asciiTheme="minorHAnsi" w:hAnsiTheme="minorHAnsi" w:cstheme="minorBidi"/>
          <w:noProof/>
          <w:sz w:val="22"/>
          <w:szCs w:val="22"/>
        </w:rPr>
      </w:pPr>
      <w:r>
        <w:rPr>
          <w:noProof/>
        </w:rPr>
        <w:t>4.6. Анализ тенденций развития в сфере основной деятельности эмитента</w:t>
      </w:r>
      <w:r>
        <w:rPr>
          <w:noProof/>
        </w:rPr>
        <w:tab/>
      </w:r>
      <w:r w:rsidR="005A62BA">
        <w:rPr>
          <w:noProof/>
        </w:rPr>
        <w:fldChar w:fldCharType="begin"/>
      </w:r>
      <w:r>
        <w:rPr>
          <w:noProof/>
        </w:rPr>
        <w:instrText xml:space="preserve"> PAGEREF _Toc363814600 \h </w:instrText>
      </w:r>
      <w:r w:rsidR="005A62BA">
        <w:rPr>
          <w:noProof/>
        </w:rPr>
      </w:r>
      <w:r w:rsidR="005A62BA">
        <w:rPr>
          <w:noProof/>
        </w:rPr>
        <w:fldChar w:fldCharType="separate"/>
      </w:r>
      <w:r w:rsidR="00660BE1">
        <w:rPr>
          <w:noProof/>
        </w:rPr>
        <w:t>21</w:t>
      </w:r>
      <w:r w:rsidR="005A62BA">
        <w:rPr>
          <w:noProof/>
        </w:rPr>
        <w:fldChar w:fldCharType="end"/>
      </w:r>
    </w:p>
    <w:p w:rsidR="001B55DA" w:rsidRDefault="001B55DA" w:rsidP="001B55DA">
      <w:pPr>
        <w:pStyle w:val="21"/>
        <w:tabs>
          <w:tab w:val="right" w:leader="dot" w:pos="9498"/>
        </w:tabs>
        <w:ind w:right="283"/>
        <w:rPr>
          <w:rFonts w:asciiTheme="minorHAnsi" w:hAnsiTheme="minorHAnsi" w:cstheme="minorBidi"/>
          <w:noProof/>
          <w:sz w:val="22"/>
          <w:szCs w:val="22"/>
        </w:rPr>
      </w:pPr>
      <w:r>
        <w:rPr>
          <w:noProof/>
        </w:rPr>
        <w:t>4.6.1. Анализ факторов и условий, влияющих на деятельность эмитента</w:t>
      </w:r>
      <w:r>
        <w:rPr>
          <w:noProof/>
        </w:rPr>
        <w:tab/>
      </w:r>
      <w:r w:rsidR="005A62BA">
        <w:rPr>
          <w:noProof/>
        </w:rPr>
        <w:fldChar w:fldCharType="begin"/>
      </w:r>
      <w:r>
        <w:rPr>
          <w:noProof/>
        </w:rPr>
        <w:instrText xml:space="preserve"> PAGEREF _Toc363814601 \h </w:instrText>
      </w:r>
      <w:r w:rsidR="005A62BA">
        <w:rPr>
          <w:noProof/>
        </w:rPr>
      </w:r>
      <w:r w:rsidR="005A62BA">
        <w:rPr>
          <w:noProof/>
        </w:rPr>
        <w:fldChar w:fldCharType="separate"/>
      </w:r>
      <w:r w:rsidR="00660BE1">
        <w:rPr>
          <w:noProof/>
        </w:rPr>
        <w:t>21</w:t>
      </w:r>
      <w:r w:rsidR="005A62BA">
        <w:rPr>
          <w:noProof/>
        </w:rPr>
        <w:fldChar w:fldCharType="end"/>
      </w:r>
    </w:p>
    <w:p w:rsidR="001B55DA" w:rsidRDefault="001B55DA" w:rsidP="001B55DA">
      <w:pPr>
        <w:pStyle w:val="21"/>
        <w:tabs>
          <w:tab w:val="right" w:leader="dot" w:pos="9498"/>
        </w:tabs>
        <w:ind w:right="283"/>
        <w:rPr>
          <w:rFonts w:asciiTheme="minorHAnsi" w:hAnsiTheme="minorHAnsi" w:cstheme="minorBidi"/>
          <w:noProof/>
          <w:sz w:val="22"/>
          <w:szCs w:val="22"/>
        </w:rPr>
      </w:pPr>
      <w:r>
        <w:rPr>
          <w:noProof/>
        </w:rPr>
        <w:t>4.6.2. Конкуренты эмитента</w:t>
      </w:r>
      <w:r>
        <w:rPr>
          <w:noProof/>
        </w:rPr>
        <w:tab/>
      </w:r>
      <w:r w:rsidR="005A62BA">
        <w:rPr>
          <w:noProof/>
        </w:rPr>
        <w:fldChar w:fldCharType="begin"/>
      </w:r>
      <w:r>
        <w:rPr>
          <w:noProof/>
        </w:rPr>
        <w:instrText xml:space="preserve"> PAGEREF _Toc363814602 \h </w:instrText>
      </w:r>
      <w:r w:rsidR="005A62BA">
        <w:rPr>
          <w:noProof/>
        </w:rPr>
      </w:r>
      <w:r w:rsidR="005A62BA">
        <w:rPr>
          <w:noProof/>
        </w:rPr>
        <w:fldChar w:fldCharType="separate"/>
      </w:r>
      <w:r w:rsidR="00660BE1">
        <w:rPr>
          <w:noProof/>
        </w:rPr>
        <w:t>21</w:t>
      </w:r>
      <w:r w:rsidR="005A62BA">
        <w:rPr>
          <w:noProof/>
        </w:rPr>
        <w:fldChar w:fldCharType="end"/>
      </w:r>
    </w:p>
    <w:p w:rsidR="001B55DA" w:rsidRDefault="001B55DA" w:rsidP="001B55DA">
      <w:pPr>
        <w:pStyle w:val="11"/>
        <w:tabs>
          <w:tab w:val="right" w:leader="dot" w:pos="9498"/>
        </w:tabs>
        <w:ind w:right="283"/>
        <w:rPr>
          <w:rFonts w:asciiTheme="minorHAnsi" w:hAnsiTheme="minorHAnsi" w:cstheme="minorBidi"/>
          <w:noProof/>
          <w:sz w:val="22"/>
          <w:szCs w:val="22"/>
        </w:rPr>
      </w:pPr>
      <w:r>
        <w:rPr>
          <w:noProof/>
        </w:rPr>
        <w:lastRenderedPageBreak/>
        <w:t>V. Подробные сведения о лицах, входящих в состав органов управления эмитента, органов эмитента по контролю за его финансово-хозяйственной деятельностью, и краткие сведения о сотрудниках (работниках) эмитента</w:t>
      </w:r>
      <w:r>
        <w:rPr>
          <w:noProof/>
        </w:rPr>
        <w:tab/>
      </w:r>
      <w:r w:rsidR="005A62BA">
        <w:rPr>
          <w:noProof/>
        </w:rPr>
        <w:fldChar w:fldCharType="begin"/>
      </w:r>
      <w:r>
        <w:rPr>
          <w:noProof/>
        </w:rPr>
        <w:instrText xml:space="preserve"> PAGEREF _Toc363814603 \h </w:instrText>
      </w:r>
      <w:r w:rsidR="005A62BA">
        <w:rPr>
          <w:noProof/>
        </w:rPr>
      </w:r>
      <w:r w:rsidR="005A62BA">
        <w:rPr>
          <w:noProof/>
        </w:rPr>
        <w:fldChar w:fldCharType="separate"/>
      </w:r>
      <w:r w:rsidR="00660BE1">
        <w:rPr>
          <w:noProof/>
        </w:rPr>
        <w:t>21</w:t>
      </w:r>
      <w:r w:rsidR="005A62BA">
        <w:rPr>
          <w:noProof/>
        </w:rPr>
        <w:fldChar w:fldCharType="end"/>
      </w:r>
    </w:p>
    <w:p w:rsidR="001B55DA" w:rsidRDefault="001B55DA" w:rsidP="001B55DA">
      <w:pPr>
        <w:pStyle w:val="21"/>
        <w:tabs>
          <w:tab w:val="right" w:leader="dot" w:pos="9498"/>
        </w:tabs>
        <w:ind w:right="283"/>
        <w:rPr>
          <w:rFonts w:asciiTheme="minorHAnsi" w:hAnsiTheme="minorHAnsi" w:cstheme="minorBidi"/>
          <w:noProof/>
          <w:sz w:val="22"/>
          <w:szCs w:val="22"/>
        </w:rPr>
      </w:pPr>
      <w:r>
        <w:rPr>
          <w:noProof/>
        </w:rPr>
        <w:t>5.1. Сведения о структуре и компетенции органов управления эмитента</w:t>
      </w:r>
      <w:r>
        <w:rPr>
          <w:noProof/>
        </w:rPr>
        <w:tab/>
      </w:r>
      <w:r w:rsidR="005A62BA">
        <w:rPr>
          <w:noProof/>
        </w:rPr>
        <w:fldChar w:fldCharType="begin"/>
      </w:r>
      <w:r>
        <w:rPr>
          <w:noProof/>
        </w:rPr>
        <w:instrText xml:space="preserve"> PAGEREF _Toc363814604 \h </w:instrText>
      </w:r>
      <w:r w:rsidR="005A62BA">
        <w:rPr>
          <w:noProof/>
        </w:rPr>
      </w:r>
      <w:r w:rsidR="005A62BA">
        <w:rPr>
          <w:noProof/>
        </w:rPr>
        <w:fldChar w:fldCharType="separate"/>
      </w:r>
      <w:r w:rsidR="00660BE1">
        <w:rPr>
          <w:noProof/>
        </w:rPr>
        <w:t>21</w:t>
      </w:r>
      <w:r w:rsidR="005A62BA">
        <w:rPr>
          <w:noProof/>
        </w:rPr>
        <w:fldChar w:fldCharType="end"/>
      </w:r>
    </w:p>
    <w:p w:rsidR="001B55DA" w:rsidRDefault="001B55DA" w:rsidP="001B55DA">
      <w:pPr>
        <w:pStyle w:val="21"/>
        <w:tabs>
          <w:tab w:val="right" w:leader="dot" w:pos="9498"/>
        </w:tabs>
        <w:ind w:right="283"/>
        <w:rPr>
          <w:rFonts w:asciiTheme="minorHAnsi" w:hAnsiTheme="minorHAnsi" w:cstheme="minorBidi"/>
          <w:noProof/>
          <w:sz w:val="22"/>
          <w:szCs w:val="22"/>
        </w:rPr>
      </w:pPr>
      <w:r>
        <w:rPr>
          <w:noProof/>
        </w:rPr>
        <w:t>5.2. Информация о лицах, входящих в состав органов управления эмитента</w:t>
      </w:r>
      <w:r>
        <w:rPr>
          <w:noProof/>
        </w:rPr>
        <w:tab/>
      </w:r>
      <w:r w:rsidR="005A62BA">
        <w:rPr>
          <w:noProof/>
        </w:rPr>
        <w:fldChar w:fldCharType="begin"/>
      </w:r>
      <w:r>
        <w:rPr>
          <w:noProof/>
        </w:rPr>
        <w:instrText xml:space="preserve"> PAGEREF _Toc363814605 \h </w:instrText>
      </w:r>
      <w:r w:rsidR="005A62BA">
        <w:rPr>
          <w:noProof/>
        </w:rPr>
      </w:r>
      <w:r w:rsidR="005A62BA">
        <w:rPr>
          <w:noProof/>
        </w:rPr>
        <w:fldChar w:fldCharType="separate"/>
      </w:r>
      <w:r w:rsidR="00660BE1">
        <w:rPr>
          <w:noProof/>
        </w:rPr>
        <w:t>26</w:t>
      </w:r>
      <w:r w:rsidR="005A62BA">
        <w:rPr>
          <w:noProof/>
        </w:rPr>
        <w:fldChar w:fldCharType="end"/>
      </w:r>
    </w:p>
    <w:p w:rsidR="001B55DA" w:rsidRDefault="001B55DA" w:rsidP="001B55DA">
      <w:pPr>
        <w:pStyle w:val="21"/>
        <w:tabs>
          <w:tab w:val="right" w:leader="dot" w:pos="9498"/>
        </w:tabs>
        <w:ind w:right="283"/>
        <w:rPr>
          <w:rFonts w:asciiTheme="minorHAnsi" w:hAnsiTheme="minorHAnsi" w:cstheme="minorBidi"/>
          <w:noProof/>
          <w:sz w:val="22"/>
          <w:szCs w:val="22"/>
        </w:rPr>
      </w:pPr>
      <w:r>
        <w:rPr>
          <w:noProof/>
        </w:rPr>
        <w:t>5.2.1. Состав совета директоров (наблюдательного совета) эмитента</w:t>
      </w:r>
      <w:r>
        <w:rPr>
          <w:noProof/>
        </w:rPr>
        <w:tab/>
      </w:r>
      <w:r w:rsidR="005A62BA">
        <w:rPr>
          <w:noProof/>
        </w:rPr>
        <w:fldChar w:fldCharType="begin"/>
      </w:r>
      <w:r>
        <w:rPr>
          <w:noProof/>
        </w:rPr>
        <w:instrText xml:space="preserve"> PAGEREF _Toc363814606 \h </w:instrText>
      </w:r>
      <w:r w:rsidR="005A62BA">
        <w:rPr>
          <w:noProof/>
        </w:rPr>
      </w:r>
      <w:r w:rsidR="005A62BA">
        <w:rPr>
          <w:noProof/>
        </w:rPr>
        <w:fldChar w:fldCharType="separate"/>
      </w:r>
      <w:r w:rsidR="00660BE1">
        <w:rPr>
          <w:noProof/>
        </w:rPr>
        <w:t>26</w:t>
      </w:r>
      <w:r w:rsidR="005A62BA">
        <w:rPr>
          <w:noProof/>
        </w:rPr>
        <w:fldChar w:fldCharType="end"/>
      </w:r>
    </w:p>
    <w:p w:rsidR="001B55DA" w:rsidRDefault="001B55DA" w:rsidP="001B55DA">
      <w:pPr>
        <w:pStyle w:val="21"/>
        <w:tabs>
          <w:tab w:val="right" w:leader="dot" w:pos="9498"/>
        </w:tabs>
        <w:ind w:right="283"/>
        <w:rPr>
          <w:rFonts w:asciiTheme="minorHAnsi" w:hAnsiTheme="minorHAnsi" w:cstheme="minorBidi"/>
          <w:noProof/>
          <w:sz w:val="22"/>
          <w:szCs w:val="22"/>
        </w:rPr>
      </w:pPr>
      <w:r>
        <w:rPr>
          <w:noProof/>
        </w:rPr>
        <w:t>5.2.2. Информация о единоличном исполнительном органе эмитента</w:t>
      </w:r>
      <w:r>
        <w:rPr>
          <w:noProof/>
        </w:rPr>
        <w:tab/>
      </w:r>
      <w:r w:rsidR="005A62BA">
        <w:rPr>
          <w:noProof/>
        </w:rPr>
        <w:fldChar w:fldCharType="begin"/>
      </w:r>
      <w:r>
        <w:rPr>
          <w:noProof/>
        </w:rPr>
        <w:instrText xml:space="preserve"> PAGEREF _Toc363814607 \h </w:instrText>
      </w:r>
      <w:r w:rsidR="005A62BA">
        <w:rPr>
          <w:noProof/>
        </w:rPr>
      </w:r>
      <w:r w:rsidR="005A62BA">
        <w:rPr>
          <w:noProof/>
        </w:rPr>
        <w:fldChar w:fldCharType="separate"/>
      </w:r>
      <w:r w:rsidR="00660BE1">
        <w:rPr>
          <w:noProof/>
        </w:rPr>
        <w:t>32</w:t>
      </w:r>
      <w:r w:rsidR="005A62BA">
        <w:rPr>
          <w:noProof/>
        </w:rPr>
        <w:fldChar w:fldCharType="end"/>
      </w:r>
    </w:p>
    <w:p w:rsidR="001B55DA" w:rsidRDefault="001B55DA" w:rsidP="001B55DA">
      <w:pPr>
        <w:pStyle w:val="21"/>
        <w:tabs>
          <w:tab w:val="right" w:leader="dot" w:pos="9498"/>
        </w:tabs>
        <w:ind w:right="283"/>
        <w:rPr>
          <w:rFonts w:asciiTheme="minorHAnsi" w:hAnsiTheme="minorHAnsi" w:cstheme="minorBidi"/>
          <w:noProof/>
          <w:sz w:val="22"/>
          <w:szCs w:val="22"/>
        </w:rPr>
      </w:pPr>
      <w:r>
        <w:rPr>
          <w:noProof/>
        </w:rPr>
        <w:t>5.2.3. Состав коллегиального исполнительного органа эмитента</w:t>
      </w:r>
      <w:r>
        <w:rPr>
          <w:noProof/>
        </w:rPr>
        <w:tab/>
      </w:r>
      <w:r w:rsidR="005A62BA">
        <w:rPr>
          <w:noProof/>
        </w:rPr>
        <w:fldChar w:fldCharType="begin"/>
      </w:r>
      <w:r>
        <w:rPr>
          <w:noProof/>
        </w:rPr>
        <w:instrText xml:space="preserve"> PAGEREF _Toc363814608 \h </w:instrText>
      </w:r>
      <w:r w:rsidR="005A62BA">
        <w:rPr>
          <w:noProof/>
        </w:rPr>
      </w:r>
      <w:r w:rsidR="005A62BA">
        <w:rPr>
          <w:noProof/>
        </w:rPr>
        <w:fldChar w:fldCharType="separate"/>
      </w:r>
      <w:r w:rsidR="00660BE1">
        <w:rPr>
          <w:noProof/>
        </w:rPr>
        <w:t>33</w:t>
      </w:r>
      <w:r w:rsidR="005A62BA">
        <w:rPr>
          <w:noProof/>
        </w:rPr>
        <w:fldChar w:fldCharType="end"/>
      </w:r>
    </w:p>
    <w:p w:rsidR="001B55DA" w:rsidRDefault="001B55DA" w:rsidP="001B55DA">
      <w:pPr>
        <w:pStyle w:val="21"/>
        <w:tabs>
          <w:tab w:val="right" w:leader="dot" w:pos="9498"/>
        </w:tabs>
        <w:ind w:right="283"/>
        <w:rPr>
          <w:rFonts w:asciiTheme="minorHAnsi" w:hAnsiTheme="minorHAnsi" w:cstheme="minorBidi"/>
          <w:noProof/>
          <w:sz w:val="22"/>
          <w:szCs w:val="22"/>
        </w:rPr>
      </w:pPr>
      <w:r>
        <w:rPr>
          <w:noProof/>
        </w:rPr>
        <w:t>5.3. Сведения о размере вознаграждения, льгот и/или компенсации расходов по каждому органу управления эмитента</w:t>
      </w:r>
      <w:r>
        <w:rPr>
          <w:noProof/>
        </w:rPr>
        <w:tab/>
      </w:r>
      <w:r w:rsidR="005A62BA">
        <w:rPr>
          <w:noProof/>
        </w:rPr>
        <w:fldChar w:fldCharType="begin"/>
      </w:r>
      <w:r>
        <w:rPr>
          <w:noProof/>
        </w:rPr>
        <w:instrText xml:space="preserve"> PAGEREF _Toc363814609 \h </w:instrText>
      </w:r>
      <w:r w:rsidR="005A62BA">
        <w:rPr>
          <w:noProof/>
        </w:rPr>
      </w:r>
      <w:r w:rsidR="005A62BA">
        <w:rPr>
          <w:noProof/>
        </w:rPr>
        <w:fldChar w:fldCharType="separate"/>
      </w:r>
      <w:r w:rsidR="00660BE1">
        <w:rPr>
          <w:noProof/>
        </w:rPr>
        <w:t>37</w:t>
      </w:r>
      <w:r w:rsidR="005A62BA">
        <w:rPr>
          <w:noProof/>
        </w:rPr>
        <w:fldChar w:fldCharType="end"/>
      </w:r>
    </w:p>
    <w:p w:rsidR="001B55DA" w:rsidRDefault="001B55DA" w:rsidP="001B55DA">
      <w:pPr>
        <w:pStyle w:val="21"/>
        <w:tabs>
          <w:tab w:val="right" w:leader="dot" w:pos="9498"/>
        </w:tabs>
        <w:ind w:right="283"/>
        <w:rPr>
          <w:rFonts w:asciiTheme="minorHAnsi" w:hAnsiTheme="minorHAnsi" w:cstheme="minorBidi"/>
          <w:noProof/>
          <w:sz w:val="22"/>
          <w:szCs w:val="22"/>
        </w:rPr>
      </w:pPr>
      <w:r>
        <w:rPr>
          <w:noProof/>
        </w:rPr>
        <w:t>5.4. Сведения о структуре и компетенции органов контроля за финансово-хозяйственной деятельностью эмитента</w:t>
      </w:r>
      <w:r>
        <w:rPr>
          <w:noProof/>
        </w:rPr>
        <w:tab/>
      </w:r>
      <w:r w:rsidR="005A62BA">
        <w:rPr>
          <w:noProof/>
        </w:rPr>
        <w:fldChar w:fldCharType="begin"/>
      </w:r>
      <w:r>
        <w:rPr>
          <w:noProof/>
        </w:rPr>
        <w:instrText xml:space="preserve"> PAGEREF _Toc363814610 \h </w:instrText>
      </w:r>
      <w:r w:rsidR="005A62BA">
        <w:rPr>
          <w:noProof/>
        </w:rPr>
      </w:r>
      <w:r w:rsidR="005A62BA">
        <w:rPr>
          <w:noProof/>
        </w:rPr>
        <w:fldChar w:fldCharType="separate"/>
      </w:r>
      <w:r w:rsidR="00660BE1">
        <w:rPr>
          <w:noProof/>
        </w:rPr>
        <w:t>38</w:t>
      </w:r>
      <w:r w:rsidR="005A62BA">
        <w:rPr>
          <w:noProof/>
        </w:rPr>
        <w:fldChar w:fldCharType="end"/>
      </w:r>
    </w:p>
    <w:p w:rsidR="001B55DA" w:rsidRDefault="001B55DA" w:rsidP="001B55DA">
      <w:pPr>
        <w:pStyle w:val="21"/>
        <w:tabs>
          <w:tab w:val="right" w:leader="dot" w:pos="9498"/>
        </w:tabs>
        <w:ind w:right="283"/>
        <w:rPr>
          <w:rFonts w:asciiTheme="minorHAnsi" w:hAnsiTheme="minorHAnsi" w:cstheme="minorBidi"/>
          <w:noProof/>
          <w:sz w:val="22"/>
          <w:szCs w:val="22"/>
        </w:rPr>
      </w:pPr>
      <w:r>
        <w:rPr>
          <w:noProof/>
        </w:rPr>
        <w:t>5.5. Информация о лицах, входящих в состав органов контроля за финансово-хозяйственной деятельностью эмитента</w:t>
      </w:r>
      <w:r>
        <w:rPr>
          <w:noProof/>
        </w:rPr>
        <w:tab/>
      </w:r>
      <w:r w:rsidR="005A62BA">
        <w:rPr>
          <w:noProof/>
        </w:rPr>
        <w:fldChar w:fldCharType="begin"/>
      </w:r>
      <w:r>
        <w:rPr>
          <w:noProof/>
        </w:rPr>
        <w:instrText xml:space="preserve"> PAGEREF _Toc363814611 \h </w:instrText>
      </w:r>
      <w:r w:rsidR="005A62BA">
        <w:rPr>
          <w:noProof/>
        </w:rPr>
      </w:r>
      <w:r w:rsidR="005A62BA">
        <w:rPr>
          <w:noProof/>
        </w:rPr>
        <w:fldChar w:fldCharType="separate"/>
      </w:r>
      <w:r w:rsidR="00660BE1">
        <w:rPr>
          <w:noProof/>
        </w:rPr>
        <w:t>38</w:t>
      </w:r>
      <w:r w:rsidR="005A62BA">
        <w:rPr>
          <w:noProof/>
        </w:rPr>
        <w:fldChar w:fldCharType="end"/>
      </w:r>
    </w:p>
    <w:p w:rsidR="001B55DA" w:rsidRDefault="001B55DA" w:rsidP="001B55DA">
      <w:pPr>
        <w:pStyle w:val="21"/>
        <w:tabs>
          <w:tab w:val="right" w:leader="dot" w:pos="9498"/>
        </w:tabs>
        <w:ind w:right="283"/>
        <w:rPr>
          <w:rFonts w:asciiTheme="minorHAnsi" w:hAnsiTheme="minorHAnsi" w:cstheme="minorBidi"/>
          <w:noProof/>
          <w:sz w:val="22"/>
          <w:szCs w:val="22"/>
        </w:rPr>
      </w:pPr>
      <w:r>
        <w:rPr>
          <w:noProof/>
        </w:rPr>
        <w:t>5.6. Сведения о размере вознаграждения, льгот и/или компенсации расходов по органу контроля за финансово-хозяйственной деятельностью эмитента</w:t>
      </w:r>
      <w:r>
        <w:rPr>
          <w:noProof/>
        </w:rPr>
        <w:tab/>
      </w:r>
      <w:r w:rsidR="005A62BA">
        <w:rPr>
          <w:noProof/>
        </w:rPr>
        <w:fldChar w:fldCharType="begin"/>
      </w:r>
      <w:r>
        <w:rPr>
          <w:noProof/>
        </w:rPr>
        <w:instrText xml:space="preserve"> PAGEREF _Toc363814612 \h </w:instrText>
      </w:r>
      <w:r w:rsidR="005A62BA">
        <w:rPr>
          <w:noProof/>
        </w:rPr>
      </w:r>
      <w:r w:rsidR="005A62BA">
        <w:rPr>
          <w:noProof/>
        </w:rPr>
        <w:fldChar w:fldCharType="separate"/>
      </w:r>
      <w:r w:rsidR="00660BE1">
        <w:rPr>
          <w:noProof/>
        </w:rPr>
        <w:t>40</w:t>
      </w:r>
      <w:r w:rsidR="005A62BA">
        <w:rPr>
          <w:noProof/>
        </w:rPr>
        <w:fldChar w:fldCharType="end"/>
      </w:r>
    </w:p>
    <w:p w:rsidR="001B55DA" w:rsidRDefault="001B55DA" w:rsidP="001B55DA">
      <w:pPr>
        <w:pStyle w:val="21"/>
        <w:tabs>
          <w:tab w:val="right" w:leader="dot" w:pos="9498"/>
        </w:tabs>
        <w:ind w:right="283"/>
        <w:rPr>
          <w:rFonts w:asciiTheme="minorHAnsi" w:hAnsiTheme="minorHAnsi" w:cstheme="minorBidi"/>
          <w:noProof/>
          <w:sz w:val="22"/>
          <w:szCs w:val="22"/>
        </w:rPr>
      </w:pPr>
      <w:r>
        <w:rPr>
          <w:noProof/>
        </w:rPr>
        <w:t>5.7. Данные о численности и обобщенные данные о составе сотрудников (работников) эмитента, а также об изменении численности сотрудников (работников) эмитента</w:t>
      </w:r>
      <w:r>
        <w:rPr>
          <w:noProof/>
        </w:rPr>
        <w:tab/>
      </w:r>
      <w:r w:rsidR="005A62BA">
        <w:rPr>
          <w:noProof/>
        </w:rPr>
        <w:fldChar w:fldCharType="begin"/>
      </w:r>
      <w:r>
        <w:rPr>
          <w:noProof/>
        </w:rPr>
        <w:instrText xml:space="preserve"> PAGEREF _Toc363814613 \h </w:instrText>
      </w:r>
      <w:r w:rsidR="005A62BA">
        <w:rPr>
          <w:noProof/>
        </w:rPr>
      </w:r>
      <w:r w:rsidR="005A62BA">
        <w:rPr>
          <w:noProof/>
        </w:rPr>
        <w:fldChar w:fldCharType="separate"/>
      </w:r>
      <w:r w:rsidR="00660BE1">
        <w:rPr>
          <w:noProof/>
        </w:rPr>
        <w:t>41</w:t>
      </w:r>
      <w:r w:rsidR="005A62BA">
        <w:rPr>
          <w:noProof/>
        </w:rPr>
        <w:fldChar w:fldCharType="end"/>
      </w:r>
    </w:p>
    <w:p w:rsidR="001B55DA" w:rsidRDefault="001B55DA" w:rsidP="001B55DA">
      <w:pPr>
        <w:pStyle w:val="21"/>
        <w:tabs>
          <w:tab w:val="right" w:leader="dot" w:pos="9498"/>
        </w:tabs>
        <w:ind w:right="283"/>
        <w:rPr>
          <w:rFonts w:asciiTheme="minorHAnsi" w:hAnsiTheme="minorHAnsi" w:cstheme="minorBidi"/>
          <w:noProof/>
          <w:sz w:val="22"/>
          <w:szCs w:val="22"/>
        </w:rPr>
      </w:pPr>
      <w:r>
        <w:rPr>
          <w:noProof/>
        </w:rPr>
        <w:t>5.8. Сведения о любых обязательствах эмитента перед сотрудниками (работниками), касающихся возможности их участия в уставном (складочном) капитале (паевом фонде) эмитента</w:t>
      </w:r>
      <w:r>
        <w:rPr>
          <w:noProof/>
        </w:rPr>
        <w:tab/>
      </w:r>
      <w:r w:rsidR="005A62BA">
        <w:rPr>
          <w:noProof/>
        </w:rPr>
        <w:fldChar w:fldCharType="begin"/>
      </w:r>
      <w:r>
        <w:rPr>
          <w:noProof/>
        </w:rPr>
        <w:instrText xml:space="preserve"> PAGEREF _Toc363814614 \h </w:instrText>
      </w:r>
      <w:r w:rsidR="005A62BA">
        <w:rPr>
          <w:noProof/>
        </w:rPr>
      </w:r>
      <w:r w:rsidR="005A62BA">
        <w:rPr>
          <w:noProof/>
        </w:rPr>
        <w:fldChar w:fldCharType="separate"/>
      </w:r>
      <w:r w:rsidR="00660BE1">
        <w:rPr>
          <w:noProof/>
        </w:rPr>
        <w:t>41</w:t>
      </w:r>
      <w:r w:rsidR="005A62BA">
        <w:rPr>
          <w:noProof/>
        </w:rPr>
        <w:fldChar w:fldCharType="end"/>
      </w:r>
    </w:p>
    <w:p w:rsidR="001B55DA" w:rsidRDefault="001B55DA" w:rsidP="001B55DA">
      <w:pPr>
        <w:pStyle w:val="11"/>
        <w:tabs>
          <w:tab w:val="right" w:leader="dot" w:pos="9498"/>
        </w:tabs>
        <w:ind w:right="283"/>
        <w:rPr>
          <w:rFonts w:asciiTheme="minorHAnsi" w:hAnsiTheme="minorHAnsi" w:cstheme="minorBidi"/>
          <w:noProof/>
          <w:sz w:val="22"/>
          <w:szCs w:val="22"/>
        </w:rPr>
      </w:pPr>
      <w:r>
        <w:rPr>
          <w:noProof/>
        </w:rPr>
        <w:t>VI. Сведения об участниках (акционерах) эмитента и о совершенных эмитентом сделках, в совершении которых имелась заинтересованность</w:t>
      </w:r>
      <w:r>
        <w:rPr>
          <w:noProof/>
        </w:rPr>
        <w:tab/>
      </w:r>
      <w:r w:rsidR="005A62BA">
        <w:rPr>
          <w:noProof/>
        </w:rPr>
        <w:fldChar w:fldCharType="begin"/>
      </w:r>
      <w:r>
        <w:rPr>
          <w:noProof/>
        </w:rPr>
        <w:instrText xml:space="preserve"> PAGEREF _Toc363814615 \h </w:instrText>
      </w:r>
      <w:r w:rsidR="005A62BA">
        <w:rPr>
          <w:noProof/>
        </w:rPr>
      </w:r>
      <w:r w:rsidR="005A62BA">
        <w:rPr>
          <w:noProof/>
        </w:rPr>
        <w:fldChar w:fldCharType="separate"/>
      </w:r>
      <w:r w:rsidR="00660BE1">
        <w:rPr>
          <w:noProof/>
        </w:rPr>
        <w:t>41</w:t>
      </w:r>
      <w:r w:rsidR="005A62BA">
        <w:rPr>
          <w:noProof/>
        </w:rPr>
        <w:fldChar w:fldCharType="end"/>
      </w:r>
    </w:p>
    <w:p w:rsidR="001B55DA" w:rsidRDefault="001B55DA" w:rsidP="001B55DA">
      <w:pPr>
        <w:pStyle w:val="21"/>
        <w:tabs>
          <w:tab w:val="right" w:leader="dot" w:pos="9498"/>
        </w:tabs>
        <w:ind w:right="283"/>
        <w:rPr>
          <w:rFonts w:asciiTheme="minorHAnsi" w:hAnsiTheme="minorHAnsi" w:cstheme="minorBidi"/>
          <w:noProof/>
          <w:sz w:val="22"/>
          <w:szCs w:val="22"/>
        </w:rPr>
      </w:pPr>
      <w:r>
        <w:rPr>
          <w:noProof/>
        </w:rPr>
        <w:t>6.1. Сведения об общем количестве акционеров (участников) эмитента</w:t>
      </w:r>
      <w:r>
        <w:rPr>
          <w:noProof/>
        </w:rPr>
        <w:tab/>
      </w:r>
      <w:r w:rsidR="005A62BA">
        <w:rPr>
          <w:noProof/>
        </w:rPr>
        <w:fldChar w:fldCharType="begin"/>
      </w:r>
      <w:r>
        <w:rPr>
          <w:noProof/>
        </w:rPr>
        <w:instrText xml:space="preserve"> PAGEREF _Toc363814616 \h </w:instrText>
      </w:r>
      <w:r w:rsidR="005A62BA">
        <w:rPr>
          <w:noProof/>
        </w:rPr>
      </w:r>
      <w:r w:rsidR="005A62BA">
        <w:rPr>
          <w:noProof/>
        </w:rPr>
        <w:fldChar w:fldCharType="separate"/>
      </w:r>
      <w:r w:rsidR="00660BE1">
        <w:rPr>
          <w:noProof/>
        </w:rPr>
        <w:t>41</w:t>
      </w:r>
      <w:r w:rsidR="005A62BA">
        <w:rPr>
          <w:noProof/>
        </w:rPr>
        <w:fldChar w:fldCharType="end"/>
      </w:r>
    </w:p>
    <w:p w:rsidR="001B55DA" w:rsidRDefault="001B55DA" w:rsidP="001B55DA">
      <w:pPr>
        <w:pStyle w:val="21"/>
        <w:tabs>
          <w:tab w:val="right" w:leader="dot" w:pos="9498"/>
        </w:tabs>
        <w:ind w:right="283"/>
        <w:rPr>
          <w:rFonts w:asciiTheme="minorHAnsi" w:hAnsiTheme="minorHAnsi" w:cstheme="minorBidi"/>
          <w:noProof/>
          <w:sz w:val="22"/>
          <w:szCs w:val="22"/>
        </w:rPr>
      </w:pPr>
      <w:r>
        <w:rPr>
          <w:noProof/>
        </w:rPr>
        <w:t>6.2. Сведения об участниках (акционерах) эмитента, владеющих не менее чем 5 процентами его уставного (складочного) капитала (паевого фонда) или не менее чем 5 процентами его обыкновенных акций, а также сведения о контролирующих таких участников (акционеров) лицах, а в случае отсутствия таких лиц - об их участниках (акционерах), владеющих не менее чем 20 процентами уставного (складочного) капитала (паевого фонда) или не менее чем 20 процентами их обыкновенных акций</w:t>
      </w:r>
      <w:r>
        <w:rPr>
          <w:noProof/>
        </w:rPr>
        <w:tab/>
      </w:r>
      <w:r w:rsidR="005A62BA">
        <w:rPr>
          <w:noProof/>
        </w:rPr>
        <w:fldChar w:fldCharType="begin"/>
      </w:r>
      <w:r>
        <w:rPr>
          <w:noProof/>
        </w:rPr>
        <w:instrText xml:space="preserve"> PAGEREF _Toc363814617 \h </w:instrText>
      </w:r>
      <w:r w:rsidR="005A62BA">
        <w:rPr>
          <w:noProof/>
        </w:rPr>
      </w:r>
      <w:r w:rsidR="005A62BA">
        <w:rPr>
          <w:noProof/>
        </w:rPr>
        <w:fldChar w:fldCharType="separate"/>
      </w:r>
      <w:r w:rsidR="00660BE1">
        <w:rPr>
          <w:noProof/>
        </w:rPr>
        <w:t>41</w:t>
      </w:r>
      <w:r w:rsidR="005A62BA">
        <w:rPr>
          <w:noProof/>
        </w:rPr>
        <w:fldChar w:fldCharType="end"/>
      </w:r>
    </w:p>
    <w:p w:rsidR="001B55DA" w:rsidRDefault="001B55DA" w:rsidP="001B55DA">
      <w:pPr>
        <w:pStyle w:val="21"/>
        <w:tabs>
          <w:tab w:val="right" w:leader="dot" w:pos="9498"/>
        </w:tabs>
        <w:ind w:right="283"/>
        <w:rPr>
          <w:rFonts w:asciiTheme="minorHAnsi" w:hAnsiTheme="minorHAnsi" w:cstheme="minorBidi"/>
          <w:noProof/>
          <w:sz w:val="22"/>
          <w:szCs w:val="22"/>
        </w:rPr>
      </w:pPr>
      <w:r>
        <w:rPr>
          <w:noProof/>
        </w:rPr>
        <w:t>6.3. Сведения о доле участия государства или муниципального образования в уставном (складочном) капитале (паевом фонде) эмитента, наличии специального права ('золотой акции')</w:t>
      </w:r>
      <w:r>
        <w:rPr>
          <w:noProof/>
        </w:rPr>
        <w:tab/>
      </w:r>
      <w:r w:rsidR="005A62BA">
        <w:rPr>
          <w:noProof/>
        </w:rPr>
        <w:fldChar w:fldCharType="begin"/>
      </w:r>
      <w:r>
        <w:rPr>
          <w:noProof/>
        </w:rPr>
        <w:instrText xml:space="preserve"> PAGEREF _Toc363814618 \h </w:instrText>
      </w:r>
      <w:r w:rsidR="005A62BA">
        <w:rPr>
          <w:noProof/>
        </w:rPr>
      </w:r>
      <w:r w:rsidR="005A62BA">
        <w:rPr>
          <w:noProof/>
        </w:rPr>
        <w:fldChar w:fldCharType="separate"/>
      </w:r>
      <w:r w:rsidR="00660BE1">
        <w:rPr>
          <w:noProof/>
        </w:rPr>
        <w:t>43</w:t>
      </w:r>
      <w:r w:rsidR="005A62BA">
        <w:rPr>
          <w:noProof/>
        </w:rPr>
        <w:fldChar w:fldCharType="end"/>
      </w:r>
    </w:p>
    <w:p w:rsidR="001B55DA" w:rsidRDefault="001B55DA" w:rsidP="001B55DA">
      <w:pPr>
        <w:pStyle w:val="21"/>
        <w:tabs>
          <w:tab w:val="right" w:leader="dot" w:pos="9498"/>
        </w:tabs>
        <w:ind w:right="283"/>
        <w:rPr>
          <w:rFonts w:asciiTheme="minorHAnsi" w:hAnsiTheme="minorHAnsi" w:cstheme="minorBidi"/>
          <w:noProof/>
          <w:sz w:val="22"/>
          <w:szCs w:val="22"/>
        </w:rPr>
      </w:pPr>
      <w:r>
        <w:rPr>
          <w:noProof/>
        </w:rPr>
        <w:t>6.4. Сведения об ограничениях на участие в уставном (складочном) капитале (паевом фонде) эмитента</w:t>
      </w:r>
      <w:r>
        <w:rPr>
          <w:noProof/>
        </w:rPr>
        <w:tab/>
      </w:r>
      <w:r w:rsidR="005A62BA">
        <w:rPr>
          <w:noProof/>
        </w:rPr>
        <w:fldChar w:fldCharType="begin"/>
      </w:r>
      <w:r>
        <w:rPr>
          <w:noProof/>
        </w:rPr>
        <w:instrText xml:space="preserve"> PAGEREF _Toc363814619 \h </w:instrText>
      </w:r>
      <w:r w:rsidR="005A62BA">
        <w:rPr>
          <w:noProof/>
        </w:rPr>
      </w:r>
      <w:r w:rsidR="005A62BA">
        <w:rPr>
          <w:noProof/>
        </w:rPr>
        <w:fldChar w:fldCharType="separate"/>
      </w:r>
      <w:r w:rsidR="00660BE1">
        <w:rPr>
          <w:noProof/>
        </w:rPr>
        <w:t>44</w:t>
      </w:r>
      <w:r w:rsidR="005A62BA">
        <w:rPr>
          <w:noProof/>
        </w:rPr>
        <w:fldChar w:fldCharType="end"/>
      </w:r>
    </w:p>
    <w:p w:rsidR="001B55DA" w:rsidRDefault="001B55DA" w:rsidP="001B55DA">
      <w:pPr>
        <w:pStyle w:val="21"/>
        <w:tabs>
          <w:tab w:val="right" w:leader="dot" w:pos="9498"/>
        </w:tabs>
        <w:ind w:right="283"/>
        <w:rPr>
          <w:rFonts w:asciiTheme="minorHAnsi" w:hAnsiTheme="minorHAnsi" w:cstheme="minorBidi"/>
          <w:noProof/>
          <w:sz w:val="22"/>
          <w:szCs w:val="22"/>
        </w:rPr>
      </w:pPr>
      <w:r>
        <w:rPr>
          <w:noProof/>
        </w:rPr>
        <w:t>6.5. Сведения об изменениях в составе и размере участия акционеров (участников) эмитента, владеющих не менее чем 5 процентами его уставного (складочного) капитала (паевого фонда) или не менее чем 5 процентами его обыкновенных акций</w:t>
      </w:r>
      <w:r>
        <w:rPr>
          <w:noProof/>
        </w:rPr>
        <w:tab/>
      </w:r>
      <w:r w:rsidR="005A62BA">
        <w:rPr>
          <w:noProof/>
        </w:rPr>
        <w:fldChar w:fldCharType="begin"/>
      </w:r>
      <w:r>
        <w:rPr>
          <w:noProof/>
        </w:rPr>
        <w:instrText xml:space="preserve"> PAGEREF _Toc363814620 \h </w:instrText>
      </w:r>
      <w:r w:rsidR="005A62BA">
        <w:rPr>
          <w:noProof/>
        </w:rPr>
      </w:r>
      <w:r w:rsidR="005A62BA">
        <w:rPr>
          <w:noProof/>
        </w:rPr>
        <w:fldChar w:fldCharType="separate"/>
      </w:r>
      <w:r w:rsidR="00660BE1">
        <w:rPr>
          <w:noProof/>
        </w:rPr>
        <w:t>44</w:t>
      </w:r>
      <w:r w:rsidR="005A62BA">
        <w:rPr>
          <w:noProof/>
        </w:rPr>
        <w:fldChar w:fldCharType="end"/>
      </w:r>
    </w:p>
    <w:p w:rsidR="001B55DA" w:rsidRDefault="001B55DA" w:rsidP="001B55DA">
      <w:pPr>
        <w:pStyle w:val="21"/>
        <w:tabs>
          <w:tab w:val="right" w:leader="dot" w:pos="9498"/>
        </w:tabs>
        <w:ind w:right="283"/>
        <w:rPr>
          <w:rFonts w:asciiTheme="minorHAnsi" w:hAnsiTheme="minorHAnsi" w:cstheme="minorBidi"/>
          <w:noProof/>
          <w:sz w:val="22"/>
          <w:szCs w:val="22"/>
        </w:rPr>
      </w:pPr>
      <w:r>
        <w:rPr>
          <w:noProof/>
        </w:rPr>
        <w:t>6.6. Сведения о совершенных эмитентом сделках, в совершении которых имелась заинтересованность</w:t>
      </w:r>
      <w:r>
        <w:rPr>
          <w:noProof/>
        </w:rPr>
        <w:tab/>
      </w:r>
      <w:r w:rsidR="005A62BA">
        <w:rPr>
          <w:noProof/>
        </w:rPr>
        <w:fldChar w:fldCharType="begin"/>
      </w:r>
      <w:r>
        <w:rPr>
          <w:noProof/>
        </w:rPr>
        <w:instrText xml:space="preserve"> PAGEREF _Toc363814621 \h </w:instrText>
      </w:r>
      <w:r w:rsidR="005A62BA">
        <w:rPr>
          <w:noProof/>
        </w:rPr>
      </w:r>
      <w:r w:rsidR="005A62BA">
        <w:rPr>
          <w:noProof/>
        </w:rPr>
        <w:fldChar w:fldCharType="separate"/>
      </w:r>
      <w:r w:rsidR="00660BE1">
        <w:rPr>
          <w:noProof/>
        </w:rPr>
        <w:t>44</w:t>
      </w:r>
      <w:r w:rsidR="005A62BA">
        <w:rPr>
          <w:noProof/>
        </w:rPr>
        <w:fldChar w:fldCharType="end"/>
      </w:r>
    </w:p>
    <w:p w:rsidR="001B55DA" w:rsidRDefault="001B55DA" w:rsidP="001B55DA">
      <w:pPr>
        <w:pStyle w:val="21"/>
        <w:tabs>
          <w:tab w:val="right" w:leader="dot" w:pos="9498"/>
        </w:tabs>
        <w:ind w:right="283"/>
        <w:rPr>
          <w:rFonts w:asciiTheme="minorHAnsi" w:hAnsiTheme="minorHAnsi" w:cstheme="minorBidi"/>
          <w:noProof/>
          <w:sz w:val="22"/>
          <w:szCs w:val="22"/>
        </w:rPr>
      </w:pPr>
      <w:r>
        <w:rPr>
          <w:noProof/>
        </w:rPr>
        <w:t>6.7. Сведения о размере дебиторской задолженности</w:t>
      </w:r>
      <w:r>
        <w:rPr>
          <w:noProof/>
        </w:rPr>
        <w:tab/>
      </w:r>
      <w:r w:rsidR="005A62BA">
        <w:rPr>
          <w:noProof/>
        </w:rPr>
        <w:fldChar w:fldCharType="begin"/>
      </w:r>
      <w:r>
        <w:rPr>
          <w:noProof/>
        </w:rPr>
        <w:instrText xml:space="preserve"> PAGEREF _Toc363814622 \h </w:instrText>
      </w:r>
      <w:r w:rsidR="005A62BA">
        <w:rPr>
          <w:noProof/>
        </w:rPr>
      </w:r>
      <w:r w:rsidR="005A62BA">
        <w:rPr>
          <w:noProof/>
        </w:rPr>
        <w:fldChar w:fldCharType="separate"/>
      </w:r>
      <w:r w:rsidR="00660BE1">
        <w:rPr>
          <w:noProof/>
        </w:rPr>
        <w:t>47</w:t>
      </w:r>
      <w:r w:rsidR="005A62BA">
        <w:rPr>
          <w:noProof/>
        </w:rPr>
        <w:fldChar w:fldCharType="end"/>
      </w:r>
    </w:p>
    <w:p w:rsidR="001B55DA" w:rsidRDefault="001B55DA" w:rsidP="001B55DA">
      <w:pPr>
        <w:pStyle w:val="11"/>
        <w:tabs>
          <w:tab w:val="right" w:leader="dot" w:pos="9498"/>
        </w:tabs>
        <w:ind w:right="283"/>
        <w:rPr>
          <w:rFonts w:asciiTheme="minorHAnsi" w:hAnsiTheme="minorHAnsi" w:cstheme="minorBidi"/>
          <w:noProof/>
          <w:sz w:val="22"/>
          <w:szCs w:val="22"/>
        </w:rPr>
      </w:pPr>
      <w:r>
        <w:rPr>
          <w:noProof/>
        </w:rPr>
        <w:t>VII. Бухгалтерская(финансовая) отчетность эмитента и иная финансовая информация</w:t>
      </w:r>
      <w:r>
        <w:rPr>
          <w:noProof/>
        </w:rPr>
        <w:tab/>
      </w:r>
      <w:r w:rsidR="005A62BA">
        <w:rPr>
          <w:noProof/>
        </w:rPr>
        <w:fldChar w:fldCharType="begin"/>
      </w:r>
      <w:r>
        <w:rPr>
          <w:noProof/>
        </w:rPr>
        <w:instrText xml:space="preserve"> PAGEREF _Toc363814623 \h </w:instrText>
      </w:r>
      <w:r w:rsidR="005A62BA">
        <w:rPr>
          <w:noProof/>
        </w:rPr>
      </w:r>
      <w:r w:rsidR="005A62BA">
        <w:rPr>
          <w:noProof/>
        </w:rPr>
        <w:fldChar w:fldCharType="separate"/>
      </w:r>
      <w:r w:rsidR="00660BE1">
        <w:rPr>
          <w:noProof/>
        </w:rPr>
        <w:t>47</w:t>
      </w:r>
      <w:r w:rsidR="005A62BA">
        <w:rPr>
          <w:noProof/>
        </w:rPr>
        <w:fldChar w:fldCharType="end"/>
      </w:r>
    </w:p>
    <w:p w:rsidR="001B55DA" w:rsidRDefault="001B55DA" w:rsidP="001B55DA">
      <w:pPr>
        <w:pStyle w:val="21"/>
        <w:tabs>
          <w:tab w:val="right" w:leader="dot" w:pos="9498"/>
        </w:tabs>
        <w:ind w:right="283"/>
        <w:rPr>
          <w:rFonts w:asciiTheme="minorHAnsi" w:hAnsiTheme="minorHAnsi" w:cstheme="minorBidi"/>
          <w:noProof/>
          <w:sz w:val="22"/>
          <w:szCs w:val="22"/>
        </w:rPr>
      </w:pPr>
      <w:r>
        <w:rPr>
          <w:noProof/>
        </w:rPr>
        <w:t>7.1. Годовая бухгалтерская(финансовая) отчетность эмитента</w:t>
      </w:r>
      <w:r>
        <w:rPr>
          <w:noProof/>
        </w:rPr>
        <w:tab/>
      </w:r>
      <w:r w:rsidR="005A62BA">
        <w:rPr>
          <w:noProof/>
        </w:rPr>
        <w:fldChar w:fldCharType="begin"/>
      </w:r>
      <w:r>
        <w:rPr>
          <w:noProof/>
        </w:rPr>
        <w:instrText xml:space="preserve"> PAGEREF _Toc363814624 \h </w:instrText>
      </w:r>
      <w:r w:rsidR="005A62BA">
        <w:rPr>
          <w:noProof/>
        </w:rPr>
      </w:r>
      <w:r w:rsidR="005A62BA">
        <w:rPr>
          <w:noProof/>
        </w:rPr>
        <w:fldChar w:fldCharType="separate"/>
      </w:r>
      <w:r w:rsidR="00660BE1">
        <w:rPr>
          <w:noProof/>
        </w:rPr>
        <w:t>47</w:t>
      </w:r>
      <w:r w:rsidR="005A62BA">
        <w:rPr>
          <w:noProof/>
        </w:rPr>
        <w:fldChar w:fldCharType="end"/>
      </w:r>
    </w:p>
    <w:p w:rsidR="001B55DA" w:rsidRDefault="001B55DA" w:rsidP="001B55DA">
      <w:pPr>
        <w:pStyle w:val="21"/>
        <w:tabs>
          <w:tab w:val="right" w:leader="dot" w:pos="9498"/>
        </w:tabs>
        <w:ind w:right="283"/>
        <w:rPr>
          <w:rFonts w:asciiTheme="minorHAnsi" w:hAnsiTheme="minorHAnsi" w:cstheme="minorBidi"/>
          <w:noProof/>
          <w:sz w:val="22"/>
          <w:szCs w:val="22"/>
        </w:rPr>
      </w:pPr>
      <w:r>
        <w:rPr>
          <w:noProof/>
        </w:rPr>
        <w:t>7.2. Квартальная бухгалтерская (финансовая) отчетность эмитента</w:t>
      </w:r>
      <w:r>
        <w:rPr>
          <w:noProof/>
        </w:rPr>
        <w:tab/>
      </w:r>
      <w:r w:rsidR="005A62BA">
        <w:rPr>
          <w:noProof/>
        </w:rPr>
        <w:fldChar w:fldCharType="begin"/>
      </w:r>
      <w:r>
        <w:rPr>
          <w:noProof/>
        </w:rPr>
        <w:instrText xml:space="preserve"> PAGEREF _Toc363814625 \h </w:instrText>
      </w:r>
      <w:r w:rsidR="005A62BA">
        <w:rPr>
          <w:noProof/>
        </w:rPr>
      </w:r>
      <w:r w:rsidR="005A62BA">
        <w:rPr>
          <w:noProof/>
        </w:rPr>
        <w:fldChar w:fldCharType="separate"/>
      </w:r>
      <w:r w:rsidR="00660BE1">
        <w:rPr>
          <w:noProof/>
        </w:rPr>
        <w:t>70</w:t>
      </w:r>
      <w:r w:rsidR="005A62BA">
        <w:rPr>
          <w:noProof/>
        </w:rPr>
        <w:fldChar w:fldCharType="end"/>
      </w:r>
    </w:p>
    <w:p w:rsidR="001B55DA" w:rsidRDefault="001B55DA" w:rsidP="001B55DA">
      <w:pPr>
        <w:pStyle w:val="21"/>
        <w:tabs>
          <w:tab w:val="right" w:leader="dot" w:pos="9498"/>
        </w:tabs>
        <w:ind w:right="283"/>
        <w:rPr>
          <w:rFonts w:asciiTheme="minorHAnsi" w:hAnsiTheme="minorHAnsi" w:cstheme="minorBidi"/>
          <w:noProof/>
          <w:sz w:val="22"/>
          <w:szCs w:val="22"/>
        </w:rPr>
      </w:pPr>
      <w:r>
        <w:rPr>
          <w:noProof/>
        </w:rPr>
        <w:t>7.3. Сводная бухгалтерская (консолидированная финансовая) отчетность эмитента</w:t>
      </w:r>
      <w:r>
        <w:rPr>
          <w:noProof/>
        </w:rPr>
        <w:tab/>
      </w:r>
      <w:r w:rsidR="005A62BA">
        <w:rPr>
          <w:noProof/>
        </w:rPr>
        <w:fldChar w:fldCharType="begin"/>
      </w:r>
      <w:r>
        <w:rPr>
          <w:noProof/>
        </w:rPr>
        <w:instrText xml:space="preserve"> PAGEREF _Toc363814626 \h </w:instrText>
      </w:r>
      <w:r w:rsidR="005A62BA">
        <w:rPr>
          <w:noProof/>
        </w:rPr>
      </w:r>
      <w:r w:rsidR="005A62BA">
        <w:rPr>
          <w:noProof/>
        </w:rPr>
        <w:fldChar w:fldCharType="separate"/>
      </w:r>
      <w:r w:rsidR="00660BE1">
        <w:rPr>
          <w:noProof/>
        </w:rPr>
        <w:t>73</w:t>
      </w:r>
      <w:r w:rsidR="005A62BA">
        <w:rPr>
          <w:noProof/>
        </w:rPr>
        <w:fldChar w:fldCharType="end"/>
      </w:r>
    </w:p>
    <w:p w:rsidR="001B55DA" w:rsidRDefault="001B55DA" w:rsidP="001B55DA">
      <w:pPr>
        <w:pStyle w:val="21"/>
        <w:tabs>
          <w:tab w:val="right" w:leader="dot" w:pos="9498"/>
        </w:tabs>
        <w:ind w:right="283"/>
        <w:rPr>
          <w:rFonts w:asciiTheme="minorHAnsi" w:hAnsiTheme="minorHAnsi" w:cstheme="minorBidi"/>
          <w:noProof/>
          <w:sz w:val="22"/>
          <w:szCs w:val="22"/>
        </w:rPr>
      </w:pPr>
      <w:r>
        <w:rPr>
          <w:noProof/>
        </w:rPr>
        <w:t>7.4. Сведения об учетной политике эмитента</w:t>
      </w:r>
      <w:r>
        <w:rPr>
          <w:noProof/>
        </w:rPr>
        <w:tab/>
      </w:r>
      <w:r w:rsidR="005A62BA">
        <w:rPr>
          <w:noProof/>
        </w:rPr>
        <w:fldChar w:fldCharType="begin"/>
      </w:r>
      <w:r>
        <w:rPr>
          <w:noProof/>
        </w:rPr>
        <w:instrText xml:space="preserve"> PAGEREF _Toc363814627 \h </w:instrText>
      </w:r>
      <w:r w:rsidR="005A62BA">
        <w:rPr>
          <w:noProof/>
        </w:rPr>
      </w:r>
      <w:r w:rsidR="005A62BA">
        <w:rPr>
          <w:noProof/>
        </w:rPr>
        <w:fldChar w:fldCharType="separate"/>
      </w:r>
      <w:r w:rsidR="00660BE1">
        <w:rPr>
          <w:noProof/>
        </w:rPr>
        <w:t>73</w:t>
      </w:r>
      <w:r w:rsidR="005A62BA">
        <w:rPr>
          <w:noProof/>
        </w:rPr>
        <w:fldChar w:fldCharType="end"/>
      </w:r>
    </w:p>
    <w:p w:rsidR="001B55DA" w:rsidRDefault="001B55DA" w:rsidP="001B55DA">
      <w:pPr>
        <w:pStyle w:val="21"/>
        <w:tabs>
          <w:tab w:val="right" w:leader="dot" w:pos="9498"/>
        </w:tabs>
        <w:ind w:right="283"/>
        <w:rPr>
          <w:rFonts w:asciiTheme="minorHAnsi" w:hAnsiTheme="minorHAnsi" w:cstheme="minorBidi"/>
          <w:noProof/>
          <w:sz w:val="22"/>
          <w:szCs w:val="22"/>
        </w:rPr>
      </w:pPr>
      <w:r>
        <w:rPr>
          <w:noProof/>
        </w:rPr>
        <w:t>7.5. Сведения об общей сумме экспорта, а также о доле, которую составляет экспорт в общем объеме продаж</w:t>
      </w:r>
      <w:r>
        <w:rPr>
          <w:noProof/>
        </w:rPr>
        <w:tab/>
      </w:r>
      <w:r w:rsidR="005A62BA">
        <w:rPr>
          <w:noProof/>
        </w:rPr>
        <w:fldChar w:fldCharType="begin"/>
      </w:r>
      <w:r>
        <w:rPr>
          <w:noProof/>
        </w:rPr>
        <w:instrText xml:space="preserve"> PAGEREF _Toc363814628 \h </w:instrText>
      </w:r>
      <w:r w:rsidR="005A62BA">
        <w:rPr>
          <w:noProof/>
        </w:rPr>
      </w:r>
      <w:r w:rsidR="005A62BA">
        <w:rPr>
          <w:noProof/>
        </w:rPr>
        <w:fldChar w:fldCharType="separate"/>
      </w:r>
      <w:r w:rsidR="00660BE1">
        <w:rPr>
          <w:noProof/>
        </w:rPr>
        <w:t>73</w:t>
      </w:r>
      <w:r w:rsidR="005A62BA">
        <w:rPr>
          <w:noProof/>
        </w:rPr>
        <w:fldChar w:fldCharType="end"/>
      </w:r>
    </w:p>
    <w:p w:rsidR="001B55DA" w:rsidRDefault="001B55DA" w:rsidP="001B55DA">
      <w:pPr>
        <w:pStyle w:val="21"/>
        <w:tabs>
          <w:tab w:val="right" w:leader="dot" w:pos="9498"/>
        </w:tabs>
        <w:ind w:right="283"/>
        <w:rPr>
          <w:rFonts w:asciiTheme="minorHAnsi" w:hAnsiTheme="minorHAnsi" w:cstheme="minorBidi"/>
          <w:noProof/>
          <w:sz w:val="22"/>
          <w:szCs w:val="22"/>
        </w:rPr>
      </w:pPr>
      <w:r>
        <w:rPr>
          <w:noProof/>
        </w:rPr>
        <w:t>7.6. Сведения о существенных изменениях, произошедших в составе имущества эмитента после даты окончания последнего завершенного финансового года</w:t>
      </w:r>
      <w:r>
        <w:rPr>
          <w:noProof/>
        </w:rPr>
        <w:tab/>
      </w:r>
      <w:r w:rsidR="005A62BA">
        <w:rPr>
          <w:noProof/>
        </w:rPr>
        <w:fldChar w:fldCharType="begin"/>
      </w:r>
      <w:r>
        <w:rPr>
          <w:noProof/>
        </w:rPr>
        <w:instrText xml:space="preserve"> PAGEREF _Toc363814629 \h </w:instrText>
      </w:r>
      <w:r w:rsidR="005A62BA">
        <w:rPr>
          <w:noProof/>
        </w:rPr>
      </w:r>
      <w:r w:rsidR="005A62BA">
        <w:rPr>
          <w:noProof/>
        </w:rPr>
        <w:fldChar w:fldCharType="separate"/>
      </w:r>
      <w:r w:rsidR="00660BE1">
        <w:rPr>
          <w:noProof/>
        </w:rPr>
        <w:t>73</w:t>
      </w:r>
      <w:r w:rsidR="005A62BA">
        <w:rPr>
          <w:noProof/>
        </w:rPr>
        <w:fldChar w:fldCharType="end"/>
      </w:r>
    </w:p>
    <w:p w:rsidR="001B55DA" w:rsidRDefault="001B55DA" w:rsidP="001B55DA">
      <w:pPr>
        <w:pStyle w:val="21"/>
        <w:tabs>
          <w:tab w:val="right" w:leader="dot" w:pos="9498"/>
        </w:tabs>
        <w:ind w:right="283"/>
        <w:rPr>
          <w:rFonts w:asciiTheme="minorHAnsi" w:hAnsiTheme="minorHAnsi" w:cstheme="minorBidi"/>
          <w:noProof/>
          <w:sz w:val="22"/>
          <w:szCs w:val="22"/>
        </w:rPr>
      </w:pPr>
      <w:r>
        <w:rPr>
          <w:noProof/>
        </w:rPr>
        <w:t>7.7. Сведения об участии эмитента в судебных процессах в случае, если такое участие может существенно отразиться на финансово-хозяйственной деятельности эмитента</w:t>
      </w:r>
      <w:r>
        <w:rPr>
          <w:noProof/>
        </w:rPr>
        <w:tab/>
      </w:r>
      <w:r w:rsidR="005A62BA">
        <w:rPr>
          <w:noProof/>
        </w:rPr>
        <w:fldChar w:fldCharType="begin"/>
      </w:r>
      <w:r>
        <w:rPr>
          <w:noProof/>
        </w:rPr>
        <w:instrText xml:space="preserve"> PAGEREF _Toc363814630 \h </w:instrText>
      </w:r>
      <w:r w:rsidR="005A62BA">
        <w:rPr>
          <w:noProof/>
        </w:rPr>
      </w:r>
      <w:r w:rsidR="005A62BA">
        <w:rPr>
          <w:noProof/>
        </w:rPr>
        <w:fldChar w:fldCharType="separate"/>
      </w:r>
      <w:r w:rsidR="00660BE1">
        <w:rPr>
          <w:noProof/>
        </w:rPr>
        <w:t>73</w:t>
      </w:r>
      <w:r w:rsidR="005A62BA">
        <w:rPr>
          <w:noProof/>
        </w:rPr>
        <w:fldChar w:fldCharType="end"/>
      </w:r>
    </w:p>
    <w:p w:rsidR="001B55DA" w:rsidRDefault="001B55DA" w:rsidP="001B55DA">
      <w:pPr>
        <w:pStyle w:val="11"/>
        <w:tabs>
          <w:tab w:val="right" w:leader="dot" w:pos="9498"/>
        </w:tabs>
        <w:ind w:right="283"/>
        <w:rPr>
          <w:rFonts w:asciiTheme="minorHAnsi" w:hAnsiTheme="minorHAnsi" w:cstheme="minorBidi"/>
          <w:noProof/>
          <w:sz w:val="22"/>
          <w:szCs w:val="22"/>
        </w:rPr>
      </w:pPr>
      <w:r>
        <w:rPr>
          <w:noProof/>
        </w:rPr>
        <w:t>VIII. Дополнительные сведения об эмитенте и о размещенных им эмиссионных ценных бумагах</w:t>
      </w:r>
      <w:r>
        <w:rPr>
          <w:noProof/>
        </w:rPr>
        <w:tab/>
      </w:r>
      <w:r w:rsidR="005A62BA">
        <w:rPr>
          <w:noProof/>
        </w:rPr>
        <w:fldChar w:fldCharType="begin"/>
      </w:r>
      <w:r>
        <w:rPr>
          <w:noProof/>
        </w:rPr>
        <w:instrText xml:space="preserve"> PAGEREF _Toc363814631 \h </w:instrText>
      </w:r>
      <w:r w:rsidR="005A62BA">
        <w:rPr>
          <w:noProof/>
        </w:rPr>
      </w:r>
      <w:r w:rsidR="005A62BA">
        <w:rPr>
          <w:noProof/>
        </w:rPr>
        <w:fldChar w:fldCharType="separate"/>
      </w:r>
      <w:r w:rsidR="00660BE1">
        <w:rPr>
          <w:noProof/>
        </w:rPr>
        <w:t>73</w:t>
      </w:r>
      <w:r w:rsidR="005A62BA">
        <w:rPr>
          <w:noProof/>
        </w:rPr>
        <w:fldChar w:fldCharType="end"/>
      </w:r>
    </w:p>
    <w:p w:rsidR="001B55DA" w:rsidRDefault="001B55DA" w:rsidP="001B55DA">
      <w:pPr>
        <w:pStyle w:val="21"/>
        <w:tabs>
          <w:tab w:val="right" w:leader="dot" w:pos="9498"/>
        </w:tabs>
        <w:ind w:right="283"/>
        <w:rPr>
          <w:rFonts w:asciiTheme="minorHAnsi" w:hAnsiTheme="minorHAnsi" w:cstheme="minorBidi"/>
          <w:noProof/>
          <w:sz w:val="22"/>
          <w:szCs w:val="22"/>
        </w:rPr>
      </w:pPr>
      <w:r>
        <w:rPr>
          <w:noProof/>
        </w:rPr>
        <w:t>8.1. Дополнительные сведения об эмитенте</w:t>
      </w:r>
      <w:r>
        <w:rPr>
          <w:noProof/>
        </w:rPr>
        <w:tab/>
      </w:r>
      <w:r w:rsidR="005A62BA">
        <w:rPr>
          <w:noProof/>
        </w:rPr>
        <w:fldChar w:fldCharType="begin"/>
      </w:r>
      <w:r>
        <w:rPr>
          <w:noProof/>
        </w:rPr>
        <w:instrText xml:space="preserve"> PAGEREF _Toc363814632 \h </w:instrText>
      </w:r>
      <w:r w:rsidR="005A62BA">
        <w:rPr>
          <w:noProof/>
        </w:rPr>
      </w:r>
      <w:r w:rsidR="005A62BA">
        <w:rPr>
          <w:noProof/>
        </w:rPr>
        <w:fldChar w:fldCharType="separate"/>
      </w:r>
      <w:r w:rsidR="00660BE1">
        <w:rPr>
          <w:noProof/>
        </w:rPr>
        <w:t>73</w:t>
      </w:r>
      <w:r w:rsidR="005A62BA">
        <w:rPr>
          <w:noProof/>
        </w:rPr>
        <w:fldChar w:fldCharType="end"/>
      </w:r>
    </w:p>
    <w:p w:rsidR="001B55DA" w:rsidRDefault="001B55DA" w:rsidP="001B55DA">
      <w:pPr>
        <w:pStyle w:val="21"/>
        <w:tabs>
          <w:tab w:val="right" w:leader="dot" w:pos="9498"/>
        </w:tabs>
        <w:ind w:right="283"/>
        <w:rPr>
          <w:rFonts w:asciiTheme="minorHAnsi" w:hAnsiTheme="minorHAnsi" w:cstheme="minorBidi"/>
          <w:noProof/>
          <w:sz w:val="22"/>
          <w:szCs w:val="22"/>
        </w:rPr>
      </w:pPr>
      <w:r>
        <w:rPr>
          <w:noProof/>
        </w:rPr>
        <w:t>8.1.1. Сведения о размере, структуре уставного (складочного) капитала (паевого фонда) эмитента</w:t>
      </w:r>
      <w:r>
        <w:rPr>
          <w:noProof/>
        </w:rPr>
        <w:tab/>
      </w:r>
      <w:r w:rsidR="005A62BA">
        <w:rPr>
          <w:noProof/>
        </w:rPr>
        <w:fldChar w:fldCharType="begin"/>
      </w:r>
      <w:r>
        <w:rPr>
          <w:noProof/>
        </w:rPr>
        <w:instrText xml:space="preserve"> PAGEREF _Toc363814633 \h </w:instrText>
      </w:r>
      <w:r w:rsidR="005A62BA">
        <w:rPr>
          <w:noProof/>
        </w:rPr>
      </w:r>
      <w:r w:rsidR="005A62BA">
        <w:rPr>
          <w:noProof/>
        </w:rPr>
        <w:fldChar w:fldCharType="separate"/>
      </w:r>
      <w:r w:rsidR="00660BE1">
        <w:rPr>
          <w:noProof/>
        </w:rPr>
        <w:t>73</w:t>
      </w:r>
      <w:r w:rsidR="005A62BA">
        <w:rPr>
          <w:noProof/>
        </w:rPr>
        <w:fldChar w:fldCharType="end"/>
      </w:r>
    </w:p>
    <w:p w:rsidR="001B55DA" w:rsidRDefault="001B55DA" w:rsidP="001B55DA">
      <w:pPr>
        <w:pStyle w:val="21"/>
        <w:tabs>
          <w:tab w:val="right" w:leader="dot" w:pos="9498"/>
        </w:tabs>
        <w:ind w:right="283"/>
        <w:rPr>
          <w:rFonts w:asciiTheme="minorHAnsi" w:hAnsiTheme="minorHAnsi" w:cstheme="minorBidi"/>
          <w:noProof/>
          <w:sz w:val="22"/>
          <w:szCs w:val="22"/>
        </w:rPr>
      </w:pPr>
      <w:r>
        <w:rPr>
          <w:noProof/>
        </w:rPr>
        <w:t>8.1.2. Сведения об изменении размера уставного (складочного) капитала (паевого фонда) эмитента</w:t>
      </w:r>
      <w:r>
        <w:rPr>
          <w:noProof/>
        </w:rPr>
        <w:tab/>
      </w:r>
      <w:r w:rsidR="005A62BA">
        <w:rPr>
          <w:noProof/>
        </w:rPr>
        <w:fldChar w:fldCharType="begin"/>
      </w:r>
      <w:r>
        <w:rPr>
          <w:noProof/>
        </w:rPr>
        <w:instrText xml:space="preserve"> PAGEREF _Toc363814634 \h </w:instrText>
      </w:r>
      <w:r w:rsidR="005A62BA">
        <w:rPr>
          <w:noProof/>
        </w:rPr>
      </w:r>
      <w:r w:rsidR="005A62BA">
        <w:rPr>
          <w:noProof/>
        </w:rPr>
        <w:fldChar w:fldCharType="separate"/>
      </w:r>
      <w:r w:rsidR="00660BE1">
        <w:rPr>
          <w:noProof/>
        </w:rPr>
        <w:t>74</w:t>
      </w:r>
      <w:r w:rsidR="005A62BA">
        <w:rPr>
          <w:noProof/>
        </w:rPr>
        <w:fldChar w:fldCharType="end"/>
      </w:r>
    </w:p>
    <w:p w:rsidR="001B55DA" w:rsidRDefault="001B55DA" w:rsidP="001B55DA">
      <w:pPr>
        <w:pStyle w:val="21"/>
        <w:tabs>
          <w:tab w:val="right" w:leader="dot" w:pos="9498"/>
        </w:tabs>
        <w:ind w:right="283"/>
        <w:rPr>
          <w:rFonts w:asciiTheme="minorHAnsi" w:hAnsiTheme="minorHAnsi" w:cstheme="minorBidi"/>
          <w:noProof/>
          <w:sz w:val="22"/>
          <w:szCs w:val="22"/>
        </w:rPr>
      </w:pPr>
      <w:r>
        <w:rPr>
          <w:noProof/>
        </w:rPr>
        <w:t>8.1.3. Сведения о порядке созыва и проведения собрания (заседания) высшего органа управления эмитента</w:t>
      </w:r>
      <w:r>
        <w:rPr>
          <w:noProof/>
        </w:rPr>
        <w:tab/>
      </w:r>
      <w:r w:rsidR="005A62BA">
        <w:rPr>
          <w:noProof/>
        </w:rPr>
        <w:fldChar w:fldCharType="begin"/>
      </w:r>
      <w:r>
        <w:rPr>
          <w:noProof/>
        </w:rPr>
        <w:instrText xml:space="preserve"> PAGEREF _Toc363814635 \h </w:instrText>
      </w:r>
      <w:r w:rsidR="005A62BA">
        <w:rPr>
          <w:noProof/>
        </w:rPr>
      </w:r>
      <w:r w:rsidR="005A62BA">
        <w:rPr>
          <w:noProof/>
        </w:rPr>
        <w:fldChar w:fldCharType="separate"/>
      </w:r>
      <w:r w:rsidR="00660BE1">
        <w:rPr>
          <w:noProof/>
        </w:rPr>
        <w:t>74</w:t>
      </w:r>
      <w:r w:rsidR="005A62BA">
        <w:rPr>
          <w:noProof/>
        </w:rPr>
        <w:fldChar w:fldCharType="end"/>
      </w:r>
    </w:p>
    <w:p w:rsidR="001B55DA" w:rsidRDefault="001B55DA" w:rsidP="001B55DA">
      <w:pPr>
        <w:pStyle w:val="21"/>
        <w:tabs>
          <w:tab w:val="right" w:leader="dot" w:pos="9498"/>
        </w:tabs>
        <w:ind w:right="283"/>
        <w:rPr>
          <w:rFonts w:asciiTheme="minorHAnsi" w:hAnsiTheme="minorHAnsi" w:cstheme="minorBidi"/>
          <w:noProof/>
          <w:sz w:val="22"/>
          <w:szCs w:val="22"/>
        </w:rPr>
      </w:pPr>
      <w:r>
        <w:rPr>
          <w:noProof/>
        </w:rPr>
        <w:t>8.1.4. Сведения о коммерческих организациях, в которых эмитент владеет не менее чем 5 процентами уставного (складочного) капитала (паевого фонда) либо не менее чем 5 процентами обыкновенных акций</w:t>
      </w:r>
      <w:r>
        <w:rPr>
          <w:noProof/>
        </w:rPr>
        <w:tab/>
      </w:r>
      <w:r w:rsidR="005A62BA">
        <w:rPr>
          <w:noProof/>
        </w:rPr>
        <w:fldChar w:fldCharType="begin"/>
      </w:r>
      <w:r>
        <w:rPr>
          <w:noProof/>
        </w:rPr>
        <w:instrText xml:space="preserve"> PAGEREF _Toc363814636 \h </w:instrText>
      </w:r>
      <w:r w:rsidR="005A62BA">
        <w:rPr>
          <w:noProof/>
        </w:rPr>
      </w:r>
      <w:r w:rsidR="005A62BA">
        <w:rPr>
          <w:noProof/>
        </w:rPr>
        <w:fldChar w:fldCharType="separate"/>
      </w:r>
      <w:r w:rsidR="00660BE1">
        <w:rPr>
          <w:noProof/>
        </w:rPr>
        <w:t>76</w:t>
      </w:r>
      <w:r w:rsidR="005A62BA">
        <w:rPr>
          <w:noProof/>
        </w:rPr>
        <w:fldChar w:fldCharType="end"/>
      </w:r>
    </w:p>
    <w:p w:rsidR="001B55DA" w:rsidRDefault="001B55DA" w:rsidP="001B55DA">
      <w:pPr>
        <w:pStyle w:val="21"/>
        <w:tabs>
          <w:tab w:val="right" w:leader="dot" w:pos="9498"/>
        </w:tabs>
        <w:ind w:right="283"/>
        <w:rPr>
          <w:rFonts w:asciiTheme="minorHAnsi" w:hAnsiTheme="minorHAnsi" w:cstheme="minorBidi"/>
          <w:noProof/>
          <w:sz w:val="22"/>
          <w:szCs w:val="22"/>
        </w:rPr>
      </w:pPr>
      <w:r>
        <w:rPr>
          <w:noProof/>
        </w:rPr>
        <w:t>8.1.5. Сведения о существенных сделках, совершенных эмитентом</w:t>
      </w:r>
      <w:r>
        <w:rPr>
          <w:noProof/>
        </w:rPr>
        <w:tab/>
      </w:r>
      <w:r w:rsidR="005A62BA">
        <w:rPr>
          <w:noProof/>
        </w:rPr>
        <w:fldChar w:fldCharType="begin"/>
      </w:r>
      <w:r>
        <w:rPr>
          <w:noProof/>
        </w:rPr>
        <w:instrText xml:space="preserve"> PAGEREF _Toc363814637 \h </w:instrText>
      </w:r>
      <w:r w:rsidR="005A62BA">
        <w:rPr>
          <w:noProof/>
        </w:rPr>
      </w:r>
      <w:r w:rsidR="005A62BA">
        <w:rPr>
          <w:noProof/>
        </w:rPr>
        <w:fldChar w:fldCharType="separate"/>
      </w:r>
      <w:r w:rsidR="00660BE1">
        <w:rPr>
          <w:noProof/>
        </w:rPr>
        <w:t>76</w:t>
      </w:r>
      <w:r w:rsidR="005A62BA">
        <w:rPr>
          <w:noProof/>
        </w:rPr>
        <w:fldChar w:fldCharType="end"/>
      </w:r>
    </w:p>
    <w:p w:rsidR="001B55DA" w:rsidRDefault="001B55DA" w:rsidP="001B55DA">
      <w:pPr>
        <w:pStyle w:val="21"/>
        <w:tabs>
          <w:tab w:val="right" w:leader="dot" w:pos="9498"/>
        </w:tabs>
        <w:ind w:right="283"/>
        <w:rPr>
          <w:rFonts w:asciiTheme="minorHAnsi" w:hAnsiTheme="minorHAnsi" w:cstheme="minorBidi"/>
          <w:noProof/>
          <w:sz w:val="22"/>
          <w:szCs w:val="22"/>
        </w:rPr>
      </w:pPr>
      <w:r>
        <w:rPr>
          <w:noProof/>
        </w:rPr>
        <w:lastRenderedPageBreak/>
        <w:t>8.1.6. Сведения о кредитных рейтингах эмитента</w:t>
      </w:r>
      <w:r>
        <w:rPr>
          <w:noProof/>
        </w:rPr>
        <w:tab/>
      </w:r>
      <w:r w:rsidR="005A62BA">
        <w:rPr>
          <w:noProof/>
        </w:rPr>
        <w:fldChar w:fldCharType="begin"/>
      </w:r>
      <w:r>
        <w:rPr>
          <w:noProof/>
        </w:rPr>
        <w:instrText xml:space="preserve"> PAGEREF _Toc363814638 \h </w:instrText>
      </w:r>
      <w:r w:rsidR="005A62BA">
        <w:rPr>
          <w:noProof/>
        </w:rPr>
      </w:r>
      <w:r w:rsidR="005A62BA">
        <w:rPr>
          <w:noProof/>
        </w:rPr>
        <w:fldChar w:fldCharType="separate"/>
      </w:r>
      <w:r w:rsidR="00660BE1">
        <w:rPr>
          <w:noProof/>
        </w:rPr>
        <w:t>77</w:t>
      </w:r>
      <w:r w:rsidR="005A62BA">
        <w:rPr>
          <w:noProof/>
        </w:rPr>
        <w:fldChar w:fldCharType="end"/>
      </w:r>
    </w:p>
    <w:p w:rsidR="001B55DA" w:rsidRDefault="001B55DA" w:rsidP="001B55DA">
      <w:pPr>
        <w:pStyle w:val="21"/>
        <w:tabs>
          <w:tab w:val="right" w:leader="dot" w:pos="9498"/>
        </w:tabs>
        <w:ind w:right="283"/>
        <w:rPr>
          <w:rFonts w:asciiTheme="minorHAnsi" w:hAnsiTheme="minorHAnsi" w:cstheme="minorBidi"/>
          <w:noProof/>
          <w:sz w:val="22"/>
          <w:szCs w:val="22"/>
        </w:rPr>
      </w:pPr>
      <w:r>
        <w:rPr>
          <w:noProof/>
        </w:rPr>
        <w:t>8.2. Сведения о каждой категории (типе) акций эмитента</w:t>
      </w:r>
      <w:r>
        <w:rPr>
          <w:noProof/>
        </w:rPr>
        <w:tab/>
      </w:r>
      <w:r w:rsidR="005A62BA">
        <w:rPr>
          <w:noProof/>
        </w:rPr>
        <w:fldChar w:fldCharType="begin"/>
      </w:r>
      <w:r>
        <w:rPr>
          <w:noProof/>
        </w:rPr>
        <w:instrText xml:space="preserve"> PAGEREF _Toc363814639 \h </w:instrText>
      </w:r>
      <w:r w:rsidR="005A62BA">
        <w:rPr>
          <w:noProof/>
        </w:rPr>
      </w:r>
      <w:r w:rsidR="005A62BA">
        <w:rPr>
          <w:noProof/>
        </w:rPr>
        <w:fldChar w:fldCharType="separate"/>
      </w:r>
      <w:r w:rsidR="00660BE1">
        <w:rPr>
          <w:noProof/>
        </w:rPr>
        <w:t>77</w:t>
      </w:r>
      <w:r w:rsidR="005A62BA">
        <w:rPr>
          <w:noProof/>
        </w:rPr>
        <w:fldChar w:fldCharType="end"/>
      </w:r>
    </w:p>
    <w:p w:rsidR="001B55DA" w:rsidRDefault="001B55DA" w:rsidP="001B55DA">
      <w:pPr>
        <w:pStyle w:val="21"/>
        <w:tabs>
          <w:tab w:val="right" w:leader="dot" w:pos="9498"/>
        </w:tabs>
        <w:ind w:right="283"/>
        <w:rPr>
          <w:rFonts w:asciiTheme="minorHAnsi" w:hAnsiTheme="minorHAnsi" w:cstheme="minorBidi"/>
          <w:noProof/>
          <w:sz w:val="22"/>
          <w:szCs w:val="22"/>
        </w:rPr>
      </w:pPr>
      <w:r>
        <w:rPr>
          <w:noProof/>
        </w:rPr>
        <w:t>8.3. Сведения о предыдущих выпусках эмиссионных ценных бумаг эмитента, за исключением акций эмитента</w:t>
      </w:r>
      <w:r>
        <w:rPr>
          <w:noProof/>
        </w:rPr>
        <w:tab/>
      </w:r>
      <w:r w:rsidR="005A62BA">
        <w:rPr>
          <w:noProof/>
        </w:rPr>
        <w:fldChar w:fldCharType="begin"/>
      </w:r>
      <w:r>
        <w:rPr>
          <w:noProof/>
        </w:rPr>
        <w:instrText xml:space="preserve"> PAGEREF _Toc363814640 \h </w:instrText>
      </w:r>
      <w:r w:rsidR="005A62BA">
        <w:rPr>
          <w:noProof/>
        </w:rPr>
      </w:r>
      <w:r w:rsidR="005A62BA">
        <w:rPr>
          <w:noProof/>
        </w:rPr>
        <w:fldChar w:fldCharType="separate"/>
      </w:r>
      <w:r w:rsidR="00660BE1">
        <w:rPr>
          <w:noProof/>
        </w:rPr>
        <w:t>77</w:t>
      </w:r>
      <w:r w:rsidR="005A62BA">
        <w:rPr>
          <w:noProof/>
        </w:rPr>
        <w:fldChar w:fldCharType="end"/>
      </w:r>
    </w:p>
    <w:p w:rsidR="001B55DA" w:rsidRDefault="001B55DA" w:rsidP="001B55DA">
      <w:pPr>
        <w:pStyle w:val="21"/>
        <w:tabs>
          <w:tab w:val="right" w:leader="dot" w:pos="9498"/>
        </w:tabs>
        <w:ind w:right="283"/>
        <w:rPr>
          <w:rFonts w:asciiTheme="minorHAnsi" w:hAnsiTheme="minorHAnsi" w:cstheme="minorBidi"/>
          <w:noProof/>
          <w:sz w:val="22"/>
          <w:szCs w:val="22"/>
        </w:rPr>
      </w:pPr>
      <w:r>
        <w:rPr>
          <w:noProof/>
        </w:rPr>
        <w:t>8.3.1. Сведения о выпусках, все ценные бумаги которых погашены</w:t>
      </w:r>
      <w:r>
        <w:rPr>
          <w:noProof/>
        </w:rPr>
        <w:tab/>
      </w:r>
      <w:r w:rsidR="005A62BA">
        <w:rPr>
          <w:noProof/>
        </w:rPr>
        <w:fldChar w:fldCharType="begin"/>
      </w:r>
      <w:r>
        <w:rPr>
          <w:noProof/>
        </w:rPr>
        <w:instrText xml:space="preserve"> PAGEREF _Toc363814641 \h </w:instrText>
      </w:r>
      <w:r w:rsidR="005A62BA">
        <w:rPr>
          <w:noProof/>
        </w:rPr>
      </w:r>
      <w:r w:rsidR="005A62BA">
        <w:rPr>
          <w:noProof/>
        </w:rPr>
        <w:fldChar w:fldCharType="separate"/>
      </w:r>
      <w:r w:rsidR="00660BE1">
        <w:rPr>
          <w:noProof/>
        </w:rPr>
        <w:t>77</w:t>
      </w:r>
      <w:r w:rsidR="005A62BA">
        <w:rPr>
          <w:noProof/>
        </w:rPr>
        <w:fldChar w:fldCharType="end"/>
      </w:r>
    </w:p>
    <w:p w:rsidR="001B55DA" w:rsidRDefault="001B55DA" w:rsidP="001B55DA">
      <w:pPr>
        <w:pStyle w:val="21"/>
        <w:tabs>
          <w:tab w:val="right" w:leader="dot" w:pos="9498"/>
        </w:tabs>
        <w:ind w:right="283"/>
        <w:rPr>
          <w:rFonts w:asciiTheme="minorHAnsi" w:hAnsiTheme="minorHAnsi" w:cstheme="minorBidi"/>
          <w:noProof/>
          <w:sz w:val="22"/>
          <w:szCs w:val="22"/>
        </w:rPr>
      </w:pPr>
      <w:r>
        <w:rPr>
          <w:noProof/>
        </w:rPr>
        <w:t>8.3.2. Сведения о выпусках, ценные бумаги которых не являются погашенными</w:t>
      </w:r>
      <w:r>
        <w:rPr>
          <w:noProof/>
        </w:rPr>
        <w:tab/>
      </w:r>
      <w:r w:rsidR="005A62BA">
        <w:rPr>
          <w:noProof/>
        </w:rPr>
        <w:fldChar w:fldCharType="begin"/>
      </w:r>
      <w:r>
        <w:rPr>
          <w:noProof/>
        </w:rPr>
        <w:instrText xml:space="preserve"> PAGEREF _Toc363814642 \h </w:instrText>
      </w:r>
      <w:r w:rsidR="005A62BA">
        <w:rPr>
          <w:noProof/>
        </w:rPr>
      </w:r>
      <w:r w:rsidR="005A62BA">
        <w:rPr>
          <w:noProof/>
        </w:rPr>
        <w:fldChar w:fldCharType="separate"/>
      </w:r>
      <w:r w:rsidR="00660BE1">
        <w:rPr>
          <w:noProof/>
        </w:rPr>
        <w:t>77</w:t>
      </w:r>
      <w:r w:rsidR="005A62BA">
        <w:rPr>
          <w:noProof/>
        </w:rPr>
        <w:fldChar w:fldCharType="end"/>
      </w:r>
    </w:p>
    <w:p w:rsidR="001B55DA" w:rsidRDefault="001B55DA" w:rsidP="001B55DA">
      <w:pPr>
        <w:pStyle w:val="21"/>
        <w:tabs>
          <w:tab w:val="right" w:leader="dot" w:pos="9498"/>
        </w:tabs>
        <w:ind w:right="283"/>
        <w:rPr>
          <w:rFonts w:asciiTheme="minorHAnsi" w:hAnsiTheme="minorHAnsi" w:cstheme="minorBidi"/>
          <w:noProof/>
          <w:sz w:val="22"/>
          <w:szCs w:val="22"/>
        </w:rPr>
      </w:pPr>
      <w:r>
        <w:rPr>
          <w:noProof/>
        </w:rPr>
        <w:t>8.4. Сведения о лице (лицах), предоставившем (предоставивших) обеспечение по облигациям эмитента с обеспечением, а также об условиях обеспечения исполнения обязательств по облигациям эмитента с обеспечением</w:t>
      </w:r>
      <w:r>
        <w:rPr>
          <w:noProof/>
        </w:rPr>
        <w:tab/>
      </w:r>
      <w:r w:rsidR="005A62BA">
        <w:rPr>
          <w:noProof/>
        </w:rPr>
        <w:fldChar w:fldCharType="begin"/>
      </w:r>
      <w:r>
        <w:rPr>
          <w:noProof/>
        </w:rPr>
        <w:instrText xml:space="preserve"> PAGEREF _Toc363814643 \h </w:instrText>
      </w:r>
      <w:r w:rsidR="005A62BA">
        <w:rPr>
          <w:noProof/>
        </w:rPr>
      </w:r>
      <w:r w:rsidR="005A62BA">
        <w:rPr>
          <w:noProof/>
        </w:rPr>
        <w:fldChar w:fldCharType="separate"/>
      </w:r>
      <w:r w:rsidR="00660BE1">
        <w:rPr>
          <w:noProof/>
        </w:rPr>
        <w:t>77</w:t>
      </w:r>
      <w:r w:rsidR="005A62BA">
        <w:rPr>
          <w:noProof/>
        </w:rPr>
        <w:fldChar w:fldCharType="end"/>
      </w:r>
    </w:p>
    <w:p w:rsidR="001B55DA" w:rsidRDefault="001B55DA" w:rsidP="001B55DA">
      <w:pPr>
        <w:pStyle w:val="21"/>
        <w:tabs>
          <w:tab w:val="right" w:leader="dot" w:pos="9498"/>
        </w:tabs>
        <w:ind w:right="283"/>
        <w:rPr>
          <w:rFonts w:asciiTheme="minorHAnsi" w:hAnsiTheme="minorHAnsi" w:cstheme="minorBidi"/>
          <w:noProof/>
          <w:sz w:val="22"/>
          <w:szCs w:val="22"/>
        </w:rPr>
      </w:pPr>
      <w:r>
        <w:rPr>
          <w:noProof/>
        </w:rPr>
        <w:t>8.4.1. Условия обеспечения исполнения обязательств по облигациям с ипотечным покрытием</w:t>
      </w:r>
      <w:r>
        <w:rPr>
          <w:noProof/>
        </w:rPr>
        <w:tab/>
      </w:r>
      <w:r w:rsidR="005A62BA">
        <w:rPr>
          <w:noProof/>
        </w:rPr>
        <w:fldChar w:fldCharType="begin"/>
      </w:r>
      <w:r>
        <w:rPr>
          <w:noProof/>
        </w:rPr>
        <w:instrText xml:space="preserve"> PAGEREF _Toc363814644 \h </w:instrText>
      </w:r>
      <w:r w:rsidR="005A62BA">
        <w:rPr>
          <w:noProof/>
        </w:rPr>
      </w:r>
      <w:r w:rsidR="005A62BA">
        <w:rPr>
          <w:noProof/>
        </w:rPr>
        <w:fldChar w:fldCharType="separate"/>
      </w:r>
      <w:r w:rsidR="00660BE1">
        <w:rPr>
          <w:noProof/>
        </w:rPr>
        <w:t>77</w:t>
      </w:r>
      <w:r w:rsidR="005A62BA">
        <w:rPr>
          <w:noProof/>
        </w:rPr>
        <w:fldChar w:fldCharType="end"/>
      </w:r>
    </w:p>
    <w:p w:rsidR="001B55DA" w:rsidRDefault="001B55DA" w:rsidP="001B55DA">
      <w:pPr>
        <w:pStyle w:val="21"/>
        <w:tabs>
          <w:tab w:val="right" w:leader="dot" w:pos="9498"/>
        </w:tabs>
        <w:ind w:right="283"/>
        <w:rPr>
          <w:rFonts w:asciiTheme="minorHAnsi" w:hAnsiTheme="minorHAnsi" w:cstheme="minorBidi"/>
          <w:noProof/>
          <w:sz w:val="22"/>
          <w:szCs w:val="22"/>
        </w:rPr>
      </w:pPr>
      <w:r>
        <w:rPr>
          <w:noProof/>
        </w:rPr>
        <w:t>8.5. Сведения об организациях, осуществляющих учет прав на эмиссионные ценные бумаги эмитента</w:t>
      </w:r>
      <w:r>
        <w:rPr>
          <w:noProof/>
        </w:rPr>
        <w:tab/>
      </w:r>
      <w:r w:rsidR="005A62BA">
        <w:rPr>
          <w:noProof/>
        </w:rPr>
        <w:fldChar w:fldCharType="begin"/>
      </w:r>
      <w:r>
        <w:rPr>
          <w:noProof/>
        </w:rPr>
        <w:instrText xml:space="preserve"> PAGEREF _Toc363814645 \h </w:instrText>
      </w:r>
      <w:r w:rsidR="005A62BA">
        <w:rPr>
          <w:noProof/>
        </w:rPr>
      </w:r>
      <w:r w:rsidR="005A62BA">
        <w:rPr>
          <w:noProof/>
        </w:rPr>
        <w:fldChar w:fldCharType="separate"/>
      </w:r>
      <w:r w:rsidR="00660BE1">
        <w:rPr>
          <w:noProof/>
        </w:rPr>
        <w:t>77</w:t>
      </w:r>
      <w:r w:rsidR="005A62BA">
        <w:rPr>
          <w:noProof/>
        </w:rPr>
        <w:fldChar w:fldCharType="end"/>
      </w:r>
    </w:p>
    <w:p w:rsidR="001B55DA" w:rsidRDefault="001B55DA" w:rsidP="001B55DA">
      <w:pPr>
        <w:pStyle w:val="21"/>
        <w:tabs>
          <w:tab w:val="right" w:leader="dot" w:pos="9498"/>
        </w:tabs>
        <w:ind w:right="283"/>
        <w:rPr>
          <w:rFonts w:asciiTheme="minorHAnsi" w:hAnsiTheme="minorHAnsi" w:cstheme="minorBidi"/>
          <w:noProof/>
          <w:sz w:val="22"/>
          <w:szCs w:val="22"/>
        </w:rPr>
      </w:pPr>
      <w:r>
        <w:rPr>
          <w:noProof/>
        </w:rPr>
        <w:t>8.6. Сведения о законодательных актах, регулирующих вопросы импорта и экспорта капитала, которые могут повлиять на выплату дивидендов, процентов и других платежей нерезидентам</w:t>
      </w:r>
      <w:r>
        <w:rPr>
          <w:noProof/>
        </w:rPr>
        <w:tab/>
      </w:r>
      <w:r w:rsidR="005A62BA">
        <w:rPr>
          <w:noProof/>
        </w:rPr>
        <w:fldChar w:fldCharType="begin"/>
      </w:r>
      <w:r>
        <w:rPr>
          <w:noProof/>
        </w:rPr>
        <w:instrText xml:space="preserve"> PAGEREF _Toc363814646 \h </w:instrText>
      </w:r>
      <w:r w:rsidR="005A62BA">
        <w:rPr>
          <w:noProof/>
        </w:rPr>
      </w:r>
      <w:r w:rsidR="005A62BA">
        <w:rPr>
          <w:noProof/>
        </w:rPr>
        <w:fldChar w:fldCharType="separate"/>
      </w:r>
      <w:r w:rsidR="00660BE1">
        <w:rPr>
          <w:noProof/>
        </w:rPr>
        <w:t>77</w:t>
      </w:r>
      <w:r w:rsidR="005A62BA">
        <w:rPr>
          <w:noProof/>
        </w:rPr>
        <w:fldChar w:fldCharType="end"/>
      </w:r>
    </w:p>
    <w:p w:rsidR="001B55DA" w:rsidRDefault="001B55DA" w:rsidP="001B55DA">
      <w:pPr>
        <w:pStyle w:val="21"/>
        <w:tabs>
          <w:tab w:val="right" w:leader="dot" w:pos="9498"/>
        </w:tabs>
        <w:ind w:right="283"/>
        <w:rPr>
          <w:rFonts w:asciiTheme="minorHAnsi" w:hAnsiTheme="minorHAnsi" w:cstheme="minorBidi"/>
          <w:noProof/>
          <w:sz w:val="22"/>
          <w:szCs w:val="22"/>
        </w:rPr>
      </w:pPr>
      <w:r>
        <w:rPr>
          <w:noProof/>
        </w:rPr>
        <w:t>8.7. Описание порядка налогообложения доходов по размещенным и размещаемым эмиссионным ценным бумагам эмитента</w:t>
      </w:r>
      <w:r>
        <w:rPr>
          <w:noProof/>
        </w:rPr>
        <w:tab/>
      </w:r>
      <w:r w:rsidR="005A62BA">
        <w:rPr>
          <w:noProof/>
        </w:rPr>
        <w:fldChar w:fldCharType="begin"/>
      </w:r>
      <w:r>
        <w:rPr>
          <w:noProof/>
        </w:rPr>
        <w:instrText xml:space="preserve"> PAGEREF _Toc363814647 \h </w:instrText>
      </w:r>
      <w:r w:rsidR="005A62BA">
        <w:rPr>
          <w:noProof/>
        </w:rPr>
      </w:r>
      <w:r w:rsidR="005A62BA">
        <w:rPr>
          <w:noProof/>
        </w:rPr>
        <w:fldChar w:fldCharType="separate"/>
      </w:r>
      <w:r w:rsidR="00660BE1">
        <w:rPr>
          <w:noProof/>
        </w:rPr>
        <w:t>77</w:t>
      </w:r>
      <w:r w:rsidR="005A62BA">
        <w:rPr>
          <w:noProof/>
        </w:rPr>
        <w:fldChar w:fldCharType="end"/>
      </w:r>
    </w:p>
    <w:p w:rsidR="001B55DA" w:rsidRDefault="001B55DA" w:rsidP="001B55DA">
      <w:pPr>
        <w:pStyle w:val="21"/>
        <w:tabs>
          <w:tab w:val="right" w:leader="dot" w:pos="9498"/>
        </w:tabs>
        <w:ind w:right="283"/>
        <w:rPr>
          <w:rFonts w:asciiTheme="minorHAnsi" w:hAnsiTheme="minorHAnsi" w:cstheme="minorBidi"/>
          <w:noProof/>
          <w:sz w:val="22"/>
          <w:szCs w:val="22"/>
        </w:rPr>
      </w:pPr>
      <w:r>
        <w:rPr>
          <w:noProof/>
        </w:rPr>
        <w:t>8.8. Сведения об объявленных (начисленных) и о выплаченных дивидендах по акциям эмитента, а также о доходах по облигациям эмитента</w:t>
      </w:r>
      <w:r>
        <w:rPr>
          <w:noProof/>
        </w:rPr>
        <w:tab/>
      </w:r>
      <w:r w:rsidR="005A62BA">
        <w:rPr>
          <w:noProof/>
        </w:rPr>
        <w:fldChar w:fldCharType="begin"/>
      </w:r>
      <w:r>
        <w:rPr>
          <w:noProof/>
        </w:rPr>
        <w:instrText xml:space="preserve"> PAGEREF _Toc363814648 \h </w:instrText>
      </w:r>
      <w:r w:rsidR="005A62BA">
        <w:rPr>
          <w:noProof/>
        </w:rPr>
      </w:r>
      <w:r w:rsidR="005A62BA">
        <w:rPr>
          <w:noProof/>
        </w:rPr>
        <w:fldChar w:fldCharType="separate"/>
      </w:r>
      <w:r w:rsidR="00660BE1">
        <w:rPr>
          <w:noProof/>
        </w:rPr>
        <w:t>77</w:t>
      </w:r>
      <w:r w:rsidR="005A62BA">
        <w:rPr>
          <w:noProof/>
        </w:rPr>
        <w:fldChar w:fldCharType="end"/>
      </w:r>
    </w:p>
    <w:p w:rsidR="001B55DA" w:rsidRDefault="001B55DA" w:rsidP="001B55DA">
      <w:pPr>
        <w:pStyle w:val="21"/>
        <w:tabs>
          <w:tab w:val="right" w:leader="dot" w:pos="9498"/>
        </w:tabs>
        <w:ind w:right="283"/>
        <w:rPr>
          <w:rFonts w:asciiTheme="minorHAnsi" w:hAnsiTheme="minorHAnsi" w:cstheme="minorBidi"/>
          <w:noProof/>
          <w:sz w:val="22"/>
          <w:szCs w:val="22"/>
        </w:rPr>
      </w:pPr>
      <w:r>
        <w:rPr>
          <w:noProof/>
        </w:rPr>
        <w:t>8.8.1. Сведения об объявленных и выплаченных дивидендах по акциям эмитента</w:t>
      </w:r>
      <w:r>
        <w:rPr>
          <w:noProof/>
        </w:rPr>
        <w:tab/>
      </w:r>
      <w:r w:rsidR="005A62BA">
        <w:rPr>
          <w:noProof/>
        </w:rPr>
        <w:fldChar w:fldCharType="begin"/>
      </w:r>
      <w:r>
        <w:rPr>
          <w:noProof/>
        </w:rPr>
        <w:instrText xml:space="preserve"> PAGEREF _Toc363814649 \h </w:instrText>
      </w:r>
      <w:r w:rsidR="005A62BA">
        <w:rPr>
          <w:noProof/>
        </w:rPr>
      </w:r>
      <w:r w:rsidR="005A62BA">
        <w:rPr>
          <w:noProof/>
        </w:rPr>
        <w:fldChar w:fldCharType="separate"/>
      </w:r>
      <w:r w:rsidR="00660BE1">
        <w:rPr>
          <w:noProof/>
        </w:rPr>
        <w:t>77</w:t>
      </w:r>
      <w:r w:rsidR="005A62BA">
        <w:rPr>
          <w:noProof/>
        </w:rPr>
        <w:fldChar w:fldCharType="end"/>
      </w:r>
    </w:p>
    <w:p w:rsidR="001B55DA" w:rsidRDefault="001B55DA" w:rsidP="001B55DA">
      <w:pPr>
        <w:pStyle w:val="21"/>
        <w:tabs>
          <w:tab w:val="right" w:leader="dot" w:pos="9498"/>
        </w:tabs>
        <w:ind w:right="283"/>
        <w:rPr>
          <w:rFonts w:asciiTheme="minorHAnsi" w:hAnsiTheme="minorHAnsi" w:cstheme="minorBidi"/>
          <w:noProof/>
          <w:sz w:val="22"/>
          <w:szCs w:val="22"/>
        </w:rPr>
      </w:pPr>
      <w:r>
        <w:rPr>
          <w:noProof/>
        </w:rPr>
        <w:t>8.8.2. Сведения о начисленных и выплаченных доходах по облигациям эмитента</w:t>
      </w:r>
      <w:r>
        <w:rPr>
          <w:noProof/>
        </w:rPr>
        <w:tab/>
      </w:r>
      <w:r w:rsidR="005A62BA">
        <w:rPr>
          <w:noProof/>
        </w:rPr>
        <w:fldChar w:fldCharType="begin"/>
      </w:r>
      <w:r>
        <w:rPr>
          <w:noProof/>
        </w:rPr>
        <w:instrText xml:space="preserve"> PAGEREF _Toc363814650 \h </w:instrText>
      </w:r>
      <w:r w:rsidR="005A62BA">
        <w:rPr>
          <w:noProof/>
        </w:rPr>
      </w:r>
      <w:r w:rsidR="005A62BA">
        <w:rPr>
          <w:noProof/>
        </w:rPr>
        <w:fldChar w:fldCharType="separate"/>
      </w:r>
      <w:r w:rsidR="00660BE1">
        <w:rPr>
          <w:noProof/>
        </w:rPr>
        <w:t>80</w:t>
      </w:r>
      <w:r w:rsidR="005A62BA">
        <w:rPr>
          <w:noProof/>
        </w:rPr>
        <w:fldChar w:fldCharType="end"/>
      </w:r>
    </w:p>
    <w:p w:rsidR="001B55DA" w:rsidRDefault="001B55DA" w:rsidP="001B55DA">
      <w:pPr>
        <w:pStyle w:val="21"/>
        <w:tabs>
          <w:tab w:val="right" w:leader="dot" w:pos="9498"/>
        </w:tabs>
        <w:ind w:right="283"/>
        <w:rPr>
          <w:rFonts w:asciiTheme="minorHAnsi" w:hAnsiTheme="minorHAnsi" w:cstheme="minorBidi"/>
          <w:noProof/>
          <w:sz w:val="22"/>
          <w:szCs w:val="22"/>
        </w:rPr>
      </w:pPr>
      <w:r>
        <w:rPr>
          <w:noProof/>
        </w:rPr>
        <w:t>8.9. Иные сведения</w:t>
      </w:r>
      <w:r>
        <w:rPr>
          <w:noProof/>
        </w:rPr>
        <w:tab/>
      </w:r>
      <w:r w:rsidR="005A62BA">
        <w:rPr>
          <w:noProof/>
        </w:rPr>
        <w:fldChar w:fldCharType="begin"/>
      </w:r>
      <w:r>
        <w:rPr>
          <w:noProof/>
        </w:rPr>
        <w:instrText xml:space="preserve"> PAGEREF _Toc363814651 \h </w:instrText>
      </w:r>
      <w:r w:rsidR="005A62BA">
        <w:rPr>
          <w:noProof/>
        </w:rPr>
      </w:r>
      <w:r w:rsidR="005A62BA">
        <w:rPr>
          <w:noProof/>
        </w:rPr>
        <w:fldChar w:fldCharType="separate"/>
      </w:r>
      <w:r w:rsidR="00660BE1">
        <w:rPr>
          <w:noProof/>
        </w:rPr>
        <w:t>80</w:t>
      </w:r>
      <w:r w:rsidR="005A62BA">
        <w:rPr>
          <w:noProof/>
        </w:rPr>
        <w:fldChar w:fldCharType="end"/>
      </w:r>
    </w:p>
    <w:p w:rsidR="001B55DA" w:rsidRDefault="001B55DA" w:rsidP="001B55DA">
      <w:pPr>
        <w:pStyle w:val="21"/>
        <w:tabs>
          <w:tab w:val="right" w:leader="dot" w:pos="9498"/>
        </w:tabs>
        <w:ind w:right="283"/>
        <w:rPr>
          <w:rFonts w:asciiTheme="minorHAnsi" w:hAnsiTheme="minorHAnsi" w:cstheme="minorBidi"/>
          <w:noProof/>
          <w:sz w:val="22"/>
          <w:szCs w:val="22"/>
        </w:rPr>
      </w:pPr>
      <w:r>
        <w:rPr>
          <w:noProof/>
        </w:rPr>
        <w:t>8.10. Сведения о представляемых ценных бумагах и эмитенте представляемых ценных бумаг, право собственности на которые удостоверяется российскими депозитарными расписками</w:t>
      </w:r>
      <w:r>
        <w:rPr>
          <w:noProof/>
        </w:rPr>
        <w:tab/>
      </w:r>
      <w:r w:rsidR="005A62BA">
        <w:rPr>
          <w:noProof/>
        </w:rPr>
        <w:fldChar w:fldCharType="begin"/>
      </w:r>
      <w:r>
        <w:rPr>
          <w:noProof/>
        </w:rPr>
        <w:instrText xml:space="preserve"> PAGEREF _Toc363814652 \h </w:instrText>
      </w:r>
      <w:r w:rsidR="005A62BA">
        <w:rPr>
          <w:noProof/>
        </w:rPr>
      </w:r>
      <w:r w:rsidR="005A62BA">
        <w:rPr>
          <w:noProof/>
        </w:rPr>
        <w:fldChar w:fldCharType="separate"/>
      </w:r>
      <w:r w:rsidR="00660BE1">
        <w:rPr>
          <w:noProof/>
        </w:rPr>
        <w:t>80</w:t>
      </w:r>
      <w:r w:rsidR="005A62BA">
        <w:rPr>
          <w:noProof/>
        </w:rPr>
        <w:fldChar w:fldCharType="end"/>
      </w:r>
    </w:p>
    <w:p w:rsidR="001B55DA" w:rsidRDefault="005A62BA" w:rsidP="001B55DA">
      <w:pPr>
        <w:pStyle w:val="1"/>
        <w:tabs>
          <w:tab w:val="right" w:leader="dot" w:pos="9498"/>
        </w:tabs>
        <w:ind w:right="283"/>
      </w:pPr>
      <w:r>
        <w:fldChar w:fldCharType="end"/>
      </w:r>
      <w:r w:rsidR="001B55DA">
        <w:br w:type="page"/>
      </w:r>
      <w:bookmarkStart w:id="0" w:name="_Toc363814555"/>
      <w:r w:rsidR="001B55DA">
        <w:lastRenderedPageBreak/>
        <w:t>Введение</w:t>
      </w:r>
      <w:bookmarkEnd w:id="0"/>
    </w:p>
    <w:p w:rsidR="001B55DA" w:rsidRDefault="001B55DA">
      <w:pPr>
        <w:pStyle w:val="SubHeading"/>
      </w:pPr>
      <w:r>
        <w:t>Основания возникновения у эмитента обязанности осуществлять раскрытие информации в форме ежеквартального отчета</w:t>
      </w:r>
    </w:p>
    <w:p w:rsidR="001B55DA" w:rsidRDefault="001B55DA">
      <w:pPr>
        <w:ind w:left="200"/>
      </w:pPr>
      <w:r>
        <w:rPr>
          <w:rStyle w:val="Subst"/>
        </w:rPr>
        <w:t>Эмитент является акционерным обществом, созданным при приватизации государственных и/или муниципальных предприятий (их подразделений), и в соответствии с планом приватизации, утвержденным в установленном порядке и являвшимся на дату его утверждения проспектом эмиссии акций такого эмитента, была предусмотрена возможность отчуждения акций эмитента более чем 500 приобретателям либо неограниченному кругу лиц</w:t>
      </w:r>
    </w:p>
    <w:p w:rsidR="001B55DA" w:rsidRDefault="001B55DA">
      <w:pPr>
        <w:pStyle w:val="ThinDelim"/>
      </w:pPr>
    </w:p>
    <w:p w:rsidR="001B55DA" w:rsidRDefault="001B55DA">
      <w:pPr>
        <w:pStyle w:val="ThinDelim"/>
      </w:pPr>
    </w:p>
    <w:p w:rsidR="001B55DA" w:rsidRDefault="001B55DA">
      <w:r>
        <w:t>Настоящий ежеквартальный отчет содержит оценки и прогнозы уполномоченных органов управления эмитента касательно будущих событий и/или действий, перспектив развития отрасли экономики, в которой эмитент осуществляет основную деятельность, и результатов деятельности эмитента, в том числе планов эмитента, вероятности наступления определенных событий и совершения определенных действий. Инвесторы не должны полностью полагаться на оценки и прогнозы органов управления эмитента, так как фактические результаты деятельности эмитента в будущем могут отличаться от прогнозируемых результатов по многим причинам. Приобретение ценных бумаг эмитента связано с рисками, описанными в настоящем ежеквартальном отчете.</w:t>
      </w:r>
    </w:p>
    <w:p w:rsidR="001B55DA" w:rsidRDefault="001B55DA">
      <w:pPr>
        <w:pStyle w:val="1"/>
      </w:pPr>
      <w:r>
        <w:br w:type="page"/>
      </w:r>
      <w:bookmarkStart w:id="1" w:name="_Toc363814556"/>
      <w:r>
        <w:lastRenderedPageBreak/>
        <w:t>I. Краткие сведения о лицах, входящих в состав органов управления эмитента, сведения о банковских счетах, об аудиторе, оценщике и о финансовом консультанте эмитента, а также об иных лицах, подписавших ежеквартальный отчет</w:t>
      </w:r>
      <w:bookmarkEnd w:id="1"/>
    </w:p>
    <w:p w:rsidR="001B55DA" w:rsidRDefault="001B55DA">
      <w:pPr>
        <w:pStyle w:val="2"/>
      </w:pPr>
      <w:bookmarkStart w:id="2" w:name="_Toc363814557"/>
      <w:r>
        <w:t>1.1. Лица, входящие в состав органов управления эмитента</w:t>
      </w:r>
      <w:bookmarkEnd w:id="2"/>
    </w:p>
    <w:p w:rsidR="001B55DA" w:rsidRDefault="001B55DA">
      <w:pPr>
        <w:pStyle w:val="SubHeading"/>
        <w:ind w:left="200"/>
      </w:pPr>
      <w:r>
        <w:t>Состав совета директоров (наблюдательного совета) эмитента</w:t>
      </w:r>
    </w:p>
    <w:tbl>
      <w:tblPr>
        <w:tblW w:w="0" w:type="auto"/>
        <w:tblLayout w:type="fixed"/>
        <w:tblCellMar>
          <w:left w:w="72" w:type="dxa"/>
          <w:right w:w="72" w:type="dxa"/>
        </w:tblCellMar>
        <w:tblLook w:val="0000"/>
      </w:tblPr>
      <w:tblGrid>
        <w:gridCol w:w="7752"/>
        <w:gridCol w:w="1500"/>
      </w:tblGrid>
      <w:tr w:rsidR="001B55DA" w:rsidRPr="001B55DA">
        <w:tc>
          <w:tcPr>
            <w:tcW w:w="7752" w:type="dxa"/>
            <w:tcBorders>
              <w:top w:val="double" w:sz="6" w:space="0" w:color="auto"/>
              <w:left w:val="double" w:sz="6" w:space="0" w:color="auto"/>
              <w:bottom w:val="single" w:sz="6" w:space="0" w:color="auto"/>
              <w:right w:val="single" w:sz="6" w:space="0" w:color="auto"/>
            </w:tcBorders>
          </w:tcPr>
          <w:p w:rsidR="001B55DA" w:rsidRPr="001B55DA" w:rsidRDefault="001B55DA">
            <w:pPr>
              <w:jc w:val="center"/>
              <w:rPr>
                <w:rFonts w:eastAsiaTheme="minorEastAsia"/>
              </w:rPr>
            </w:pPr>
            <w:r w:rsidRPr="001B55DA">
              <w:rPr>
                <w:rFonts w:eastAsiaTheme="minorEastAsia"/>
              </w:rPr>
              <w:t>ФИО</w:t>
            </w:r>
          </w:p>
        </w:tc>
        <w:tc>
          <w:tcPr>
            <w:tcW w:w="1500" w:type="dxa"/>
            <w:tcBorders>
              <w:top w:val="double" w:sz="6" w:space="0" w:color="auto"/>
              <w:left w:val="single" w:sz="6" w:space="0" w:color="auto"/>
              <w:bottom w:val="single" w:sz="6" w:space="0" w:color="auto"/>
              <w:right w:val="double" w:sz="6" w:space="0" w:color="auto"/>
            </w:tcBorders>
          </w:tcPr>
          <w:p w:rsidR="001B55DA" w:rsidRPr="001B55DA" w:rsidRDefault="001B55DA">
            <w:pPr>
              <w:jc w:val="center"/>
              <w:rPr>
                <w:rFonts w:eastAsiaTheme="minorEastAsia"/>
              </w:rPr>
            </w:pPr>
            <w:r w:rsidRPr="001B55DA">
              <w:rPr>
                <w:rFonts w:eastAsiaTheme="minorEastAsia"/>
              </w:rPr>
              <w:t>Год рождения</w:t>
            </w:r>
          </w:p>
        </w:tc>
      </w:tr>
      <w:tr w:rsidR="001B55DA" w:rsidRPr="001B55DA">
        <w:tc>
          <w:tcPr>
            <w:tcW w:w="7752" w:type="dxa"/>
            <w:tcBorders>
              <w:top w:val="single" w:sz="6" w:space="0" w:color="auto"/>
              <w:left w:val="doub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Алексеева Елена Бастиановна</w:t>
            </w:r>
          </w:p>
        </w:tc>
        <w:tc>
          <w:tcPr>
            <w:tcW w:w="1500" w:type="dxa"/>
            <w:tcBorders>
              <w:top w:val="single" w:sz="6" w:space="0" w:color="auto"/>
              <w:left w:val="single" w:sz="6" w:space="0" w:color="auto"/>
              <w:bottom w:val="single" w:sz="6" w:space="0" w:color="auto"/>
              <w:right w:val="double" w:sz="6" w:space="0" w:color="auto"/>
            </w:tcBorders>
          </w:tcPr>
          <w:p w:rsidR="001B55DA" w:rsidRPr="001B55DA" w:rsidRDefault="001B55DA">
            <w:pPr>
              <w:jc w:val="center"/>
              <w:rPr>
                <w:rFonts w:eastAsiaTheme="minorEastAsia"/>
              </w:rPr>
            </w:pPr>
            <w:r w:rsidRPr="001B55DA">
              <w:rPr>
                <w:rFonts w:eastAsiaTheme="minorEastAsia"/>
              </w:rPr>
              <w:t>1967</w:t>
            </w:r>
          </w:p>
        </w:tc>
      </w:tr>
      <w:tr w:rsidR="001B55DA" w:rsidRPr="001B55DA">
        <w:tc>
          <w:tcPr>
            <w:tcW w:w="7752" w:type="dxa"/>
            <w:tcBorders>
              <w:top w:val="single" w:sz="6" w:space="0" w:color="auto"/>
              <w:left w:val="doub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Грицкевич Светлана Валентиновна</w:t>
            </w:r>
          </w:p>
        </w:tc>
        <w:tc>
          <w:tcPr>
            <w:tcW w:w="1500" w:type="dxa"/>
            <w:tcBorders>
              <w:top w:val="single" w:sz="6" w:space="0" w:color="auto"/>
              <w:left w:val="single" w:sz="6" w:space="0" w:color="auto"/>
              <w:bottom w:val="single" w:sz="6" w:space="0" w:color="auto"/>
              <w:right w:val="double" w:sz="6" w:space="0" w:color="auto"/>
            </w:tcBorders>
          </w:tcPr>
          <w:p w:rsidR="001B55DA" w:rsidRPr="001B55DA" w:rsidRDefault="001B55DA">
            <w:pPr>
              <w:jc w:val="center"/>
              <w:rPr>
                <w:rFonts w:eastAsiaTheme="minorEastAsia"/>
              </w:rPr>
            </w:pPr>
            <w:r w:rsidRPr="001B55DA">
              <w:rPr>
                <w:rFonts w:eastAsiaTheme="minorEastAsia"/>
              </w:rPr>
              <w:t>1974</w:t>
            </w:r>
          </w:p>
        </w:tc>
      </w:tr>
      <w:tr w:rsidR="001B55DA" w:rsidRPr="001B55DA">
        <w:tc>
          <w:tcPr>
            <w:tcW w:w="7752" w:type="dxa"/>
            <w:tcBorders>
              <w:top w:val="single" w:sz="6" w:space="0" w:color="auto"/>
              <w:left w:val="doub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Дегтярёв Пётр Алексеевич</w:t>
            </w:r>
          </w:p>
        </w:tc>
        <w:tc>
          <w:tcPr>
            <w:tcW w:w="1500" w:type="dxa"/>
            <w:tcBorders>
              <w:top w:val="single" w:sz="6" w:space="0" w:color="auto"/>
              <w:left w:val="single" w:sz="6" w:space="0" w:color="auto"/>
              <w:bottom w:val="single" w:sz="6" w:space="0" w:color="auto"/>
              <w:right w:val="double" w:sz="6" w:space="0" w:color="auto"/>
            </w:tcBorders>
          </w:tcPr>
          <w:p w:rsidR="001B55DA" w:rsidRPr="001B55DA" w:rsidRDefault="001B55DA">
            <w:pPr>
              <w:jc w:val="center"/>
              <w:rPr>
                <w:rFonts w:eastAsiaTheme="minorEastAsia"/>
              </w:rPr>
            </w:pPr>
            <w:r w:rsidRPr="001B55DA">
              <w:rPr>
                <w:rFonts w:eastAsiaTheme="minorEastAsia"/>
              </w:rPr>
              <w:t>1960</w:t>
            </w:r>
          </w:p>
        </w:tc>
      </w:tr>
      <w:tr w:rsidR="001B55DA" w:rsidRPr="001B55DA">
        <w:tc>
          <w:tcPr>
            <w:tcW w:w="7752" w:type="dxa"/>
            <w:tcBorders>
              <w:top w:val="single" w:sz="6" w:space="0" w:color="auto"/>
              <w:left w:val="doub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Касимиро Дидье</w:t>
            </w:r>
          </w:p>
        </w:tc>
        <w:tc>
          <w:tcPr>
            <w:tcW w:w="1500" w:type="dxa"/>
            <w:tcBorders>
              <w:top w:val="single" w:sz="6" w:space="0" w:color="auto"/>
              <w:left w:val="single" w:sz="6" w:space="0" w:color="auto"/>
              <w:bottom w:val="single" w:sz="6" w:space="0" w:color="auto"/>
              <w:right w:val="double" w:sz="6" w:space="0" w:color="auto"/>
            </w:tcBorders>
          </w:tcPr>
          <w:p w:rsidR="001B55DA" w:rsidRPr="001B55DA" w:rsidRDefault="001B55DA">
            <w:pPr>
              <w:jc w:val="center"/>
              <w:rPr>
                <w:rFonts w:eastAsiaTheme="minorEastAsia"/>
              </w:rPr>
            </w:pPr>
            <w:r w:rsidRPr="001B55DA">
              <w:rPr>
                <w:rFonts w:eastAsiaTheme="minorEastAsia"/>
              </w:rPr>
              <w:t>1966</w:t>
            </w:r>
          </w:p>
        </w:tc>
      </w:tr>
      <w:tr w:rsidR="001B55DA" w:rsidRPr="001B55DA">
        <w:tc>
          <w:tcPr>
            <w:tcW w:w="7752" w:type="dxa"/>
            <w:tcBorders>
              <w:top w:val="single" w:sz="6" w:space="0" w:color="auto"/>
              <w:left w:val="doub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Кузьмин Игорь Геннадьевич</w:t>
            </w:r>
          </w:p>
        </w:tc>
        <w:tc>
          <w:tcPr>
            <w:tcW w:w="1500" w:type="dxa"/>
            <w:tcBorders>
              <w:top w:val="single" w:sz="6" w:space="0" w:color="auto"/>
              <w:left w:val="single" w:sz="6" w:space="0" w:color="auto"/>
              <w:bottom w:val="single" w:sz="6" w:space="0" w:color="auto"/>
              <w:right w:val="double" w:sz="6" w:space="0" w:color="auto"/>
            </w:tcBorders>
          </w:tcPr>
          <w:p w:rsidR="001B55DA" w:rsidRPr="001B55DA" w:rsidRDefault="001B55DA">
            <w:pPr>
              <w:jc w:val="center"/>
              <w:rPr>
                <w:rFonts w:eastAsiaTheme="minorEastAsia"/>
              </w:rPr>
            </w:pPr>
            <w:r w:rsidRPr="001B55DA">
              <w:rPr>
                <w:rFonts w:eastAsiaTheme="minorEastAsia"/>
              </w:rPr>
              <w:t>1965</w:t>
            </w:r>
          </w:p>
        </w:tc>
      </w:tr>
      <w:tr w:rsidR="001B55DA" w:rsidRPr="001B55DA">
        <w:tc>
          <w:tcPr>
            <w:tcW w:w="7752" w:type="dxa"/>
            <w:tcBorders>
              <w:top w:val="single" w:sz="6" w:space="0" w:color="auto"/>
              <w:left w:val="doub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Мамонкин Дмитрий Николаевич</w:t>
            </w:r>
          </w:p>
        </w:tc>
        <w:tc>
          <w:tcPr>
            <w:tcW w:w="1500" w:type="dxa"/>
            <w:tcBorders>
              <w:top w:val="single" w:sz="6" w:space="0" w:color="auto"/>
              <w:left w:val="single" w:sz="6" w:space="0" w:color="auto"/>
              <w:bottom w:val="single" w:sz="6" w:space="0" w:color="auto"/>
              <w:right w:val="double" w:sz="6" w:space="0" w:color="auto"/>
            </w:tcBorders>
          </w:tcPr>
          <w:p w:rsidR="001B55DA" w:rsidRPr="001B55DA" w:rsidRDefault="001B55DA">
            <w:pPr>
              <w:jc w:val="center"/>
              <w:rPr>
                <w:rFonts w:eastAsiaTheme="minorEastAsia"/>
              </w:rPr>
            </w:pPr>
            <w:r w:rsidRPr="001B55DA">
              <w:rPr>
                <w:rFonts w:eastAsiaTheme="minorEastAsia"/>
              </w:rPr>
              <w:t>1960</w:t>
            </w:r>
          </w:p>
        </w:tc>
      </w:tr>
      <w:tr w:rsidR="001B55DA" w:rsidRPr="001B55DA">
        <w:tc>
          <w:tcPr>
            <w:tcW w:w="7752" w:type="dxa"/>
            <w:tcBorders>
              <w:top w:val="single" w:sz="6" w:space="0" w:color="auto"/>
              <w:left w:val="doub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Павлов Игорь Владимирович</w:t>
            </w:r>
          </w:p>
        </w:tc>
        <w:tc>
          <w:tcPr>
            <w:tcW w:w="1500" w:type="dxa"/>
            <w:tcBorders>
              <w:top w:val="single" w:sz="6" w:space="0" w:color="auto"/>
              <w:left w:val="single" w:sz="6" w:space="0" w:color="auto"/>
              <w:bottom w:val="single" w:sz="6" w:space="0" w:color="auto"/>
              <w:right w:val="double" w:sz="6" w:space="0" w:color="auto"/>
            </w:tcBorders>
          </w:tcPr>
          <w:p w:rsidR="001B55DA" w:rsidRPr="001B55DA" w:rsidRDefault="001B55DA">
            <w:pPr>
              <w:jc w:val="center"/>
              <w:rPr>
                <w:rFonts w:eastAsiaTheme="minorEastAsia"/>
              </w:rPr>
            </w:pPr>
            <w:r w:rsidRPr="001B55DA">
              <w:rPr>
                <w:rFonts w:eastAsiaTheme="minorEastAsia"/>
              </w:rPr>
              <w:t>1967</w:t>
            </w:r>
          </w:p>
        </w:tc>
      </w:tr>
      <w:tr w:rsidR="001B55DA" w:rsidRPr="001B55DA">
        <w:tc>
          <w:tcPr>
            <w:tcW w:w="7752" w:type="dxa"/>
            <w:tcBorders>
              <w:top w:val="single" w:sz="6" w:space="0" w:color="auto"/>
              <w:left w:val="doub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Спиваковский Дмитрий Михайлович</w:t>
            </w:r>
          </w:p>
        </w:tc>
        <w:tc>
          <w:tcPr>
            <w:tcW w:w="1500" w:type="dxa"/>
            <w:tcBorders>
              <w:top w:val="single" w:sz="6" w:space="0" w:color="auto"/>
              <w:left w:val="single" w:sz="6" w:space="0" w:color="auto"/>
              <w:bottom w:val="single" w:sz="6" w:space="0" w:color="auto"/>
              <w:right w:val="double" w:sz="6" w:space="0" w:color="auto"/>
            </w:tcBorders>
          </w:tcPr>
          <w:p w:rsidR="001B55DA" w:rsidRPr="001B55DA" w:rsidRDefault="001B55DA">
            <w:pPr>
              <w:jc w:val="center"/>
              <w:rPr>
                <w:rFonts w:eastAsiaTheme="minorEastAsia"/>
              </w:rPr>
            </w:pPr>
            <w:r w:rsidRPr="001B55DA">
              <w:rPr>
                <w:rFonts w:eastAsiaTheme="minorEastAsia"/>
              </w:rPr>
              <w:t>1985</w:t>
            </w:r>
          </w:p>
        </w:tc>
      </w:tr>
      <w:tr w:rsidR="001B55DA" w:rsidRPr="001B55DA">
        <w:tc>
          <w:tcPr>
            <w:tcW w:w="7752" w:type="dxa"/>
            <w:tcBorders>
              <w:top w:val="single" w:sz="6" w:space="0" w:color="auto"/>
              <w:left w:val="double" w:sz="6" w:space="0" w:color="auto"/>
              <w:bottom w:val="double" w:sz="6" w:space="0" w:color="auto"/>
              <w:right w:val="single" w:sz="6" w:space="0" w:color="auto"/>
            </w:tcBorders>
          </w:tcPr>
          <w:p w:rsidR="001B55DA" w:rsidRPr="001B55DA" w:rsidRDefault="001B55DA">
            <w:pPr>
              <w:rPr>
                <w:rFonts w:eastAsiaTheme="minorEastAsia"/>
              </w:rPr>
            </w:pPr>
            <w:r w:rsidRPr="001B55DA">
              <w:rPr>
                <w:rFonts w:eastAsiaTheme="minorEastAsia"/>
              </w:rPr>
              <w:t>Сторожук Евгений Владимирович</w:t>
            </w:r>
          </w:p>
        </w:tc>
        <w:tc>
          <w:tcPr>
            <w:tcW w:w="1500" w:type="dxa"/>
            <w:tcBorders>
              <w:top w:val="single" w:sz="6" w:space="0" w:color="auto"/>
              <w:left w:val="single" w:sz="6" w:space="0" w:color="auto"/>
              <w:bottom w:val="double" w:sz="6" w:space="0" w:color="auto"/>
              <w:right w:val="double" w:sz="6" w:space="0" w:color="auto"/>
            </w:tcBorders>
          </w:tcPr>
          <w:p w:rsidR="001B55DA" w:rsidRPr="001B55DA" w:rsidRDefault="001B55DA">
            <w:pPr>
              <w:jc w:val="center"/>
              <w:rPr>
                <w:rFonts w:eastAsiaTheme="minorEastAsia"/>
              </w:rPr>
            </w:pPr>
            <w:r w:rsidRPr="001B55DA">
              <w:rPr>
                <w:rFonts w:eastAsiaTheme="minorEastAsia"/>
              </w:rPr>
              <w:t>1975</w:t>
            </w:r>
          </w:p>
        </w:tc>
      </w:tr>
    </w:tbl>
    <w:p w:rsidR="001B55DA" w:rsidRDefault="001B55DA">
      <w:pPr>
        <w:pStyle w:val="SubHeading"/>
        <w:ind w:left="200"/>
      </w:pPr>
      <w:r>
        <w:t>Единоличный исполнительный орган эмитента</w:t>
      </w:r>
    </w:p>
    <w:tbl>
      <w:tblPr>
        <w:tblW w:w="0" w:type="auto"/>
        <w:tblLayout w:type="fixed"/>
        <w:tblCellMar>
          <w:left w:w="72" w:type="dxa"/>
          <w:right w:w="72" w:type="dxa"/>
        </w:tblCellMar>
        <w:tblLook w:val="0000"/>
      </w:tblPr>
      <w:tblGrid>
        <w:gridCol w:w="7752"/>
        <w:gridCol w:w="1500"/>
      </w:tblGrid>
      <w:tr w:rsidR="001B55DA" w:rsidRPr="001B55DA">
        <w:tc>
          <w:tcPr>
            <w:tcW w:w="7752" w:type="dxa"/>
            <w:tcBorders>
              <w:top w:val="double" w:sz="6" w:space="0" w:color="auto"/>
              <w:left w:val="double" w:sz="6" w:space="0" w:color="auto"/>
              <w:bottom w:val="single" w:sz="6" w:space="0" w:color="auto"/>
              <w:right w:val="single" w:sz="6" w:space="0" w:color="auto"/>
            </w:tcBorders>
          </w:tcPr>
          <w:p w:rsidR="001B55DA" w:rsidRPr="001B55DA" w:rsidRDefault="001B55DA">
            <w:pPr>
              <w:jc w:val="center"/>
              <w:rPr>
                <w:rFonts w:eastAsiaTheme="minorEastAsia"/>
              </w:rPr>
            </w:pPr>
            <w:r w:rsidRPr="001B55DA">
              <w:rPr>
                <w:rFonts w:eastAsiaTheme="minorEastAsia"/>
              </w:rPr>
              <w:t>ФИО</w:t>
            </w:r>
          </w:p>
        </w:tc>
        <w:tc>
          <w:tcPr>
            <w:tcW w:w="1500" w:type="dxa"/>
            <w:tcBorders>
              <w:top w:val="double" w:sz="6" w:space="0" w:color="auto"/>
              <w:left w:val="single" w:sz="6" w:space="0" w:color="auto"/>
              <w:bottom w:val="single" w:sz="6" w:space="0" w:color="auto"/>
              <w:right w:val="double" w:sz="6" w:space="0" w:color="auto"/>
            </w:tcBorders>
          </w:tcPr>
          <w:p w:rsidR="001B55DA" w:rsidRPr="001B55DA" w:rsidRDefault="001B55DA">
            <w:pPr>
              <w:jc w:val="center"/>
              <w:rPr>
                <w:rFonts w:eastAsiaTheme="minorEastAsia"/>
              </w:rPr>
            </w:pPr>
            <w:r w:rsidRPr="001B55DA">
              <w:rPr>
                <w:rFonts w:eastAsiaTheme="minorEastAsia"/>
              </w:rPr>
              <w:t>Год рождения</w:t>
            </w:r>
          </w:p>
        </w:tc>
      </w:tr>
      <w:tr w:rsidR="001B55DA" w:rsidRPr="001B55DA">
        <w:tc>
          <w:tcPr>
            <w:tcW w:w="7752" w:type="dxa"/>
            <w:tcBorders>
              <w:top w:val="single" w:sz="6" w:space="0" w:color="auto"/>
              <w:left w:val="double" w:sz="6" w:space="0" w:color="auto"/>
              <w:bottom w:val="double" w:sz="6" w:space="0" w:color="auto"/>
              <w:right w:val="single" w:sz="6" w:space="0" w:color="auto"/>
            </w:tcBorders>
          </w:tcPr>
          <w:p w:rsidR="001B55DA" w:rsidRPr="001B55DA" w:rsidRDefault="001B55DA">
            <w:pPr>
              <w:rPr>
                <w:rFonts w:eastAsiaTheme="minorEastAsia"/>
              </w:rPr>
            </w:pPr>
            <w:r w:rsidRPr="001B55DA">
              <w:rPr>
                <w:rFonts w:eastAsiaTheme="minorEastAsia"/>
              </w:rPr>
              <w:t>Гусаров Константин Юрьевич</w:t>
            </w:r>
          </w:p>
        </w:tc>
        <w:tc>
          <w:tcPr>
            <w:tcW w:w="1500" w:type="dxa"/>
            <w:tcBorders>
              <w:top w:val="single" w:sz="6" w:space="0" w:color="auto"/>
              <w:left w:val="single" w:sz="6" w:space="0" w:color="auto"/>
              <w:bottom w:val="double" w:sz="6" w:space="0" w:color="auto"/>
              <w:right w:val="double" w:sz="6" w:space="0" w:color="auto"/>
            </w:tcBorders>
          </w:tcPr>
          <w:p w:rsidR="001B55DA" w:rsidRPr="001B55DA" w:rsidRDefault="001B55DA">
            <w:pPr>
              <w:jc w:val="center"/>
              <w:rPr>
                <w:rFonts w:eastAsiaTheme="minorEastAsia"/>
              </w:rPr>
            </w:pPr>
            <w:r w:rsidRPr="001B55DA">
              <w:rPr>
                <w:rFonts w:eastAsiaTheme="minorEastAsia"/>
              </w:rPr>
              <w:t>1978</w:t>
            </w:r>
          </w:p>
        </w:tc>
      </w:tr>
    </w:tbl>
    <w:p w:rsidR="001B55DA" w:rsidRDefault="001B55DA">
      <w:pPr>
        <w:pStyle w:val="SubHeading"/>
        <w:ind w:left="200"/>
      </w:pPr>
      <w:r>
        <w:t>Состав коллегиального исполнительного органа эмитента</w:t>
      </w:r>
    </w:p>
    <w:tbl>
      <w:tblPr>
        <w:tblW w:w="0" w:type="auto"/>
        <w:tblLayout w:type="fixed"/>
        <w:tblCellMar>
          <w:left w:w="72" w:type="dxa"/>
          <w:right w:w="72" w:type="dxa"/>
        </w:tblCellMar>
        <w:tblLook w:val="0000"/>
      </w:tblPr>
      <w:tblGrid>
        <w:gridCol w:w="7752"/>
        <w:gridCol w:w="1500"/>
      </w:tblGrid>
      <w:tr w:rsidR="001B55DA" w:rsidRPr="001B55DA">
        <w:tc>
          <w:tcPr>
            <w:tcW w:w="7752" w:type="dxa"/>
            <w:tcBorders>
              <w:top w:val="double" w:sz="6" w:space="0" w:color="auto"/>
              <w:left w:val="double" w:sz="6" w:space="0" w:color="auto"/>
              <w:bottom w:val="single" w:sz="6" w:space="0" w:color="auto"/>
              <w:right w:val="single" w:sz="6" w:space="0" w:color="auto"/>
            </w:tcBorders>
          </w:tcPr>
          <w:p w:rsidR="001B55DA" w:rsidRPr="001B55DA" w:rsidRDefault="001B55DA">
            <w:pPr>
              <w:jc w:val="center"/>
              <w:rPr>
                <w:rFonts w:eastAsiaTheme="minorEastAsia"/>
              </w:rPr>
            </w:pPr>
            <w:r w:rsidRPr="001B55DA">
              <w:rPr>
                <w:rFonts w:eastAsiaTheme="minorEastAsia"/>
              </w:rPr>
              <w:t>ФИО</w:t>
            </w:r>
          </w:p>
        </w:tc>
        <w:tc>
          <w:tcPr>
            <w:tcW w:w="1500" w:type="dxa"/>
            <w:tcBorders>
              <w:top w:val="double" w:sz="6" w:space="0" w:color="auto"/>
              <w:left w:val="single" w:sz="6" w:space="0" w:color="auto"/>
              <w:bottom w:val="single" w:sz="6" w:space="0" w:color="auto"/>
              <w:right w:val="double" w:sz="6" w:space="0" w:color="auto"/>
            </w:tcBorders>
          </w:tcPr>
          <w:p w:rsidR="001B55DA" w:rsidRPr="001B55DA" w:rsidRDefault="001B55DA">
            <w:pPr>
              <w:jc w:val="center"/>
              <w:rPr>
                <w:rFonts w:eastAsiaTheme="minorEastAsia"/>
              </w:rPr>
            </w:pPr>
            <w:r w:rsidRPr="001B55DA">
              <w:rPr>
                <w:rFonts w:eastAsiaTheme="minorEastAsia"/>
              </w:rPr>
              <w:t>Год рождения</w:t>
            </w:r>
          </w:p>
        </w:tc>
      </w:tr>
      <w:tr w:rsidR="001B55DA" w:rsidRPr="001B55DA">
        <w:tc>
          <w:tcPr>
            <w:tcW w:w="7752" w:type="dxa"/>
            <w:tcBorders>
              <w:top w:val="single" w:sz="6" w:space="0" w:color="auto"/>
              <w:left w:val="doub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Васильев Дмитрий Алексеевич</w:t>
            </w:r>
          </w:p>
        </w:tc>
        <w:tc>
          <w:tcPr>
            <w:tcW w:w="1500" w:type="dxa"/>
            <w:tcBorders>
              <w:top w:val="single" w:sz="6" w:space="0" w:color="auto"/>
              <w:left w:val="single" w:sz="6" w:space="0" w:color="auto"/>
              <w:bottom w:val="single" w:sz="6" w:space="0" w:color="auto"/>
              <w:right w:val="double" w:sz="6" w:space="0" w:color="auto"/>
            </w:tcBorders>
          </w:tcPr>
          <w:p w:rsidR="001B55DA" w:rsidRPr="001B55DA" w:rsidRDefault="001B55DA">
            <w:pPr>
              <w:jc w:val="center"/>
              <w:rPr>
                <w:rFonts w:eastAsiaTheme="minorEastAsia"/>
              </w:rPr>
            </w:pPr>
            <w:r w:rsidRPr="001B55DA">
              <w:rPr>
                <w:rFonts w:eastAsiaTheme="minorEastAsia"/>
              </w:rPr>
              <w:t>1978</w:t>
            </w:r>
          </w:p>
        </w:tc>
      </w:tr>
      <w:tr w:rsidR="001B55DA" w:rsidRPr="001B55DA">
        <w:tc>
          <w:tcPr>
            <w:tcW w:w="7752" w:type="dxa"/>
            <w:tcBorders>
              <w:top w:val="single" w:sz="6" w:space="0" w:color="auto"/>
              <w:left w:val="doub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Гусаров Константин Юрьевич (председатель)</w:t>
            </w:r>
          </w:p>
        </w:tc>
        <w:tc>
          <w:tcPr>
            <w:tcW w:w="1500" w:type="dxa"/>
            <w:tcBorders>
              <w:top w:val="single" w:sz="6" w:space="0" w:color="auto"/>
              <w:left w:val="single" w:sz="6" w:space="0" w:color="auto"/>
              <w:bottom w:val="single" w:sz="6" w:space="0" w:color="auto"/>
              <w:right w:val="double" w:sz="6" w:space="0" w:color="auto"/>
            </w:tcBorders>
          </w:tcPr>
          <w:p w:rsidR="001B55DA" w:rsidRPr="001B55DA" w:rsidRDefault="001B55DA">
            <w:pPr>
              <w:jc w:val="center"/>
              <w:rPr>
                <w:rFonts w:eastAsiaTheme="minorEastAsia"/>
              </w:rPr>
            </w:pPr>
            <w:r w:rsidRPr="001B55DA">
              <w:rPr>
                <w:rFonts w:eastAsiaTheme="minorEastAsia"/>
              </w:rPr>
              <w:t>1978</w:t>
            </w:r>
          </w:p>
        </w:tc>
      </w:tr>
      <w:tr w:rsidR="001B55DA" w:rsidRPr="001B55DA">
        <w:tc>
          <w:tcPr>
            <w:tcW w:w="7752" w:type="dxa"/>
            <w:tcBorders>
              <w:top w:val="single" w:sz="6" w:space="0" w:color="auto"/>
              <w:left w:val="doub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Иваницкая Светлана Дмитриевна</w:t>
            </w:r>
          </w:p>
        </w:tc>
        <w:tc>
          <w:tcPr>
            <w:tcW w:w="1500" w:type="dxa"/>
            <w:tcBorders>
              <w:top w:val="single" w:sz="6" w:space="0" w:color="auto"/>
              <w:left w:val="single" w:sz="6" w:space="0" w:color="auto"/>
              <w:bottom w:val="single" w:sz="6" w:space="0" w:color="auto"/>
              <w:right w:val="double" w:sz="6" w:space="0" w:color="auto"/>
            </w:tcBorders>
          </w:tcPr>
          <w:p w:rsidR="001B55DA" w:rsidRPr="001B55DA" w:rsidRDefault="001B55DA">
            <w:pPr>
              <w:jc w:val="center"/>
              <w:rPr>
                <w:rFonts w:eastAsiaTheme="minorEastAsia"/>
              </w:rPr>
            </w:pPr>
            <w:r w:rsidRPr="001B55DA">
              <w:rPr>
                <w:rFonts w:eastAsiaTheme="minorEastAsia"/>
              </w:rPr>
              <w:t>1974</w:t>
            </w:r>
          </w:p>
        </w:tc>
      </w:tr>
      <w:tr w:rsidR="001B55DA" w:rsidRPr="001B55DA">
        <w:tc>
          <w:tcPr>
            <w:tcW w:w="7752" w:type="dxa"/>
            <w:tcBorders>
              <w:top w:val="single" w:sz="6" w:space="0" w:color="auto"/>
              <w:left w:val="doub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Крылова Ольга Алексеевна</w:t>
            </w:r>
          </w:p>
        </w:tc>
        <w:tc>
          <w:tcPr>
            <w:tcW w:w="1500" w:type="dxa"/>
            <w:tcBorders>
              <w:top w:val="single" w:sz="6" w:space="0" w:color="auto"/>
              <w:left w:val="single" w:sz="6" w:space="0" w:color="auto"/>
              <w:bottom w:val="single" w:sz="6" w:space="0" w:color="auto"/>
              <w:right w:val="double" w:sz="6" w:space="0" w:color="auto"/>
            </w:tcBorders>
          </w:tcPr>
          <w:p w:rsidR="001B55DA" w:rsidRPr="001B55DA" w:rsidRDefault="001B55DA">
            <w:pPr>
              <w:jc w:val="center"/>
              <w:rPr>
                <w:rFonts w:eastAsiaTheme="minorEastAsia"/>
              </w:rPr>
            </w:pPr>
            <w:r w:rsidRPr="001B55DA">
              <w:rPr>
                <w:rFonts w:eastAsiaTheme="minorEastAsia"/>
              </w:rPr>
              <w:t>1957</w:t>
            </w:r>
          </w:p>
        </w:tc>
      </w:tr>
      <w:tr w:rsidR="001B55DA" w:rsidRPr="001B55DA">
        <w:tc>
          <w:tcPr>
            <w:tcW w:w="7752" w:type="dxa"/>
            <w:tcBorders>
              <w:top w:val="single" w:sz="6" w:space="0" w:color="auto"/>
              <w:left w:val="doub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Мыльцын Алексей Владимирович</w:t>
            </w:r>
          </w:p>
        </w:tc>
        <w:tc>
          <w:tcPr>
            <w:tcW w:w="1500" w:type="dxa"/>
            <w:tcBorders>
              <w:top w:val="single" w:sz="6" w:space="0" w:color="auto"/>
              <w:left w:val="single" w:sz="6" w:space="0" w:color="auto"/>
              <w:bottom w:val="single" w:sz="6" w:space="0" w:color="auto"/>
              <w:right w:val="double" w:sz="6" w:space="0" w:color="auto"/>
            </w:tcBorders>
          </w:tcPr>
          <w:p w:rsidR="001B55DA" w:rsidRPr="001B55DA" w:rsidRDefault="001B55DA">
            <w:pPr>
              <w:jc w:val="center"/>
              <w:rPr>
                <w:rFonts w:eastAsiaTheme="minorEastAsia"/>
              </w:rPr>
            </w:pPr>
            <w:r w:rsidRPr="001B55DA">
              <w:rPr>
                <w:rFonts w:eastAsiaTheme="minorEastAsia"/>
              </w:rPr>
              <w:t>1975</w:t>
            </w:r>
          </w:p>
        </w:tc>
      </w:tr>
      <w:tr w:rsidR="001B55DA" w:rsidRPr="001B55DA">
        <w:tc>
          <w:tcPr>
            <w:tcW w:w="7752" w:type="dxa"/>
            <w:tcBorders>
              <w:top w:val="single" w:sz="6" w:space="0" w:color="auto"/>
              <w:left w:val="double" w:sz="6" w:space="0" w:color="auto"/>
              <w:bottom w:val="double" w:sz="6" w:space="0" w:color="auto"/>
              <w:right w:val="single" w:sz="6" w:space="0" w:color="auto"/>
            </w:tcBorders>
          </w:tcPr>
          <w:p w:rsidR="001B55DA" w:rsidRPr="001B55DA" w:rsidRDefault="001B55DA">
            <w:pPr>
              <w:rPr>
                <w:rFonts w:eastAsiaTheme="minorEastAsia"/>
              </w:rPr>
            </w:pPr>
            <w:r w:rsidRPr="001B55DA">
              <w:rPr>
                <w:rFonts w:eastAsiaTheme="minorEastAsia"/>
              </w:rPr>
              <w:t>Поповцева Юлия Вячеславовна</w:t>
            </w:r>
          </w:p>
        </w:tc>
        <w:tc>
          <w:tcPr>
            <w:tcW w:w="1500" w:type="dxa"/>
            <w:tcBorders>
              <w:top w:val="single" w:sz="6" w:space="0" w:color="auto"/>
              <w:left w:val="single" w:sz="6" w:space="0" w:color="auto"/>
              <w:bottom w:val="double" w:sz="6" w:space="0" w:color="auto"/>
              <w:right w:val="double" w:sz="6" w:space="0" w:color="auto"/>
            </w:tcBorders>
          </w:tcPr>
          <w:p w:rsidR="001B55DA" w:rsidRPr="001B55DA" w:rsidRDefault="001B55DA">
            <w:pPr>
              <w:jc w:val="center"/>
              <w:rPr>
                <w:rFonts w:eastAsiaTheme="minorEastAsia"/>
              </w:rPr>
            </w:pPr>
            <w:r w:rsidRPr="001B55DA">
              <w:rPr>
                <w:rFonts w:eastAsiaTheme="minorEastAsia"/>
              </w:rPr>
              <w:t>1974</w:t>
            </w:r>
          </w:p>
        </w:tc>
      </w:tr>
    </w:tbl>
    <w:p w:rsidR="001B55DA" w:rsidRDefault="001B55DA">
      <w:pPr>
        <w:pStyle w:val="2"/>
      </w:pPr>
      <w:bookmarkStart w:id="3" w:name="_Toc363814558"/>
      <w:r>
        <w:t>1.2. Сведения о банковских счетах эмитента</w:t>
      </w:r>
      <w:bookmarkEnd w:id="3"/>
    </w:p>
    <w:p w:rsidR="001B55DA" w:rsidRDefault="001B55DA">
      <w:pPr>
        <w:ind w:left="200"/>
      </w:pPr>
      <w:r>
        <w:rPr>
          <w:rStyle w:val="Subst"/>
        </w:rPr>
        <w:t>Изменения в составе информации настоящего пункта в отчетном квартале не происходили</w:t>
      </w:r>
    </w:p>
    <w:p w:rsidR="001B55DA" w:rsidRDefault="001B55DA">
      <w:pPr>
        <w:pStyle w:val="2"/>
      </w:pPr>
      <w:bookmarkStart w:id="4" w:name="_Toc363814559"/>
      <w:r>
        <w:t>1.3. Сведения об аудиторе (аудиторах) эмитента</w:t>
      </w:r>
      <w:bookmarkEnd w:id="4"/>
    </w:p>
    <w:p w:rsidR="001B55DA" w:rsidRDefault="001B55DA">
      <w:pPr>
        <w:ind w:left="200"/>
      </w:pPr>
      <w:r>
        <w:t>Указывается информация об аудиторе (аудиторах), осуществляющем (осуществившем) независимую проверку бухгалтерской (финансовой) отчетности эмитента, а также сводной бухгалтерской (консолидированной финансовой) отчетности эмитента и (или) группы организаций, являющихся по отношению друг к другу контролирующим и подконтрольным лицами либо обязанных составлять такую отчетность по иным основаниям и в порядке, которые предусмотрены федеральными законами, если хотя бы одной из указанных организаций является эмитент (далее – сводная бухгалтерская (консолидированная финансовая) отчетность эмитента), входящей в состав ежеквартального отчета, на основании заключенного с ним договора, а также об аудиторе (аудиторах), утвержденном (выбранном) для аудита годовой бухгалтерской (финансовой) отчетности эмитента, в том числе его сводной бухгалтерской (консолидированной финансовой) отчетности, за текущий и последний завершенный финансовый год.</w:t>
      </w:r>
    </w:p>
    <w:p w:rsidR="001B55DA" w:rsidRDefault="001B55DA">
      <w:pPr>
        <w:ind w:left="200"/>
      </w:pPr>
      <w:r>
        <w:t>Полное фирменное наименование:</w:t>
      </w:r>
      <w:r>
        <w:rPr>
          <w:rStyle w:val="Subst"/>
        </w:rPr>
        <w:t xml:space="preserve"> Общество с ограниченной ответственностью «ФинЭкспертиза»</w:t>
      </w:r>
    </w:p>
    <w:p w:rsidR="001B55DA" w:rsidRDefault="001B55DA">
      <w:pPr>
        <w:ind w:left="200"/>
      </w:pPr>
      <w:r>
        <w:t>Сокращенное фирменное наименование:</w:t>
      </w:r>
      <w:r>
        <w:rPr>
          <w:rStyle w:val="Subst"/>
        </w:rPr>
        <w:t xml:space="preserve"> ООО «ФинЭкспертиза»</w:t>
      </w:r>
    </w:p>
    <w:p w:rsidR="001B55DA" w:rsidRDefault="001B55DA">
      <w:pPr>
        <w:ind w:left="200"/>
      </w:pPr>
      <w:r>
        <w:t>Место нахождения:</w:t>
      </w:r>
      <w:r>
        <w:rPr>
          <w:rStyle w:val="Subst"/>
        </w:rPr>
        <w:t xml:space="preserve"> 129110, г. Москва, Проспект мира, д. 69, стр. 1</w:t>
      </w:r>
    </w:p>
    <w:p w:rsidR="001B55DA" w:rsidRDefault="001B55DA">
      <w:pPr>
        <w:ind w:left="200"/>
      </w:pPr>
      <w:r>
        <w:t>ИНН:</w:t>
      </w:r>
      <w:r>
        <w:rPr>
          <w:rStyle w:val="Subst"/>
        </w:rPr>
        <w:t xml:space="preserve"> 7708096662</w:t>
      </w:r>
    </w:p>
    <w:p w:rsidR="001B55DA" w:rsidRDefault="001B55DA">
      <w:pPr>
        <w:ind w:left="200"/>
      </w:pPr>
      <w:r>
        <w:t>ОГРН:</w:t>
      </w:r>
      <w:r>
        <w:rPr>
          <w:rStyle w:val="Subst"/>
        </w:rPr>
        <w:t xml:space="preserve"> 1027739127734</w:t>
      </w:r>
    </w:p>
    <w:p w:rsidR="001B55DA" w:rsidRDefault="001B55DA">
      <w:pPr>
        <w:ind w:left="200"/>
      </w:pPr>
      <w:r>
        <w:lastRenderedPageBreak/>
        <w:t>Телефон:</w:t>
      </w:r>
      <w:r>
        <w:rPr>
          <w:rStyle w:val="Subst"/>
        </w:rPr>
        <w:t xml:space="preserve"> (495) 775-2200</w:t>
      </w:r>
    </w:p>
    <w:p w:rsidR="001B55DA" w:rsidRDefault="001B55DA">
      <w:pPr>
        <w:ind w:left="200"/>
      </w:pPr>
      <w:r>
        <w:t>Факс:</w:t>
      </w:r>
      <w:r>
        <w:rPr>
          <w:rStyle w:val="Subst"/>
        </w:rPr>
        <w:t xml:space="preserve"> (495) 775-2202</w:t>
      </w:r>
    </w:p>
    <w:p w:rsidR="001B55DA" w:rsidRDefault="001B55DA">
      <w:pPr>
        <w:ind w:left="200"/>
      </w:pPr>
      <w:r>
        <w:t>Адрес электронной почты:</w:t>
      </w:r>
      <w:r>
        <w:rPr>
          <w:rStyle w:val="Subst"/>
        </w:rPr>
        <w:t xml:space="preserve"> info@finexpertiza.ru</w:t>
      </w:r>
    </w:p>
    <w:p w:rsidR="001B55DA" w:rsidRDefault="001B55DA">
      <w:pPr>
        <w:pStyle w:val="SubHeading"/>
        <w:ind w:left="200"/>
      </w:pPr>
      <w:r>
        <w:t>Данные о членстве аудитора в саморегулируемых организациях аудиторов</w:t>
      </w:r>
    </w:p>
    <w:p w:rsidR="001B55DA" w:rsidRDefault="001B55DA">
      <w:pPr>
        <w:ind w:left="400"/>
      </w:pPr>
      <w:r>
        <w:t>Полное наименование:</w:t>
      </w:r>
      <w:r>
        <w:rPr>
          <w:rStyle w:val="Subst"/>
        </w:rPr>
        <w:t xml:space="preserve"> Некоммерческое партнерство "Аудиторская Палата России"</w:t>
      </w:r>
    </w:p>
    <w:p w:rsidR="001B55DA" w:rsidRDefault="001B55DA">
      <w:pPr>
        <w:pStyle w:val="SubHeading"/>
        <w:ind w:left="400"/>
      </w:pPr>
      <w:r>
        <w:t>Место нахождения</w:t>
      </w:r>
    </w:p>
    <w:p w:rsidR="001B55DA" w:rsidRDefault="001B55DA">
      <w:pPr>
        <w:ind w:left="600"/>
      </w:pPr>
      <w:r>
        <w:rPr>
          <w:rStyle w:val="Subst"/>
        </w:rPr>
        <w:t>105120 Россия, город Москва, 3-й Сыромятнический переулок 3/9</w:t>
      </w:r>
    </w:p>
    <w:p w:rsidR="001B55DA" w:rsidRDefault="001B55DA">
      <w:pPr>
        <w:pStyle w:val="SubHeading"/>
        <w:ind w:left="200"/>
      </w:pPr>
      <w:r>
        <w:t>Финансовый год (годы) из числа последних пяти завершенных финансовых лет и текущего финансового года, за который (за которые) аудитором проводилась (будет проводиться) независимая проверка годовой бухгалтерской (финансовой) отчетности эмитента</w:t>
      </w:r>
    </w:p>
    <w:p w:rsidR="001B55DA" w:rsidRDefault="001B55DA">
      <w:pPr>
        <w:pStyle w:val="ThinDelim"/>
      </w:pPr>
    </w:p>
    <w:tbl>
      <w:tblPr>
        <w:tblW w:w="0" w:type="auto"/>
        <w:tblLayout w:type="fixed"/>
        <w:tblCellMar>
          <w:left w:w="72" w:type="dxa"/>
          <w:right w:w="72" w:type="dxa"/>
        </w:tblCellMar>
        <w:tblLook w:val="0000"/>
      </w:tblPr>
      <w:tblGrid>
        <w:gridCol w:w="2592"/>
        <w:gridCol w:w="2520"/>
        <w:gridCol w:w="2520"/>
      </w:tblGrid>
      <w:tr w:rsidR="001B55DA" w:rsidRPr="001B55DA">
        <w:tc>
          <w:tcPr>
            <w:tcW w:w="2592" w:type="dxa"/>
            <w:tcBorders>
              <w:top w:val="double" w:sz="6" w:space="0" w:color="auto"/>
              <w:left w:val="double" w:sz="6" w:space="0" w:color="auto"/>
              <w:bottom w:val="single" w:sz="6" w:space="0" w:color="auto"/>
              <w:right w:val="single" w:sz="6" w:space="0" w:color="auto"/>
            </w:tcBorders>
          </w:tcPr>
          <w:p w:rsidR="001B55DA" w:rsidRPr="001B55DA" w:rsidRDefault="001B55DA">
            <w:pPr>
              <w:jc w:val="center"/>
              <w:rPr>
                <w:rFonts w:eastAsiaTheme="minorEastAsia"/>
              </w:rPr>
            </w:pPr>
            <w:r w:rsidRPr="001B55DA">
              <w:rPr>
                <w:rFonts w:eastAsiaTheme="minorEastAsia"/>
              </w:rPr>
              <w:t>Бухгалтерская (финансовая) отчетность, Год</w:t>
            </w:r>
          </w:p>
        </w:tc>
        <w:tc>
          <w:tcPr>
            <w:tcW w:w="2520" w:type="dxa"/>
            <w:tcBorders>
              <w:top w:val="double" w:sz="6" w:space="0" w:color="auto"/>
              <w:left w:val="single" w:sz="6" w:space="0" w:color="auto"/>
              <w:bottom w:val="single" w:sz="6" w:space="0" w:color="auto"/>
              <w:right w:val="single" w:sz="6" w:space="0" w:color="auto"/>
            </w:tcBorders>
          </w:tcPr>
          <w:p w:rsidR="001B55DA" w:rsidRPr="001B55DA" w:rsidRDefault="001B55DA">
            <w:pPr>
              <w:jc w:val="center"/>
              <w:rPr>
                <w:rFonts w:eastAsiaTheme="minorEastAsia"/>
              </w:rPr>
            </w:pPr>
            <w:r w:rsidRPr="001B55DA">
              <w:rPr>
                <w:rFonts w:eastAsiaTheme="minorEastAsia"/>
              </w:rPr>
              <w:t>Сводная бухгалтерская отчетность, Год</w:t>
            </w:r>
          </w:p>
        </w:tc>
        <w:tc>
          <w:tcPr>
            <w:tcW w:w="2520" w:type="dxa"/>
            <w:tcBorders>
              <w:top w:val="double" w:sz="6" w:space="0" w:color="auto"/>
              <w:left w:val="single" w:sz="6" w:space="0" w:color="auto"/>
              <w:bottom w:val="single" w:sz="6" w:space="0" w:color="auto"/>
              <w:right w:val="double" w:sz="6" w:space="0" w:color="auto"/>
            </w:tcBorders>
          </w:tcPr>
          <w:p w:rsidR="001B55DA" w:rsidRPr="001B55DA" w:rsidRDefault="001B55DA">
            <w:pPr>
              <w:jc w:val="center"/>
              <w:rPr>
                <w:rFonts w:eastAsiaTheme="minorEastAsia"/>
              </w:rPr>
            </w:pPr>
            <w:r w:rsidRPr="001B55DA">
              <w:rPr>
                <w:rFonts w:eastAsiaTheme="minorEastAsia"/>
              </w:rPr>
              <w:t>Консолидированная финансовая отчетность, Год</w:t>
            </w:r>
          </w:p>
        </w:tc>
      </w:tr>
      <w:tr w:rsidR="001B55DA" w:rsidRPr="001B55DA">
        <w:tc>
          <w:tcPr>
            <w:tcW w:w="2592" w:type="dxa"/>
            <w:tcBorders>
              <w:top w:val="single" w:sz="6" w:space="0" w:color="auto"/>
              <w:left w:val="doub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2008</w:t>
            </w:r>
          </w:p>
        </w:tc>
        <w:tc>
          <w:tcPr>
            <w:tcW w:w="2520" w:type="dxa"/>
            <w:tcBorders>
              <w:top w:val="single" w:sz="6" w:space="0" w:color="auto"/>
              <w:left w:val="single" w:sz="6" w:space="0" w:color="auto"/>
              <w:bottom w:val="single" w:sz="6" w:space="0" w:color="auto"/>
              <w:right w:val="single" w:sz="6" w:space="0" w:color="auto"/>
            </w:tcBorders>
          </w:tcPr>
          <w:p w:rsidR="001B55DA" w:rsidRPr="001B55DA" w:rsidRDefault="001B55DA">
            <w:pPr>
              <w:rPr>
                <w:rFonts w:eastAsiaTheme="minorEastAsia"/>
              </w:rPr>
            </w:pPr>
          </w:p>
        </w:tc>
        <w:tc>
          <w:tcPr>
            <w:tcW w:w="2520" w:type="dxa"/>
            <w:tcBorders>
              <w:top w:val="single" w:sz="6" w:space="0" w:color="auto"/>
              <w:left w:val="single" w:sz="6" w:space="0" w:color="auto"/>
              <w:bottom w:val="single" w:sz="6" w:space="0" w:color="auto"/>
              <w:right w:val="double" w:sz="6" w:space="0" w:color="auto"/>
            </w:tcBorders>
          </w:tcPr>
          <w:p w:rsidR="001B55DA" w:rsidRPr="001B55DA" w:rsidRDefault="001B55DA">
            <w:pPr>
              <w:rPr>
                <w:rFonts w:eastAsiaTheme="minorEastAsia"/>
              </w:rPr>
            </w:pPr>
          </w:p>
        </w:tc>
      </w:tr>
      <w:tr w:rsidR="001B55DA" w:rsidRPr="001B55DA">
        <w:tc>
          <w:tcPr>
            <w:tcW w:w="2592" w:type="dxa"/>
            <w:tcBorders>
              <w:top w:val="single" w:sz="6" w:space="0" w:color="auto"/>
              <w:left w:val="doub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2009</w:t>
            </w:r>
          </w:p>
        </w:tc>
        <w:tc>
          <w:tcPr>
            <w:tcW w:w="2520" w:type="dxa"/>
            <w:tcBorders>
              <w:top w:val="single" w:sz="6" w:space="0" w:color="auto"/>
              <w:left w:val="single" w:sz="6" w:space="0" w:color="auto"/>
              <w:bottom w:val="single" w:sz="6" w:space="0" w:color="auto"/>
              <w:right w:val="single" w:sz="6" w:space="0" w:color="auto"/>
            </w:tcBorders>
          </w:tcPr>
          <w:p w:rsidR="001B55DA" w:rsidRPr="001B55DA" w:rsidRDefault="001B55DA">
            <w:pPr>
              <w:rPr>
                <w:rFonts w:eastAsiaTheme="minorEastAsia"/>
              </w:rPr>
            </w:pPr>
          </w:p>
        </w:tc>
        <w:tc>
          <w:tcPr>
            <w:tcW w:w="2520" w:type="dxa"/>
            <w:tcBorders>
              <w:top w:val="single" w:sz="6" w:space="0" w:color="auto"/>
              <w:left w:val="single" w:sz="6" w:space="0" w:color="auto"/>
              <w:bottom w:val="single" w:sz="6" w:space="0" w:color="auto"/>
              <w:right w:val="double" w:sz="6" w:space="0" w:color="auto"/>
            </w:tcBorders>
          </w:tcPr>
          <w:p w:rsidR="001B55DA" w:rsidRPr="001B55DA" w:rsidRDefault="001B55DA">
            <w:pPr>
              <w:rPr>
                <w:rFonts w:eastAsiaTheme="minorEastAsia"/>
              </w:rPr>
            </w:pPr>
          </w:p>
        </w:tc>
      </w:tr>
      <w:tr w:rsidR="001B55DA" w:rsidRPr="001B55DA">
        <w:tc>
          <w:tcPr>
            <w:tcW w:w="2592" w:type="dxa"/>
            <w:tcBorders>
              <w:top w:val="single" w:sz="6" w:space="0" w:color="auto"/>
              <w:left w:val="double" w:sz="6" w:space="0" w:color="auto"/>
              <w:bottom w:val="double" w:sz="6" w:space="0" w:color="auto"/>
              <w:right w:val="single" w:sz="6" w:space="0" w:color="auto"/>
            </w:tcBorders>
          </w:tcPr>
          <w:p w:rsidR="001B55DA" w:rsidRPr="001B55DA" w:rsidRDefault="001B55DA">
            <w:pPr>
              <w:rPr>
                <w:rFonts w:eastAsiaTheme="minorEastAsia"/>
              </w:rPr>
            </w:pPr>
            <w:r w:rsidRPr="001B55DA">
              <w:rPr>
                <w:rFonts w:eastAsiaTheme="minorEastAsia"/>
              </w:rPr>
              <w:t>2010</w:t>
            </w:r>
          </w:p>
        </w:tc>
        <w:tc>
          <w:tcPr>
            <w:tcW w:w="2520" w:type="dxa"/>
            <w:tcBorders>
              <w:top w:val="single" w:sz="6" w:space="0" w:color="auto"/>
              <w:left w:val="single" w:sz="6" w:space="0" w:color="auto"/>
              <w:bottom w:val="double" w:sz="6" w:space="0" w:color="auto"/>
              <w:right w:val="single" w:sz="6" w:space="0" w:color="auto"/>
            </w:tcBorders>
          </w:tcPr>
          <w:p w:rsidR="001B55DA" w:rsidRPr="001B55DA" w:rsidRDefault="001B55DA">
            <w:pPr>
              <w:rPr>
                <w:rFonts w:eastAsiaTheme="minorEastAsia"/>
              </w:rPr>
            </w:pPr>
          </w:p>
        </w:tc>
        <w:tc>
          <w:tcPr>
            <w:tcW w:w="2520" w:type="dxa"/>
            <w:tcBorders>
              <w:top w:val="single" w:sz="6" w:space="0" w:color="auto"/>
              <w:left w:val="single" w:sz="6" w:space="0" w:color="auto"/>
              <w:bottom w:val="double" w:sz="6" w:space="0" w:color="auto"/>
              <w:right w:val="double" w:sz="6" w:space="0" w:color="auto"/>
            </w:tcBorders>
          </w:tcPr>
          <w:p w:rsidR="001B55DA" w:rsidRPr="001B55DA" w:rsidRDefault="001B55DA">
            <w:pPr>
              <w:rPr>
                <w:rFonts w:eastAsiaTheme="minorEastAsia"/>
              </w:rPr>
            </w:pPr>
          </w:p>
        </w:tc>
      </w:tr>
    </w:tbl>
    <w:p w:rsidR="001B55DA" w:rsidRDefault="001B55DA">
      <w:pPr>
        <w:pStyle w:val="SubHeading"/>
        <w:ind w:left="200"/>
      </w:pPr>
      <w:r>
        <w:t>Факторы, которые могут оказать влияние на независимость аудитора от эмитента, в том числе информация о наличии существенных интересов, связывающих аудитора (должностных лиц аудитора) с эмитентом (должностными лицами эмитента)</w:t>
      </w:r>
    </w:p>
    <w:p w:rsidR="001B55DA" w:rsidRDefault="001B55DA">
      <w:pPr>
        <w:ind w:left="400"/>
      </w:pPr>
      <w:r>
        <w:rPr>
          <w:rStyle w:val="Subst"/>
        </w:rPr>
        <w:t>Факторов, которые могут оказать влияние на независимость аудитора от эмитента, а также существенных интересов, связывающих аудитора (должностных лиц аудитора) с эмитентом (должностными лицами эмитента), нет</w:t>
      </w:r>
    </w:p>
    <w:p w:rsidR="001B55DA" w:rsidRDefault="001B55DA">
      <w:pPr>
        <w:pStyle w:val="SubHeading"/>
        <w:ind w:left="200"/>
      </w:pPr>
      <w:r>
        <w:t>Порядок выбора аудитора эмитента</w:t>
      </w:r>
    </w:p>
    <w:p w:rsidR="001B55DA" w:rsidRDefault="001B55DA">
      <w:pPr>
        <w:ind w:left="400"/>
      </w:pPr>
      <w:r>
        <w:t>Наличие процедуры тендера, связанного с выбором аудитора, и его основные условия:</w:t>
      </w:r>
      <w:r>
        <w:br/>
      </w:r>
      <w:r>
        <w:rPr>
          <w:rStyle w:val="Subst"/>
        </w:rPr>
        <w:t>Эмитент не проводит тендеров по выбору аудитора.</w:t>
      </w:r>
    </w:p>
    <w:p w:rsidR="001B55DA" w:rsidRDefault="001B55DA">
      <w:pPr>
        <w:ind w:left="400"/>
      </w:pPr>
      <w:r>
        <w:t>Процедура выдвижения кандидатуры аудитора для утверждения собранием акционеров (участников), в том числе орган управления, принимающий соответствующее решение:</w:t>
      </w:r>
      <w:r>
        <w:br/>
      </w:r>
      <w:r>
        <w:rPr>
          <w:rStyle w:val="Subst"/>
        </w:rPr>
        <w:t>Кандидатура аудитора выдвигается Советом директоров эмитента и утверждается на годовом общем собрании акционеров эмитента.</w:t>
      </w:r>
    </w:p>
    <w:p w:rsidR="001B55DA" w:rsidRDefault="001B55DA">
      <w:pPr>
        <w:ind w:left="200"/>
      </w:pPr>
      <w:r>
        <w:t>Указывается информация о работах, проводимых аудитором в рамках специальных аудиторских заданий:</w:t>
      </w:r>
      <w:r>
        <w:br/>
      </w:r>
      <w:r>
        <w:rPr>
          <w:rStyle w:val="Subst"/>
        </w:rPr>
        <w:t>Аудитор не проводил работ в рамках специальных аудиторских заданий.</w:t>
      </w:r>
    </w:p>
    <w:p w:rsidR="001B55DA" w:rsidRDefault="001B55DA">
      <w:pPr>
        <w:ind w:left="200"/>
      </w:pPr>
      <w:r>
        <w:t>Описывается порядок определения размера вознаграждения аудитора, указывается фактический размер вознаграждения, выплаченного эмитентом аудитору по итогам последнего завершенного финансового года, за который аудитором проводилась независимая проверка бухгалтерской (финансовой) отчетности эмитента, приводится информация о наличии отсроченных и просроченных платежей за оказанные аудитором услуги:</w:t>
      </w:r>
      <w:r>
        <w:br/>
      </w:r>
      <w:r>
        <w:rPr>
          <w:rStyle w:val="Subst"/>
        </w:rPr>
        <w:t>Размер вознаграждения аудитора определяется Советом директоров эмитента. Фактический размер вознаграждения аудитора за проведение аудита годовой бухгалтерской (финансовой) отчетности эмитента за 2010 год составил 1554360 рублей, с учетом НДС.</w:t>
      </w:r>
    </w:p>
    <w:p w:rsidR="001B55DA" w:rsidRDefault="001B55DA">
      <w:pPr>
        <w:ind w:left="200"/>
      </w:pPr>
      <w:r>
        <w:t>Приводится информация о наличии отсроченных и просроченных платежей за оказанные аудитором услуги:</w:t>
      </w:r>
      <w:r>
        <w:br/>
      </w:r>
      <w:r>
        <w:rPr>
          <w:rStyle w:val="Subst"/>
        </w:rPr>
        <w:t>Отсроченные и просроченные платежи по договору на проведение аудита отсутствуют.</w:t>
      </w:r>
    </w:p>
    <w:p w:rsidR="001B55DA" w:rsidRDefault="001B55DA">
      <w:pPr>
        <w:ind w:left="200"/>
      </w:pPr>
    </w:p>
    <w:p w:rsidR="001B55DA" w:rsidRDefault="001B55DA">
      <w:pPr>
        <w:ind w:left="200"/>
      </w:pPr>
      <w:r>
        <w:t>Полное фирменное наименование:</w:t>
      </w:r>
      <w:r>
        <w:rPr>
          <w:rStyle w:val="Subst"/>
        </w:rPr>
        <w:t xml:space="preserve"> Закрытое акционерное общество «БДО»</w:t>
      </w:r>
    </w:p>
    <w:p w:rsidR="001B55DA" w:rsidRDefault="001B55DA">
      <w:pPr>
        <w:ind w:left="200"/>
      </w:pPr>
      <w:r>
        <w:t>Сокращенное фирменное наименование:</w:t>
      </w:r>
      <w:r>
        <w:rPr>
          <w:rStyle w:val="Subst"/>
        </w:rPr>
        <w:t xml:space="preserve"> ЗАО "БДО"</w:t>
      </w:r>
    </w:p>
    <w:p w:rsidR="001B55DA" w:rsidRDefault="001B55DA">
      <w:pPr>
        <w:ind w:left="200"/>
      </w:pPr>
      <w:r>
        <w:t>Место нахождения:</w:t>
      </w:r>
      <w:r>
        <w:rPr>
          <w:rStyle w:val="Subst"/>
        </w:rPr>
        <w:t xml:space="preserve"> 117587, г. Москва, Варшавское шоссе, д.125, стр.1, секция 11</w:t>
      </w:r>
    </w:p>
    <w:p w:rsidR="001B55DA" w:rsidRDefault="001B55DA">
      <w:pPr>
        <w:ind w:left="200"/>
      </w:pPr>
      <w:r>
        <w:t>ИНН:</w:t>
      </w:r>
      <w:r>
        <w:rPr>
          <w:rStyle w:val="Subst"/>
        </w:rPr>
        <w:t xml:space="preserve"> 7716021332</w:t>
      </w:r>
    </w:p>
    <w:p w:rsidR="001B55DA" w:rsidRDefault="001B55DA">
      <w:pPr>
        <w:ind w:left="200"/>
      </w:pPr>
      <w:r>
        <w:t>ОГРН:</w:t>
      </w:r>
      <w:r>
        <w:rPr>
          <w:rStyle w:val="Subst"/>
        </w:rPr>
        <w:t xml:space="preserve"> 1037739271701</w:t>
      </w:r>
    </w:p>
    <w:p w:rsidR="001B55DA" w:rsidRDefault="001B55DA">
      <w:pPr>
        <w:ind w:left="200"/>
      </w:pPr>
      <w:r>
        <w:t>Телефон:</w:t>
      </w:r>
      <w:r>
        <w:rPr>
          <w:rStyle w:val="Subst"/>
        </w:rPr>
        <w:t xml:space="preserve"> +7 (495) 7977-5665</w:t>
      </w:r>
    </w:p>
    <w:p w:rsidR="001B55DA" w:rsidRDefault="001B55DA">
      <w:pPr>
        <w:ind w:left="200"/>
      </w:pPr>
      <w:r>
        <w:t>Факс:</w:t>
      </w:r>
      <w:r>
        <w:rPr>
          <w:rStyle w:val="Subst"/>
        </w:rPr>
        <w:t xml:space="preserve"> +7 (495) 7977-5660</w:t>
      </w:r>
    </w:p>
    <w:p w:rsidR="001B55DA" w:rsidRDefault="001B55DA">
      <w:pPr>
        <w:ind w:left="200"/>
      </w:pPr>
      <w:r>
        <w:t>Адрес электронной почты:</w:t>
      </w:r>
      <w:r>
        <w:rPr>
          <w:rStyle w:val="Subst"/>
        </w:rPr>
        <w:t xml:space="preserve"> reception@bdo.ru</w:t>
      </w:r>
    </w:p>
    <w:p w:rsidR="001B55DA" w:rsidRDefault="001B55DA">
      <w:pPr>
        <w:pStyle w:val="SubHeading"/>
        <w:ind w:left="200"/>
      </w:pPr>
      <w:r>
        <w:t>Данные о членстве аудитора в саморегулируемых организациях аудиторов</w:t>
      </w:r>
    </w:p>
    <w:p w:rsidR="001B55DA" w:rsidRDefault="001B55DA">
      <w:pPr>
        <w:ind w:left="400"/>
      </w:pPr>
      <w:r>
        <w:lastRenderedPageBreak/>
        <w:t>Полное наименование:</w:t>
      </w:r>
      <w:r>
        <w:rPr>
          <w:rStyle w:val="Subst"/>
        </w:rPr>
        <w:t xml:space="preserve"> Некоммерческое партнерство "Аудиторская Палата России"</w:t>
      </w:r>
    </w:p>
    <w:p w:rsidR="001B55DA" w:rsidRDefault="001B55DA">
      <w:pPr>
        <w:pStyle w:val="SubHeading"/>
        <w:ind w:left="400"/>
      </w:pPr>
      <w:r>
        <w:t>Место нахождения</w:t>
      </w:r>
    </w:p>
    <w:p w:rsidR="001B55DA" w:rsidRDefault="001B55DA">
      <w:pPr>
        <w:ind w:left="600"/>
      </w:pPr>
      <w:r>
        <w:rPr>
          <w:rStyle w:val="Subst"/>
        </w:rPr>
        <w:t>105120 Россия, город Москва, 3-й Сыромятнический переулок 3/9</w:t>
      </w:r>
    </w:p>
    <w:p w:rsidR="001B55DA" w:rsidRDefault="001B55DA">
      <w:pPr>
        <w:pStyle w:val="SubHeading"/>
        <w:ind w:left="200"/>
      </w:pPr>
      <w:r>
        <w:t>Финансовый год (годы) из числа последних пяти завершенных финансовых лет и текущего финансового года, за который (за которые) аудитором проводилась (будет проводиться) независимая проверка годовой бухгалтерской (финансовой) отчетности эмитента</w:t>
      </w:r>
    </w:p>
    <w:p w:rsidR="001B55DA" w:rsidRDefault="001B55DA">
      <w:pPr>
        <w:pStyle w:val="ThinDelim"/>
      </w:pPr>
    </w:p>
    <w:tbl>
      <w:tblPr>
        <w:tblW w:w="0" w:type="auto"/>
        <w:tblLayout w:type="fixed"/>
        <w:tblCellMar>
          <w:left w:w="72" w:type="dxa"/>
          <w:right w:w="72" w:type="dxa"/>
        </w:tblCellMar>
        <w:tblLook w:val="0000"/>
      </w:tblPr>
      <w:tblGrid>
        <w:gridCol w:w="2592"/>
        <w:gridCol w:w="2520"/>
        <w:gridCol w:w="2520"/>
      </w:tblGrid>
      <w:tr w:rsidR="001B55DA" w:rsidRPr="001B55DA">
        <w:tc>
          <w:tcPr>
            <w:tcW w:w="2592" w:type="dxa"/>
            <w:tcBorders>
              <w:top w:val="double" w:sz="6" w:space="0" w:color="auto"/>
              <w:left w:val="double" w:sz="6" w:space="0" w:color="auto"/>
              <w:bottom w:val="single" w:sz="6" w:space="0" w:color="auto"/>
              <w:right w:val="single" w:sz="6" w:space="0" w:color="auto"/>
            </w:tcBorders>
          </w:tcPr>
          <w:p w:rsidR="001B55DA" w:rsidRPr="001B55DA" w:rsidRDefault="001B55DA">
            <w:pPr>
              <w:jc w:val="center"/>
              <w:rPr>
                <w:rFonts w:eastAsiaTheme="minorEastAsia"/>
              </w:rPr>
            </w:pPr>
            <w:r w:rsidRPr="001B55DA">
              <w:rPr>
                <w:rFonts w:eastAsiaTheme="minorEastAsia"/>
              </w:rPr>
              <w:t>Бухгалтерская (финансовая) отчетность, Год</w:t>
            </w:r>
          </w:p>
        </w:tc>
        <w:tc>
          <w:tcPr>
            <w:tcW w:w="2520" w:type="dxa"/>
            <w:tcBorders>
              <w:top w:val="double" w:sz="6" w:space="0" w:color="auto"/>
              <w:left w:val="single" w:sz="6" w:space="0" w:color="auto"/>
              <w:bottom w:val="single" w:sz="6" w:space="0" w:color="auto"/>
              <w:right w:val="single" w:sz="6" w:space="0" w:color="auto"/>
            </w:tcBorders>
          </w:tcPr>
          <w:p w:rsidR="001B55DA" w:rsidRPr="001B55DA" w:rsidRDefault="001B55DA">
            <w:pPr>
              <w:jc w:val="center"/>
              <w:rPr>
                <w:rFonts w:eastAsiaTheme="minorEastAsia"/>
              </w:rPr>
            </w:pPr>
            <w:r w:rsidRPr="001B55DA">
              <w:rPr>
                <w:rFonts w:eastAsiaTheme="minorEastAsia"/>
              </w:rPr>
              <w:t>Сводная бухгалтерская отчетность, Год</w:t>
            </w:r>
          </w:p>
        </w:tc>
        <w:tc>
          <w:tcPr>
            <w:tcW w:w="2520" w:type="dxa"/>
            <w:tcBorders>
              <w:top w:val="double" w:sz="6" w:space="0" w:color="auto"/>
              <w:left w:val="single" w:sz="6" w:space="0" w:color="auto"/>
              <w:bottom w:val="single" w:sz="6" w:space="0" w:color="auto"/>
              <w:right w:val="double" w:sz="6" w:space="0" w:color="auto"/>
            </w:tcBorders>
          </w:tcPr>
          <w:p w:rsidR="001B55DA" w:rsidRPr="001B55DA" w:rsidRDefault="001B55DA">
            <w:pPr>
              <w:jc w:val="center"/>
              <w:rPr>
                <w:rFonts w:eastAsiaTheme="minorEastAsia"/>
              </w:rPr>
            </w:pPr>
            <w:r w:rsidRPr="001B55DA">
              <w:rPr>
                <w:rFonts w:eastAsiaTheme="minorEastAsia"/>
              </w:rPr>
              <w:t>Консолидированная финансовая отчетность, Год</w:t>
            </w:r>
          </w:p>
        </w:tc>
      </w:tr>
      <w:tr w:rsidR="001B55DA" w:rsidRPr="001B55DA">
        <w:tc>
          <w:tcPr>
            <w:tcW w:w="2592" w:type="dxa"/>
            <w:tcBorders>
              <w:top w:val="single" w:sz="6" w:space="0" w:color="auto"/>
              <w:left w:val="doub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2011</w:t>
            </w:r>
          </w:p>
        </w:tc>
        <w:tc>
          <w:tcPr>
            <w:tcW w:w="2520" w:type="dxa"/>
            <w:tcBorders>
              <w:top w:val="single" w:sz="6" w:space="0" w:color="auto"/>
              <w:left w:val="single" w:sz="6" w:space="0" w:color="auto"/>
              <w:bottom w:val="single" w:sz="6" w:space="0" w:color="auto"/>
              <w:right w:val="single" w:sz="6" w:space="0" w:color="auto"/>
            </w:tcBorders>
          </w:tcPr>
          <w:p w:rsidR="001B55DA" w:rsidRPr="001B55DA" w:rsidRDefault="001B55DA">
            <w:pPr>
              <w:rPr>
                <w:rFonts w:eastAsiaTheme="minorEastAsia"/>
              </w:rPr>
            </w:pPr>
          </w:p>
        </w:tc>
        <w:tc>
          <w:tcPr>
            <w:tcW w:w="2520" w:type="dxa"/>
            <w:tcBorders>
              <w:top w:val="single" w:sz="6" w:space="0" w:color="auto"/>
              <w:left w:val="single" w:sz="6" w:space="0" w:color="auto"/>
              <w:bottom w:val="single" w:sz="6" w:space="0" w:color="auto"/>
              <w:right w:val="double" w:sz="6" w:space="0" w:color="auto"/>
            </w:tcBorders>
          </w:tcPr>
          <w:p w:rsidR="001B55DA" w:rsidRPr="001B55DA" w:rsidRDefault="001B55DA">
            <w:pPr>
              <w:rPr>
                <w:rFonts w:eastAsiaTheme="minorEastAsia"/>
              </w:rPr>
            </w:pPr>
          </w:p>
        </w:tc>
      </w:tr>
      <w:tr w:rsidR="001B55DA" w:rsidRPr="001B55DA">
        <w:tc>
          <w:tcPr>
            <w:tcW w:w="2592" w:type="dxa"/>
            <w:tcBorders>
              <w:top w:val="single" w:sz="6" w:space="0" w:color="auto"/>
              <w:left w:val="doub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2012</w:t>
            </w:r>
          </w:p>
        </w:tc>
        <w:tc>
          <w:tcPr>
            <w:tcW w:w="2520" w:type="dxa"/>
            <w:tcBorders>
              <w:top w:val="single" w:sz="6" w:space="0" w:color="auto"/>
              <w:left w:val="single" w:sz="6" w:space="0" w:color="auto"/>
              <w:bottom w:val="single" w:sz="6" w:space="0" w:color="auto"/>
              <w:right w:val="single" w:sz="6" w:space="0" w:color="auto"/>
            </w:tcBorders>
          </w:tcPr>
          <w:p w:rsidR="001B55DA" w:rsidRPr="001B55DA" w:rsidRDefault="001B55DA">
            <w:pPr>
              <w:rPr>
                <w:rFonts w:eastAsiaTheme="minorEastAsia"/>
              </w:rPr>
            </w:pPr>
          </w:p>
        </w:tc>
        <w:tc>
          <w:tcPr>
            <w:tcW w:w="2520" w:type="dxa"/>
            <w:tcBorders>
              <w:top w:val="single" w:sz="6" w:space="0" w:color="auto"/>
              <w:left w:val="single" w:sz="6" w:space="0" w:color="auto"/>
              <w:bottom w:val="single" w:sz="6" w:space="0" w:color="auto"/>
              <w:right w:val="double" w:sz="6" w:space="0" w:color="auto"/>
            </w:tcBorders>
          </w:tcPr>
          <w:p w:rsidR="001B55DA" w:rsidRPr="001B55DA" w:rsidRDefault="001B55DA">
            <w:pPr>
              <w:rPr>
                <w:rFonts w:eastAsiaTheme="minorEastAsia"/>
              </w:rPr>
            </w:pPr>
            <w:r w:rsidRPr="001B55DA">
              <w:rPr>
                <w:rFonts w:eastAsiaTheme="minorEastAsia"/>
              </w:rPr>
              <w:t>2012</w:t>
            </w:r>
          </w:p>
        </w:tc>
      </w:tr>
      <w:tr w:rsidR="001B55DA" w:rsidRPr="001B55DA">
        <w:tc>
          <w:tcPr>
            <w:tcW w:w="2592" w:type="dxa"/>
            <w:tcBorders>
              <w:top w:val="single" w:sz="6" w:space="0" w:color="auto"/>
              <w:left w:val="double" w:sz="6" w:space="0" w:color="auto"/>
              <w:bottom w:val="double" w:sz="6" w:space="0" w:color="auto"/>
              <w:right w:val="single" w:sz="6" w:space="0" w:color="auto"/>
            </w:tcBorders>
          </w:tcPr>
          <w:p w:rsidR="001B55DA" w:rsidRPr="001B55DA" w:rsidRDefault="001B55DA">
            <w:pPr>
              <w:rPr>
                <w:rFonts w:eastAsiaTheme="minorEastAsia"/>
              </w:rPr>
            </w:pPr>
            <w:r w:rsidRPr="001B55DA">
              <w:rPr>
                <w:rFonts w:eastAsiaTheme="minorEastAsia"/>
              </w:rPr>
              <w:t>2013</w:t>
            </w:r>
          </w:p>
        </w:tc>
        <w:tc>
          <w:tcPr>
            <w:tcW w:w="2520" w:type="dxa"/>
            <w:tcBorders>
              <w:top w:val="single" w:sz="6" w:space="0" w:color="auto"/>
              <w:left w:val="single" w:sz="6" w:space="0" w:color="auto"/>
              <w:bottom w:val="double" w:sz="6" w:space="0" w:color="auto"/>
              <w:right w:val="single" w:sz="6" w:space="0" w:color="auto"/>
            </w:tcBorders>
          </w:tcPr>
          <w:p w:rsidR="001B55DA" w:rsidRPr="001B55DA" w:rsidRDefault="001B55DA">
            <w:pPr>
              <w:rPr>
                <w:rFonts w:eastAsiaTheme="minorEastAsia"/>
              </w:rPr>
            </w:pPr>
          </w:p>
        </w:tc>
        <w:tc>
          <w:tcPr>
            <w:tcW w:w="2520" w:type="dxa"/>
            <w:tcBorders>
              <w:top w:val="single" w:sz="6" w:space="0" w:color="auto"/>
              <w:left w:val="single" w:sz="6" w:space="0" w:color="auto"/>
              <w:bottom w:val="double" w:sz="6" w:space="0" w:color="auto"/>
              <w:right w:val="double" w:sz="6" w:space="0" w:color="auto"/>
            </w:tcBorders>
          </w:tcPr>
          <w:p w:rsidR="001B55DA" w:rsidRPr="001B55DA" w:rsidRDefault="001B55DA">
            <w:pPr>
              <w:rPr>
                <w:rFonts w:eastAsiaTheme="minorEastAsia"/>
              </w:rPr>
            </w:pPr>
          </w:p>
        </w:tc>
      </w:tr>
    </w:tbl>
    <w:p w:rsidR="001B55DA" w:rsidRDefault="001B55DA">
      <w:pPr>
        <w:pStyle w:val="SubHeading"/>
        <w:ind w:left="200"/>
      </w:pPr>
      <w:r>
        <w:t>Факторы, которые могут оказать влияние на независимость аудитора от эмитента, в том числе информация о наличии существенных интересов, связывающих аудитора (должностных лиц аудитора) с эмитентом (должностными лицами эмитента)</w:t>
      </w:r>
    </w:p>
    <w:p w:rsidR="001B55DA" w:rsidRDefault="001B55DA">
      <w:pPr>
        <w:ind w:left="400"/>
      </w:pPr>
      <w:r>
        <w:rPr>
          <w:rStyle w:val="Subst"/>
        </w:rPr>
        <w:t>Факторов, которые могут оказать влияние на независимость аудитора от эмитента, а также существенных интересов, связывающих аудитора (должностных лиц аудитора) с эмитентом (должностными лицами эмитента), нет</w:t>
      </w:r>
    </w:p>
    <w:p w:rsidR="001B55DA" w:rsidRDefault="001B55DA">
      <w:pPr>
        <w:pStyle w:val="SubHeading"/>
        <w:ind w:left="200"/>
      </w:pPr>
      <w:r>
        <w:t>Порядок выбора аудитора эмитента</w:t>
      </w:r>
    </w:p>
    <w:p w:rsidR="001B55DA" w:rsidRDefault="001B55DA">
      <w:pPr>
        <w:ind w:left="400"/>
      </w:pPr>
      <w:r>
        <w:t>Наличие процедуры тендера, связанного с выбором аудитора, и его основные условия:</w:t>
      </w:r>
      <w:r>
        <w:br/>
      </w:r>
      <w:r>
        <w:rPr>
          <w:rStyle w:val="Subst"/>
        </w:rPr>
        <w:t>Эмитент не проводит тендеров по выбору аудитора.</w:t>
      </w:r>
    </w:p>
    <w:p w:rsidR="001B55DA" w:rsidRDefault="001B55DA">
      <w:pPr>
        <w:ind w:left="400"/>
      </w:pPr>
      <w:r>
        <w:t>Процедура выдвижения кандидатуры аудитора для утверждения собранием акционеров (участников), в том числе орган управления, принимающий соответствующее решение:</w:t>
      </w:r>
      <w:r>
        <w:br/>
      </w:r>
      <w:r>
        <w:rPr>
          <w:rStyle w:val="Subst"/>
        </w:rPr>
        <w:t>Кандидатура аудитора выдвигается Советом директоров эмитента и утверждается на годовом общем собрании акционеров эмитента.</w:t>
      </w:r>
    </w:p>
    <w:p w:rsidR="001B55DA" w:rsidRDefault="001B55DA">
      <w:pPr>
        <w:ind w:left="200"/>
      </w:pPr>
      <w:r>
        <w:t>Указывается информация о работах, проводимых аудитором в рамках специальных аудиторских заданий:</w:t>
      </w:r>
      <w:r>
        <w:br/>
      </w:r>
      <w:r>
        <w:rPr>
          <w:rStyle w:val="Subst"/>
        </w:rPr>
        <w:t>Аудитор не проводит работ в рамках специальных аудиторских заданий.</w:t>
      </w:r>
    </w:p>
    <w:p w:rsidR="001B55DA" w:rsidRDefault="001B55DA">
      <w:pPr>
        <w:ind w:left="200"/>
      </w:pPr>
      <w:r>
        <w:t>Описывается порядок определения размера вознаграждения аудитора, указывается фактический размер вознаграждения, выплаченного эмитентом аудитору по итогам последнего завершенного финансового года, за который аудитором проводилась независимая проверка бухгалтерской (финансовой) отчетности эмитента, приводится информация о наличии отсроченных и просроченных платежей за оказанные аудитором услуги:</w:t>
      </w:r>
      <w:r>
        <w:br/>
      </w:r>
      <w:r>
        <w:rPr>
          <w:rStyle w:val="Subst"/>
        </w:rPr>
        <w:t>Размер вознаграждения аудитора определяется Советом директоров эмитента. Фактический размер вознаграждения, выплаченного аудитору за проведение проверки бухгалтерской отчетности эмитента по РСБУ за 2012 год составляет 1 348 992 рубля (с учетом НДС). Фактический размер вознаграждения, выплаченного аудитору за проведение проверки бухгалтерской отчетности эмитента по МСФО за 2012 год составляет 944 000 рублей (с учетом НДС). Отсроченные и просроченные платежи за оказанные аудитором услуги отсутствуют.</w:t>
      </w:r>
    </w:p>
    <w:p w:rsidR="001B55DA" w:rsidRDefault="001B55DA">
      <w:pPr>
        <w:ind w:left="200"/>
      </w:pPr>
      <w:r>
        <w:t>Приводится информация о наличии отсроченных и просроченных платежей за оказанные аудитором услуги:</w:t>
      </w:r>
      <w:r>
        <w:br/>
      </w:r>
      <w:r>
        <w:rPr>
          <w:rStyle w:val="Subst"/>
        </w:rPr>
        <w:t>Отсроченные и просроченные платежи за оказанные аудитором услуги отсутствуют.</w:t>
      </w:r>
    </w:p>
    <w:p w:rsidR="001B55DA" w:rsidRDefault="001B55DA">
      <w:pPr>
        <w:pStyle w:val="2"/>
      </w:pPr>
      <w:bookmarkStart w:id="5" w:name="_Toc363814560"/>
      <w:r>
        <w:t>1.4. Сведения об оценщике эмитента</w:t>
      </w:r>
      <w:bookmarkEnd w:id="5"/>
    </w:p>
    <w:p w:rsidR="001B55DA" w:rsidRDefault="001B55DA">
      <w:pPr>
        <w:ind w:left="200"/>
      </w:pPr>
      <w:r>
        <w:rPr>
          <w:rStyle w:val="Subst"/>
        </w:rPr>
        <w:t>Изменения в составе информации настоящего пункта в отчетном квартале не происходили</w:t>
      </w:r>
    </w:p>
    <w:p w:rsidR="001B55DA" w:rsidRDefault="001B55DA">
      <w:pPr>
        <w:pStyle w:val="2"/>
      </w:pPr>
      <w:bookmarkStart w:id="6" w:name="_Toc363814561"/>
      <w:r>
        <w:t>1.5. Сведения о консультантах эмитента</w:t>
      </w:r>
      <w:bookmarkEnd w:id="6"/>
    </w:p>
    <w:p w:rsidR="001B55DA" w:rsidRDefault="001B55DA">
      <w:pPr>
        <w:ind w:left="200"/>
      </w:pPr>
      <w:r>
        <w:rPr>
          <w:rStyle w:val="Subst"/>
        </w:rPr>
        <w:t>Финансовые консультанты по основаниям, перечисленным в настоящем пункте, в течение 12 месяцев до даты окончания отчетного квартала не привлекались</w:t>
      </w:r>
    </w:p>
    <w:p w:rsidR="001B55DA" w:rsidRDefault="001B55DA">
      <w:pPr>
        <w:pStyle w:val="2"/>
      </w:pPr>
      <w:bookmarkStart w:id="7" w:name="_Toc363814562"/>
      <w:r>
        <w:t>1.6. Сведения об иных лицах, подписавших ежеквартальный отчет</w:t>
      </w:r>
      <w:bookmarkEnd w:id="7"/>
    </w:p>
    <w:p w:rsidR="001B55DA" w:rsidRDefault="001B55DA">
      <w:pPr>
        <w:ind w:left="200"/>
      </w:pPr>
      <w:r>
        <w:t>ФИО:</w:t>
      </w:r>
      <w:r>
        <w:rPr>
          <w:rStyle w:val="Subst"/>
        </w:rPr>
        <w:t xml:space="preserve"> Демахин Алексей Александрович</w:t>
      </w:r>
    </w:p>
    <w:p w:rsidR="001B55DA" w:rsidRDefault="001B55DA">
      <w:pPr>
        <w:ind w:left="200"/>
      </w:pPr>
      <w:r>
        <w:t>Год рождения:</w:t>
      </w:r>
      <w:r>
        <w:rPr>
          <w:rStyle w:val="Subst"/>
        </w:rPr>
        <w:t xml:space="preserve"> 1979</w:t>
      </w:r>
    </w:p>
    <w:p w:rsidR="001B55DA" w:rsidRDefault="001B55DA">
      <w:pPr>
        <w:pStyle w:val="SubHeading"/>
        <w:ind w:left="200"/>
      </w:pPr>
      <w:r>
        <w:t>Сведения об основном месте работы:</w:t>
      </w:r>
    </w:p>
    <w:p w:rsidR="001B55DA" w:rsidRDefault="001B55DA">
      <w:pPr>
        <w:ind w:left="400"/>
      </w:pPr>
      <w:r>
        <w:t>Организация:</w:t>
      </w:r>
      <w:r>
        <w:rPr>
          <w:rStyle w:val="Subst"/>
        </w:rPr>
        <w:t xml:space="preserve"> Открытое акционерное общество "Саратовский нефтеперерабатывающий завод".</w:t>
      </w:r>
    </w:p>
    <w:p w:rsidR="001B55DA" w:rsidRDefault="001B55DA">
      <w:pPr>
        <w:ind w:left="400"/>
      </w:pPr>
      <w:r>
        <w:lastRenderedPageBreak/>
        <w:t>Должность:</w:t>
      </w:r>
      <w:r>
        <w:rPr>
          <w:rStyle w:val="Subst"/>
        </w:rPr>
        <w:t xml:space="preserve"> Директор по производству - главный инженер. На основании доверенности № 22/206 от 16.07.2013 исполняет обязанности Генерального директора ОАО "Саратовский НПЗ" в период его отсутствия.</w:t>
      </w:r>
    </w:p>
    <w:p w:rsidR="001B55DA" w:rsidRDefault="001B55DA">
      <w:pPr>
        <w:ind w:left="200"/>
      </w:pPr>
    </w:p>
    <w:p w:rsidR="001B55DA" w:rsidRDefault="001B55DA">
      <w:pPr>
        <w:ind w:left="200"/>
      </w:pPr>
      <w:r>
        <w:t>ФИО:</w:t>
      </w:r>
      <w:r>
        <w:rPr>
          <w:rStyle w:val="Subst"/>
        </w:rPr>
        <w:t xml:space="preserve"> Демидова Елена Анатольевна</w:t>
      </w:r>
    </w:p>
    <w:p w:rsidR="001B55DA" w:rsidRDefault="001B55DA">
      <w:pPr>
        <w:ind w:left="200"/>
      </w:pPr>
      <w:r>
        <w:t>Год рождения:</w:t>
      </w:r>
      <w:r>
        <w:rPr>
          <w:rStyle w:val="Subst"/>
        </w:rPr>
        <w:t xml:space="preserve"> 1965</w:t>
      </w:r>
    </w:p>
    <w:p w:rsidR="001B55DA" w:rsidRDefault="001B55DA">
      <w:pPr>
        <w:pStyle w:val="SubHeading"/>
        <w:ind w:left="200"/>
      </w:pPr>
      <w:r>
        <w:t>Сведения об основном месте работы:</w:t>
      </w:r>
    </w:p>
    <w:p w:rsidR="001B55DA" w:rsidRDefault="001B55DA">
      <w:pPr>
        <w:ind w:left="400"/>
      </w:pPr>
      <w:r>
        <w:t>Организация:</w:t>
      </w:r>
      <w:r>
        <w:rPr>
          <w:rStyle w:val="Subst"/>
        </w:rPr>
        <w:t xml:space="preserve"> Общество с ограниченной ответственностью "РН-Бизнессервис"</w:t>
      </w:r>
    </w:p>
    <w:p w:rsidR="001B55DA" w:rsidRDefault="001B55DA">
      <w:pPr>
        <w:ind w:left="400"/>
      </w:pPr>
      <w:r>
        <w:t>Должность:</w:t>
      </w:r>
      <w:r>
        <w:rPr>
          <w:rStyle w:val="Subst"/>
        </w:rPr>
        <w:t xml:space="preserve"> Менеджер отдела взаимодействия с клиентами с местом работы в г. Саратове управления по учету филиала ООО "РН-Бизнессервис" в г. Рязани</w:t>
      </w:r>
    </w:p>
    <w:p w:rsidR="001B55DA" w:rsidRDefault="001B55DA">
      <w:pPr>
        <w:pStyle w:val="1"/>
      </w:pPr>
      <w:bookmarkStart w:id="8" w:name="_Toc363814563"/>
      <w:r>
        <w:t>II. Основная информация о финансово-экономическом состоянии эмитента</w:t>
      </w:r>
      <w:bookmarkEnd w:id="8"/>
    </w:p>
    <w:p w:rsidR="001B55DA" w:rsidRDefault="001B55DA">
      <w:pPr>
        <w:pStyle w:val="2"/>
      </w:pPr>
      <w:bookmarkStart w:id="9" w:name="_Toc363814564"/>
      <w:r>
        <w:t>2.1. Показатели финансово-экономической деятельности эмитента</w:t>
      </w:r>
      <w:bookmarkEnd w:id="9"/>
    </w:p>
    <w:p w:rsidR="001B55DA" w:rsidRDefault="001B55DA">
      <w:pPr>
        <w:pStyle w:val="SubHeading"/>
        <w:ind w:left="200"/>
      </w:pPr>
      <w:r>
        <w:t>Динамика показателей, характеризующих финансово-экономическую деятельность эмитента, рассчитанных на основе данных бухгалтерской (финансовой) отчетности</w:t>
      </w:r>
    </w:p>
    <w:p w:rsidR="001B55DA" w:rsidRDefault="001B55DA">
      <w:pPr>
        <w:ind w:left="400"/>
      </w:pPr>
      <w:r>
        <w:t>Стандарт (правила), в соответствии с которыми составлена бухгалтерская (финансовая) отчетность,</w:t>
      </w:r>
      <w:r>
        <w:br/>
        <w:t xml:space="preserve"> на основании которой рассчитаны показатели:</w:t>
      </w:r>
      <w:r>
        <w:rPr>
          <w:rStyle w:val="Subst"/>
        </w:rPr>
        <w:t xml:space="preserve"> РСБУ</w:t>
      </w:r>
    </w:p>
    <w:p w:rsidR="001B55DA" w:rsidRDefault="001B55DA">
      <w:pPr>
        <w:ind w:left="400"/>
      </w:pPr>
      <w:r>
        <w:t>Единица измерения для расчета показателя производительности труда:</w:t>
      </w:r>
      <w:r>
        <w:rPr>
          <w:rStyle w:val="Subst"/>
        </w:rPr>
        <w:t xml:space="preserve"> тыс. руб./чел.</w:t>
      </w:r>
    </w:p>
    <w:p w:rsidR="001B55DA" w:rsidRDefault="001B55DA">
      <w:pPr>
        <w:pStyle w:val="ThinDelim"/>
      </w:pPr>
    </w:p>
    <w:tbl>
      <w:tblPr>
        <w:tblW w:w="0" w:type="auto"/>
        <w:tblLayout w:type="fixed"/>
        <w:tblCellMar>
          <w:left w:w="72" w:type="dxa"/>
          <w:right w:w="72" w:type="dxa"/>
        </w:tblCellMar>
        <w:tblLook w:val="0000"/>
      </w:tblPr>
      <w:tblGrid>
        <w:gridCol w:w="5742"/>
        <w:gridCol w:w="1843"/>
        <w:gridCol w:w="1843"/>
      </w:tblGrid>
      <w:tr w:rsidR="001B55DA" w:rsidRPr="001B55DA" w:rsidTr="00470386">
        <w:tc>
          <w:tcPr>
            <w:tcW w:w="5742" w:type="dxa"/>
            <w:tcBorders>
              <w:top w:val="double" w:sz="6" w:space="0" w:color="auto"/>
              <w:left w:val="double" w:sz="6" w:space="0" w:color="auto"/>
              <w:bottom w:val="single" w:sz="6" w:space="0" w:color="auto"/>
              <w:right w:val="single" w:sz="6" w:space="0" w:color="auto"/>
            </w:tcBorders>
          </w:tcPr>
          <w:p w:rsidR="001B55DA" w:rsidRPr="001B55DA" w:rsidRDefault="001B55DA">
            <w:pPr>
              <w:jc w:val="center"/>
              <w:rPr>
                <w:rFonts w:eastAsiaTheme="minorEastAsia"/>
              </w:rPr>
            </w:pPr>
            <w:r w:rsidRPr="001B55DA">
              <w:rPr>
                <w:rFonts w:eastAsiaTheme="minorEastAsia"/>
              </w:rPr>
              <w:t>Наименование показателя</w:t>
            </w:r>
          </w:p>
        </w:tc>
        <w:tc>
          <w:tcPr>
            <w:tcW w:w="1843" w:type="dxa"/>
            <w:tcBorders>
              <w:top w:val="double" w:sz="6" w:space="0" w:color="auto"/>
              <w:left w:val="single" w:sz="6" w:space="0" w:color="auto"/>
              <w:bottom w:val="single" w:sz="6" w:space="0" w:color="auto"/>
              <w:right w:val="single" w:sz="6" w:space="0" w:color="auto"/>
            </w:tcBorders>
          </w:tcPr>
          <w:p w:rsidR="001B55DA" w:rsidRPr="001B55DA" w:rsidRDefault="001B55DA">
            <w:pPr>
              <w:jc w:val="center"/>
              <w:rPr>
                <w:rFonts w:eastAsiaTheme="minorEastAsia"/>
              </w:rPr>
            </w:pPr>
            <w:r w:rsidRPr="001B55DA">
              <w:rPr>
                <w:rFonts w:eastAsiaTheme="minorEastAsia"/>
              </w:rPr>
              <w:t>2012, 6 мес.</w:t>
            </w:r>
          </w:p>
        </w:tc>
        <w:tc>
          <w:tcPr>
            <w:tcW w:w="1843" w:type="dxa"/>
            <w:tcBorders>
              <w:top w:val="double" w:sz="6" w:space="0" w:color="auto"/>
              <w:left w:val="single" w:sz="6" w:space="0" w:color="auto"/>
              <w:bottom w:val="single" w:sz="6" w:space="0" w:color="auto"/>
              <w:right w:val="double" w:sz="6" w:space="0" w:color="auto"/>
            </w:tcBorders>
          </w:tcPr>
          <w:p w:rsidR="001B55DA" w:rsidRPr="001B55DA" w:rsidRDefault="001B55DA">
            <w:pPr>
              <w:jc w:val="center"/>
              <w:rPr>
                <w:rFonts w:eastAsiaTheme="minorEastAsia"/>
              </w:rPr>
            </w:pPr>
            <w:r w:rsidRPr="001B55DA">
              <w:rPr>
                <w:rFonts w:eastAsiaTheme="minorEastAsia"/>
              </w:rPr>
              <w:t>2013, 6 мес.</w:t>
            </w:r>
          </w:p>
        </w:tc>
      </w:tr>
      <w:tr w:rsidR="001B55DA" w:rsidRPr="001B55DA" w:rsidTr="00470386">
        <w:tc>
          <w:tcPr>
            <w:tcW w:w="5742" w:type="dxa"/>
            <w:tcBorders>
              <w:top w:val="single" w:sz="6" w:space="0" w:color="auto"/>
              <w:left w:val="doub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Производительность труда</w:t>
            </w:r>
          </w:p>
        </w:tc>
        <w:tc>
          <w:tcPr>
            <w:tcW w:w="1843" w:type="dxa"/>
            <w:tcBorders>
              <w:top w:val="single" w:sz="6" w:space="0" w:color="auto"/>
              <w:left w:val="single" w:sz="6" w:space="0" w:color="auto"/>
              <w:bottom w:val="single" w:sz="6" w:space="0" w:color="auto"/>
              <w:right w:val="single" w:sz="6" w:space="0" w:color="auto"/>
            </w:tcBorders>
          </w:tcPr>
          <w:p w:rsidR="001B55DA" w:rsidRPr="001B55DA" w:rsidRDefault="001B55DA">
            <w:pPr>
              <w:jc w:val="right"/>
              <w:rPr>
                <w:rFonts w:eastAsiaTheme="minorEastAsia"/>
              </w:rPr>
            </w:pPr>
            <w:r w:rsidRPr="001B55DA">
              <w:rPr>
                <w:rFonts w:eastAsiaTheme="minorEastAsia"/>
              </w:rPr>
              <w:t>3 450.08</w:t>
            </w:r>
          </w:p>
        </w:tc>
        <w:tc>
          <w:tcPr>
            <w:tcW w:w="1843" w:type="dxa"/>
            <w:tcBorders>
              <w:top w:val="single" w:sz="6" w:space="0" w:color="auto"/>
              <w:left w:val="single" w:sz="6" w:space="0" w:color="auto"/>
              <w:bottom w:val="single" w:sz="6" w:space="0" w:color="auto"/>
              <w:right w:val="double" w:sz="6" w:space="0" w:color="auto"/>
            </w:tcBorders>
          </w:tcPr>
          <w:p w:rsidR="001B55DA" w:rsidRPr="001B55DA" w:rsidRDefault="001B55DA">
            <w:pPr>
              <w:jc w:val="right"/>
              <w:rPr>
                <w:rFonts w:eastAsiaTheme="minorEastAsia"/>
              </w:rPr>
            </w:pPr>
            <w:r w:rsidRPr="001B55DA">
              <w:rPr>
                <w:rFonts w:eastAsiaTheme="minorEastAsia"/>
              </w:rPr>
              <w:t>4 518.95</w:t>
            </w:r>
          </w:p>
        </w:tc>
      </w:tr>
      <w:tr w:rsidR="001B55DA" w:rsidRPr="001B55DA" w:rsidTr="00470386">
        <w:tc>
          <w:tcPr>
            <w:tcW w:w="5742" w:type="dxa"/>
            <w:tcBorders>
              <w:top w:val="single" w:sz="6" w:space="0" w:color="auto"/>
              <w:left w:val="doub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Отношение размера задолженности к собственному капиталу</w:t>
            </w:r>
          </w:p>
        </w:tc>
        <w:tc>
          <w:tcPr>
            <w:tcW w:w="1843" w:type="dxa"/>
            <w:tcBorders>
              <w:top w:val="single" w:sz="6" w:space="0" w:color="auto"/>
              <w:left w:val="single" w:sz="6" w:space="0" w:color="auto"/>
              <w:bottom w:val="single" w:sz="6" w:space="0" w:color="auto"/>
              <w:right w:val="single" w:sz="6" w:space="0" w:color="auto"/>
            </w:tcBorders>
          </w:tcPr>
          <w:p w:rsidR="001B55DA" w:rsidRPr="001B55DA" w:rsidRDefault="001B55DA">
            <w:pPr>
              <w:jc w:val="right"/>
              <w:rPr>
                <w:rFonts w:eastAsiaTheme="minorEastAsia"/>
              </w:rPr>
            </w:pPr>
            <w:r w:rsidRPr="001B55DA">
              <w:rPr>
                <w:rFonts w:eastAsiaTheme="minorEastAsia"/>
              </w:rPr>
              <w:t>1.44</w:t>
            </w:r>
          </w:p>
        </w:tc>
        <w:tc>
          <w:tcPr>
            <w:tcW w:w="1843" w:type="dxa"/>
            <w:tcBorders>
              <w:top w:val="single" w:sz="6" w:space="0" w:color="auto"/>
              <w:left w:val="single" w:sz="6" w:space="0" w:color="auto"/>
              <w:bottom w:val="single" w:sz="6" w:space="0" w:color="auto"/>
              <w:right w:val="double" w:sz="6" w:space="0" w:color="auto"/>
            </w:tcBorders>
          </w:tcPr>
          <w:p w:rsidR="001B55DA" w:rsidRPr="001B55DA" w:rsidRDefault="001B55DA">
            <w:pPr>
              <w:jc w:val="right"/>
              <w:rPr>
                <w:rFonts w:eastAsiaTheme="minorEastAsia"/>
              </w:rPr>
            </w:pPr>
            <w:r w:rsidRPr="001B55DA">
              <w:rPr>
                <w:rFonts w:eastAsiaTheme="minorEastAsia"/>
              </w:rPr>
              <w:t>1.28</w:t>
            </w:r>
          </w:p>
        </w:tc>
      </w:tr>
      <w:tr w:rsidR="001B55DA" w:rsidRPr="001B55DA" w:rsidTr="00470386">
        <w:tc>
          <w:tcPr>
            <w:tcW w:w="5742" w:type="dxa"/>
            <w:tcBorders>
              <w:top w:val="single" w:sz="6" w:space="0" w:color="auto"/>
              <w:left w:val="doub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Отношение размера долгосрочной задолженности к сумме долгосрочной задолженности и собственного капитала</w:t>
            </w:r>
          </w:p>
        </w:tc>
        <w:tc>
          <w:tcPr>
            <w:tcW w:w="1843" w:type="dxa"/>
            <w:tcBorders>
              <w:top w:val="single" w:sz="6" w:space="0" w:color="auto"/>
              <w:left w:val="single" w:sz="6" w:space="0" w:color="auto"/>
              <w:bottom w:val="single" w:sz="6" w:space="0" w:color="auto"/>
              <w:right w:val="single" w:sz="6" w:space="0" w:color="auto"/>
            </w:tcBorders>
          </w:tcPr>
          <w:p w:rsidR="001B55DA" w:rsidRPr="001B55DA" w:rsidRDefault="001B55DA">
            <w:pPr>
              <w:jc w:val="right"/>
              <w:rPr>
                <w:rFonts w:eastAsiaTheme="minorEastAsia"/>
              </w:rPr>
            </w:pPr>
            <w:r w:rsidRPr="001B55DA">
              <w:rPr>
                <w:rFonts w:eastAsiaTheme="minorEastAsia"/>
              </w:rPr>
              <w:t>0.48</w:t>
            </w:r>
          </w:p>
        </w:tc>
        <w:tc>
          <w:tcPr>
            <w:tcW w:w="1843" w:type="dxa"/>
            <w:tcBorders>
              <w:top w:val="single" w:sz="6" w:space="0" w:color="auto"/>
              <w:left w:val="single" w:sz="6" w:space="0" w:color="auto"/>
              <w:bottom w:val="single" w:sz="6" w:space="0" w:color="auto"/>
              <w:right w:val="double" w:sz="6" w:space="0" w:color="auto"/>
            </w:tcBorders>
          </w:tcPr>
          <w:p w:rsidR="001B55DA" w:rsidRPr="001B55DA" w:rsidRDefault="001B55DA">
            <w:pPr>
              <w:jc w:val="right"/>
              <w:rPr>
                <w:rFonts w:eastAsiaTheme="minorEastAsia"/>
              </w:rPr>
            </w:pPr>
            <w:r w:rsidRPr="001B55DA">
              <w:rPr>
                <w:rFonts w:eastAsiaTheme="minorEastAsia"/>
              </w:rPr>
              <w:t>0.47</w:t>
            </w:r>
          </w:p>
        </w:tc>
      </w:tr>
      <w:tr w:rsidR="001B55DA" w:rsidRPr="001B55DA" w:rsidTr="00470386">
        <w:tc>
          <w:tcPr>
            <w:tcW w:w="5742" w:type="dxa"/>
            <w:tcBorders>
              <w:top w:val="single" w:sz="6" w:space="0" w:color="auto"/>
              <w:left w:val="doub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Степень покрытия долгов текущими доходами (прибылью)</w:t>
            </w:r>
          </w:p>
        </w:tc>
        <w:tc>
          <w:tcPr>
            <w:tcW w:w="1843" w:type="dxa"/>
            <w:tcBorders>
              <w:top w:val="single" w:sz="6" w:space="0" w:color="auto"/>
              <w:left w:val="single" w:sz="6" w:space="0" w:color="auto"/>
              <w:bottom w:val="single" w:sz="6" w:space="0" w:color="auto"/>
              <w:right w:val="single" w:sz="6" w:space="0" w:color="auto"/>
            </w:tcBorders>
          </w:tcPr>
          <w:p w:rsidR="001B55DA" w:rsidRPr="001B55DA" w:rsidRDefault="001B55DA">
            <w:pPr>
              <w:jc w:val="right"/>
              <w:rPr>
                <w:rFonts w:eastAsiaTheme="minorEastAsia"/>
              </w:rPr>
            </w:pPr>
            <w:r w:rsidRPr="001B55DA">
              <w:rPr>
                <w:rFonts w:eastAsiaTheme="minorEastAsia"/>
              </w:rPr>
              <w:t>2.23</w:t>
            </w:r>
          </w:p>
        </w:tc>
        <w:tc>
          <w:tcPr>
            <w:tcW w:w="1843" w:type="dxa"/>
            <w:tcBorders>
              <w:top w:val="single" w:sz="6" w:space="0" w:color="auto"/>
              <w:left w:val="single" w:sz="6" w:space="0" w:color="auto"/>
              <w:bottom w:val="single" w:sz="6" w:space="0" w:color="auto"/>
              <w:right w:val="double" w:sz="6" w:space="0" w:color="auto"/>
            </w:tcBorders>
          </w:tcPr>
          <w:p w:rsidR="001B55DA" w:rsidRPr="001B55DA" w:rsidRDefault="001B55DA">
            <w:pPr>
              <w:jc w:val="right"/>
              <w:rPr>
                <w:rFonts w:eastAsiaTheme="minorEastAsia"/>
              </w:rPr>
            </w:pPr>
            <w:r w:rsidRPr="001B55DA">
              <w:rPr>
                <w:rFonts w:eastAsiaTheme="minorEastAsia"/>
              </w:rPr>
              <w:t>1.19</w:t>
            </w:r>
          </w:p>
        </w:tc>
      </w:tr>
      <w:tr w:rsidR="001B55DA" w:rsidRPr="001B55DA" w:rsidTr="00470386">
        <w:tc>
          <w:tcPr>
            <w:tcW w:w="5742" w:type="dxa"/>
            <w:tcBorders>
              <w:top w:val="single" w:sz="6" w:space="0" w:color="auto"/>
              <w:left w:val="double" w:sz="6" w:space="0" w:color="auto"/>
              <w:bottom w:val="double" w:sz="6" w:space="0" w:color="auto"/>
              <w:right w:val="single" w:sz="6" w:space="0" w:color="auto"/>
            </w:tcBorders>
          </w:tcPr>
          <w:p w:rsidR="001B55DA" w:rsidRPr="001B55DA" w:rsidRDefault="001B55DA">
            <w:pPr>
              <w:rPr>
                <w:rFonts w:eastAsiaTheme="minorEastAsia"/>
              </w:rPr>
            </w:pPr>
            <w:r w:rsidRPr="001B55DA">
              <w:rPr>
                <w:rFonts w:eastAsiaTheme="minorEastAsia"/>
              </w:rPr>
              <w:t>Уровень просроченной задолженности, %</w:t>
            </w:r>
          </w:p>
        </w:tc>
        <w:tc>
          <w:tcPr>
            <w:tcW w:w="1843" w:type="dxa"/>
            <w:tcBorders>
              <w:top w:val="single" w:sz="6" w:space="0" w:color="auto"/>
              <w:left w:val="single" w:sz="6" w:space="0" w:color="auto"/>
              <w:bottom w:val="double" w:sz="6" w:space="0" w:color="auto"/>
              <w:right w:val="single" w:sz="6" w:space="0" w:color="auto"/>
            </w:tcBorders>
          </w:tcPr>
          <w:p w:rsidR="001B55DA" w:rsidRPr="001B55DA" w:rsidRDefault="001B55DA">
            <w:pPr>
              <w:jc w:val="right"/>
              <w:rPr>
                <w:rFonts w:eastAsiaTheme="minorEastAsia"/>
              </w:rPr>
            </w:pPr>
            <w:r w:rsidRPr="001B55DA">
              <w:rPr>
                <w:rFonts w:eastAsiaTheme="minorEastAsia"/>
              </w:rPr>
              <w:t>0.01</w:t>
            </w:r>
          </w:p>
        </w:tc>
        <w:tc>
          <w:tcPr>
            <w:tcW w:w="1843" w:type="dxa"/>
            <w:tcBorders>
              <w:top w:val="single" w:sz="6" w:space="0" w:color="auto"/>
              <w:left w:val="single" w:sz="6" w:space="0" w:color="auto"/>
              <w:bottom w:val="double" w:sz="6" w:space="0" w:color="auto"/>
              <w:right w:val="double" w:sz="6" w:space="0" w:color="auto"/>
            </w:tcBorders>
          </w:tcPr>
          <w:p w:rsidR="001B55DA" w:rsidRPr="001B55DA" w:rsidRDefault="001B55DA">
            <w:pPr>
              <w:jc w:val="right"/>
              <w:rPr>
                <w:rFonts w:eastAsiaTheme="minorEastAsia"/>
              </w:rPr>
            </w:pPr>
            <w:r w:rsidRPr="001B55DA">
              <w:rPr>
                <w:rFonts w:eastAsiaTheme="minorEastAsia"/>
              </w:rPr>
              <w:t>0.36</w:t>
            </w:r>
          </w:p>
        </w:tc>
      </w:tr>
    </w:tbl>
    <w:p w:rsidR="001B55DA" w:rsidRDefault="001B55DA">
      <w:pPr>
        <w:pStyle w:val="ThinDelim"/>
      </w:pPr>
    </w:p>
    <w:p w:rsidR="001B55DA" w:rsidRDefault="001B55DA" w:rsidP="00470386">
      <w:pPr>
        <w:ind w:left="200"/>
        <w:jc w:val="both"/>
      </w:pPr>
      <w:r>
        <w:t>Анализ финансово-экономической деятельности эмитента на основе экономического анализа динамики приведенных показателей:</w:t>
      </w:r>
      <w:r>
        <w:br/>
      </w:r>
      <w:r>
        <w:rPr>
          <w:rStyle w:val="Subst"/>
        </w:rPr>
        <w:t>При проведении анализа показателей финансово-экономической деятельности можно отметить положительную динамику, свидетельствующую о финансово-экономической устойчивости эмитента. Производительность труда увеличилась при неизменной среднесписочной численности за счет роста выручки, что свидетельствует об эффективном использовании трудовых ресурсов. Коэффициент капитализации (отношение задолженности к собственному капиталу) и коэффициент заемных средств (отношение долгосрочной задолженности к сумме задолженности и собственного капитала) снижаются в результате увеличения стоимости собственного капитала на 3 060 млн. руб.</w:t>
      </w:r>
    </w:p>
    <w:p w:rsidR="001B55DA" w:rsidRDefault="001B55DA">
      <w:pPr>
        <w:pStyle w:val="2"/>
      </w:pPr>
      <w:bookmarkStart w:id="10" w:name="_Toc363814565"/>
      <w:r>
        <w:t>2.2. Рыночная капитализация эмитента</w:t>
      </w:r>
      <w:bookmarkEnd w:id="10"/>
    </w:p>
    <w:p w:rsidR="001B55DA" w:rsidRDefault="001B55DA">
      <w:pPr>
        <w:ind w:left="200"/>
      </w:pPr>
      <w:r>
        <w:t>Единица измерения:</w:t>
      </w:r>
      <w:r>
        <w:rPr>
          <w:rStyle w:val="Subst"/>
        </w:rPr>
        <w:t xml:space="preserve"> руб.</w:t>
      </w:r>
    </w:p>
    <w:p w:rsidR="001B55DA" w:rsidRDefault="001B55DA">
      <w:pPr>
        <w:ind w:left="200"/>
      </w:pPr>
      <w:r>
        <w:t>Методика определения рыночной цены акций:</w:t>
      </w:r>
      <w:r>
        <w:br/>
      </w:r>
      <w:r>
        <w:rPr>
          <w:rStyle w:val="Subst"/>
        </w:rPr>
        <w:t>Рыночная капитализация эмитента рассчитана как произведение количества акций соответствующей категории (типа) на рыночную цену одной акции, раскрываемую организатором торговли на рынке ценных бумаг.</w:t>
      </w:r>
    </w:p>
    <w:p w:rsidR="001B55DA" w:rsidRDefault="001B55DA">
      <w:pPr>
        <w:pStyle w:val="ThinDelim"/>
      </w:pPr>
    </w:p>
    <w:tbl>
      <w:tblPr>
        <w:tblW w:w="0" w:type="auto"/>
        <w:tblLayout w:type="fixed"/>
        <w:tblCellMar>
          <w:left w:w="72" w:type="dxa"/>
          <w:right w:w="72" w:type="dxa"/>
        </w:tblCellMar>
        <w:tblLook w:val="0000"/>
      </w:tblPr>
      <w:tblGrid>
        <w:gridCol w:w="3732"/>
        <w:gridCol w:w="1820"/>
        <w:gridCol w:w="1820"/>
      </w:tblGrid>
      <w:tr w:rsidR="001B55DA" w:rsidRPr="001B55DA">
        <w:tc>
          <w:tcPr>
            <w:tcW w:w="3732" w:type="dxa"/>
            <w:tcBorders>
              <w:top w:val="double" w:sz="6" w:space="0" w:color="auto"/>
              <w:left w:val="double" w:sz="6" w:space="0" w:color="auto"/>
              <w:bottom w:val="single" w:sz="6" w:space="0" w:color="auto"/>
              <w:right w:val="single" w:sz="6" w:space="0" w:color="auto"/>
            </w:tcBorders>
          </w:tcPr>
          <w:p w:rsidR="001B55DA" w:rsidRPr="001B55DA" w:rsidRDefault="001B55DA">
            <w:pPr>
              <w:jc w:val="center"/>
              <w:rPr>
                <w:rFonts w:eastAsiaTheme="minorEastAsia"/>
              </w:rPr>
            </w:pPr>
            <w:r w:rsidRPr="001B55DA">
              <w:rPr>
                <w:rFonts w:eastAsiaTheme="minorEastAsia"/>
              </w:rPr>
              <w:t>Наименование показателя</w:t>
            </w:r>
          </w:p>
        </w:tc>
        <w:tc>
          <w:tcPr>
            <w:tcW w:w="1820" w:type="dxa"/>
            <w:tcBorders>
              <w:top w:val="double" w:sz="6" w:space="0" w:color="auto"/>
              <w:left w:val="single" w:sz="6" w:space="0" w:color="auto"/>
              <w:bottom w:val="single" w:sz="6" w:space="0" w:color="auto"/>
              <w:right w:val="single" w:sz="6" w:space="0" w:color="auto"/>
            </w:tcBorders>
          </w:tcPr>
          <w:p w:rsidR="001B55DA" w:rsidRPr="001B55DA" w:rsidRDefault="001B55DA">
            <w:pPr>
              <w:jc w:val="center"/>
              <w:rPr>
                <w:rFonts w:eastAsiaTheme="minorEastAsia"/>
              </w:rPr>
            </w:pPr>
            <w:r w:rsidRPr="001B55DA">
              <w:rPr>
                <w:rFonts w:eastAsiaTheme="minorEastAsia"/>
              </w:rPr>
              <w:t>2012</w:t>
            </w:r>
          </w:p>
        </w:tc>
        <w:tc>
          <w:tcPr>
            <w:tcW w:w="1820" w:type="dxa"/>
            <w:tcBorders>
              <w:top w:val="double" w:sz="6" w:space="0" w:color="auto"/>
              <w:left w:val="single" w:sz="6" w:space="0" w:color="auto"/>
              <w:bottom w:val="single" w:sz="6" w:space="0" w:color="auto"/>
              <w:right w:val="double" w:sz="6" w:space="0" w:color="auto"/>
            </w:tcBorders>
          </w:tcPr>
          <w:p w:rsidR="001B55DA" w:rsidRPr="001B55DA" w:rsidRDefault="001B55DA">
            <w:pPr>
              <w:jc w:val="center"/>
              <w:rPr>
                <w:rFonts w:eastAsiaTheme="minorEastAsia"/>
              </w:rPr>
            </w:pPr>
            <w:r w:rsidRPr="001B55DA">
              <w:rPr>
                <w:rFonts w:eastAsiaTheme="minorEastAsia"/>
              </w:rPr>
              <w:t>2 кв. 2013</w:t>
            </w:r>
          </w:p>
        </w:tc>
      </w:tr>
      <w:tr w:rsidR="001B55DA" w:rsidRPr="001B55DA">
        <w:tc>
          <w:tcPr>
            <w:tcW w:w="3732" w:type="dxa"/>
            <w:tcBorders>
              <w:top w:val="single" w:sz="6" w:space="0" w:color="auto"/>
              <w:left w:val="double" w:sz="6" w:space="0" w:color="auto"/>
              <w:bottom w:val="double" w:sz="6" w:space="0" w:color="auto"/>
              <w:right w:val="single" w:sz="6" w:space="0" w:color="auto"/>
            </w:tcBorders>
          </w:tcPr>
          <w:p w:rsidR="001B55DA" w:rsidRPr="001B55DA" w:rsidRDefault="001B55DA">
            <w:pPr>
              <w:rPr>
                <w:rFonts w:eastAsiaTheme="minorEastAsia"/>
              </w:rPr>
            </w:pPr>
            <w:r w:rsidRPr="001B55DA">
              <w:rPr>
                <w:rFonts w:eastAsiaTheme="minorEastAsia"/>
              </w:rPr>
              <w:t>Рыночная капитализация</w:t>
            </w:r>
          </w:p>
        </w:tc>
        <w:tc>
          <w:tcPr>
            <w:tcW w:w="1820" w:type="dxa"/>
            <w:tcBorders>
              <w:top w:val="single" w:sz="6" w:space="0" w:color="auto"/>
              <w:left w:val="single" w:sz="6" w:space="0" w:color="auto"/>
              <w:bottom w:val="double" w:sz="6" w:space="0" w:color="auto"/>
              <w:right w:val="single" w:sz="6" w:space="0" w:color="auto"/>
            </w:tcBorders>
          </w:tcPr>
          <w:p w:rsidR="001B55DA" w:rsidRPr="001B55DA" w:rsidRDefault="001B55DA">
            <w:pPr>
              <w:jc w:val="right"/>
              <w:rPr>
                <w:rFonts w:eastAsiaTheme="minorEastAsia"/>
              </w:rPr>
            </w:pPr>
            <w:r w:rsidRPr="001B55DA">
              <w:rPr>
                <w:rFonts w:eastAsiaTheme="minorEastAsia"/>
              </w:rPr>
              <w:t>5 752 459 352</w:t>
            </w:r>
          </w:p>
        </w:tc>
        <w:tc>
          <w:tcPr>
            <w:tcW w:w="1820" w:type="dxa"/>
            <w:tcBorders>
              <w:top w:val="single" w:sz="6" w:space="0" w:color="auto"/>
              <w:left w:val="single" w:sz="6" w:space="0" w:color="auto"/>
              <w:bottom w:val="double" w:sz="6" w:space="0" w:color="auto"/>
              <w:right w:val="double" w:sz="6" w:space="0" w:color="auto"/>
            </w:tcBorders>
          </w:tcPr>
          <w:p w:rsidR="001B55DA" w:rsidRPr="001B55DA" w:rsidRDefault="001B55DA">
            <w:pPr>
              <w:jc w:val="right"/>
              <w:rPr>
                <w:rFonts w:eastAsiaTheme="minorEastAsia"/>
              </w:rPr>
            </w:pPr>
            <w:r w:rsidRPr="001B55DA">
              <w:rPr>
                <w:rFonts w:eastAsiaTheme="minorEastAsia"/>
              </w:rPr>
              <w:t>7 123 315 099</w:t>
            </w:r>
          </w:p>
        </w:tc>
      </w:tr>
    </w:tbl>
    <w:p w:rsidR="001B55DA" w:rsidRDefault="001B55DA">
      <w:pPr>
        <w:pStyle w:val="ThinDelim"/>
      </w:pPr>
    </w:p>
    <w:p w:rsidR="001B55DA" w:rsidRDefault="001B55DA">
      <w:pPr>
        <w:ind w:left="200"/>
      </w:pPr>
      <w:r>
        <w:t>Информация об организаторе торговли на рынке ценных бумаг, на основании сведений которого осуществляется расчет рыночной капитализации, а также иная дополнительная информация о публичном обращении ценных бумаг по усмотрению эмитента:</w:t>
      </w:r>
      <w:r>
        <w:br/>
      </w:r>
      <w:r>
        <w:rPr>
          <w:rStyle w:val="Subst"/>
        </w:rPr>
        <w:t>Обыкновенные и привилегированные акции ОАО «Саратовский НПЗ» допущены к торгам в Закрытом акционерном обществе «Фондовая биржа ММВБ» без прохождения процедуры листинга (код инструмента KRKN и KRKNP).</w:t>
      </w:r>
    </w:p>
    <w:p w:rsidR="001B55DA" w:rsidRDefault="001B55DA">
      <w:pPr>
        <w:pStyle w:val="2"/>
      </w:pPr>
      <w:bookmarkStart w:id="11" w:name="_Toc363814566"/>
      <w:r>
        <w:lastRenderedPageBreak/>
        <w:t>2.3. Обязательства эмитента</w:t>
      </w:r>
      <w:bookmarkEnd w:id="11"/>
    </w:p>
    <w:p w:rsidR="001B55DA" w:rsidRDefault="001B55DA">
      <w:pPr>
        <w:pStyle w:val="2"/>
      </w:pPr>
      <w:bookmarkStart w:id="12" w:name="_Toc363814567"/>
      <w:r>
        <w:t>2.3.1. Заемные средства и кредиторская задолженность</w:t>
      </w:r>
      <w:bookmarkEnd w:id="12"/>
    </w:p>
    <w:p w:rsidR="001B55DA" w:rsidRDefault="001B55DA">
      <w:pPr>
        <w:pStyle w:val="SubHeading"/>
        <w:ind w:left="200"/>
      </w:pPr>
      <w:r>
        <w:t>За 6 мес. 2013 г.</w:t>
      </w:r>
    </w:p>
    <w:p w:rsidR="001B55DA" w:rsidRDefault="001B55DA">
      <w:pPr>
        <w:ind w:left="400"/>
      </w:pPr>
      <w:r>
        <w:t>Структура заемных средств</w:t>
      </w:r>
    </w:p>
    <w:p w:rsidR="001B55DA" w:rsidRDefault="001B55DA">
      <w:pPr>
        <w:ind w:left="400"/>
      </w:pPr>
      <w:r>
        <w:t>Единица измерения:</w:t>
      </w:r>
      <w:r>
        <w:rPr>
          <w:rStyle w:val="Subst"/>
        </w:rPr>
        <w:t xml:space="preserve"> руб.</w:t>
      </w:r>
    </w:p>
    <w:tbl>
      <w:tblPr>
        <w:tblW w:w="0" w:type="auto"/>
        <w:tblLayout w:type="fixed"/>
        <w:tblCellMar>
          <w:left w:w="72" w:type="dxa"/>
          <w:right w:w="72" w:type="dxa"/>
        </w:tblCellMar>
        <w:tblLook w:val="0000"/>
      </w:tblPr>
      <w:tblGrid>
        <w:gridCol w:w="7412"/>
        <w:gridCol w:w="1840"/>
      </w:tblGrid>
      <w:tr w:rsidR="001B55DA" w:rsidRPr="001B55DA">
        <w:tc>
          <w:tcPr>
            <w:tcW w:w="7412" w:type="dxa"/>
            <w:tcBorders>
              <w:top w:val="double" w:sz="6" w:space="0" w:color="auto"/>
              <w:left w:val="double" w:sz="6" w:space="0" w:color="auto"/>
              <w:bottom w:val="single" w:sz="6" w:space="0" w:color="auto"/>
              <w:right w:val="single" w:sz="6" w:space="0" w:color="auto"/>
            </w:tcBorders>
          </w:tcPr>
          <w:p w:rsidR="001B55DA" w:rsidRPr="001B55DA" w:rsidRDefault="001B55DA">
            <w:pPr>
              <w:jc w:val="center"/>
              <w:rPr>
                <w:rFonts w:eastAsiaTheme="minorEastAsia"/>
              </w:rPr>
            </w:pPr>
            <w:r w:rsidRPr="001B55DA">
              <w:rPr>
                <w:rFonts w:eastAsiaTheme="minorEastAsia"/>
              </w:rPr>
              <w:t>Наименование показателя</w:t>
            </w:r>
          </w:p>
        </w:tc>
        <w:tc>
          <w:tcPr>
            <w:tcW w:w="1840" w:type="dxa"/>
            <w:tcBorders>
              <w:top w:val="double" w:sz="6" w:space="0" w:color="auto"/>
              <w:left w:val="single" w:sz="6" w:space="0" w:color="auto"/>
              <w:bottom w:val="single" w:sz="6" w:space="0" w:color="auto"/>
              <w:right w:val="double" w:sz="6" w:space="0" w:color="auto"/>
            </w:tcBorders>
          </w:tcPr>
          <w:p w:rsidR="001B55DA" w:rsidRPr="001B55DA" w:rsidRDefault="001B55DA">
            <w:pPr>
              <w:jc w:val="center"/>
              <w:rPr>
                <w:rFonts w:eastAsiaTheme="minorEastAsia"/>
              </w:rPr>
            </w:pPr>
            <w:r w:rsidRPr="001B55DA">
              <w:rPr>
                <w:rFonts w:eastAsiaTheme="minorEastAsia"/>
              </w:rPr>
              <w:t>Значение показателя</w:t>
            </w:r>
          </w:p>
        </w:tc>
      </w:tr>
      <w:tr w:rsidR="001B55DA" w:rsidRPr="001B55DA">
        <w:tc>
          <w:tcPr>
            <w:tcW w:w="7412" w:type="dxa"/>
            <w:tcBorders>
              <w:top w:val="single" w:sz="6" w:space="0" w:color="auto"/>
              <w:left w:val="doub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Долгосрочные заемные средства</w:t>
            </w:r>
          </w:p>
        </w:tc>
        <w:tc>
          <w:tcPr>
            <w:tcW w:w="1840" w:type="dxa"/>
            <w:tcBorders>
              <w:top w:val="single" w:sz="6" w:space="0" w:color="auto"/>
              <w:left w:val="single" w:sz="6" w:space="0" w:color="auto"/>
              <w:bottom w:val="single" w:sz="6" w:space="0" w:color="auto"/>
              <w:right w:val="double" w:sz="6" w:space="0" w:color="auto"/>
            </w:tcBorders>
          </w:tcPr>
          <w:p w:rsidR="001B55DA" w:rsidRPr="001B55DA" w:rsidRDefault="001B55DA">
            <w:pPr>
              <w:jc w:val="right"/>
              <w:rPr>
                <w:rFonts w:eastAsiaTheme="minorEastAsia"/>
              </w:rPr>
            </w:pPr>
            <w:r w:rsidRPr="001B55DA">
              <w:rPr>
                <w:rFonts w:eastAsiaTheme="minorEastAsia"/>
              </w:rPr>
              <w:t>9 106 743 080</w:t>
            </w:r>
          </w:p>
        </w:tc>
      </w:tr>
      <w:tr w:rsidR="001B55DA" w:rsidRPr="001B55DA">
        <w:tc>
          <w:tcPr>
            <w:tcW w:w="7412" w:type="dxa"/>
            <w:tcBorders>
              <w:top w:val="single" w:sz="6" w:space="0" w:color="auto"/>
              <w:left w:val="doub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 xml:space="preserve">  в том числе:</w:t>
            </w:r>
          </w:p>
        </w:tc>
        <w:tc>
          <w:tcPr>
            <w:tcW w:w="1840" w:type="dxa"/>
            <w:tcBorders>
              <w:top w:val="single" w:sz="6" w:space="0" w:color="auto"/>
              <w:left w:val="single" w:sz="6" w:space="0" w:color="auto"/>
              <w:bottom w:val="single" w:sz="6" w:space="0" w:color="auto"/>
              <w:right w:val="double" w:sz="6" w:space="0" w:color="auto"/>
            </w:tcBorders>
          </w:tcPr>
          <w:p w:rsidR="001B55DA" w:rsidRPr="001B55DA" w:rsidRDefault="001B55DA">
            <w:pPr>
              <w:rPr>
                <w:rFonts w:eastAsiaTheme="minorEastAsia"/>
              </w:rPr>
            </w:pPr>
          </w:p>
        </w:tc>
      </w:tr>
      <w:tr w:rsidR="001B55DA" w:rsidRPr="001B55DA">
        <w:tc>
          <w:tcPr>
            <w:tcW w:w="7412" w:type="dxa"/>
            <w:tcBorders>
              <w:top w:val="single" w:sz="6" w:space="0" w:color="auto"/>
              <w:left w:val="doub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 xml:space="preserve">  кредиты</w:t>
            </w:r>
          </w:p>
        </w:tc>
        <w:tc>
          <w:tcPr>
            <w:tcW w:w="1840" w:type="dxa"/>
            <w:tcBorders>
              <w:top w:val="single" w:sz="6" w:space="0" w:color="auto"/>
              <w:left w:val="single" w:sz="6" w:space="0" w:color="auto"/>
              <w:bottom w:val="single" w:sz="6" w:space="0" w:color="auto"/>
              <w:right w:val="double" w:sz="6" w:space="0" w:color="auto"/>
            </w:tcBorders>
          </w:tcPr>
          <w:p w:rsidR="001B55DA" w:rsidRPr="001B55DA" w:rsidRDefault="001B55DA">
            <w:pPr>
              <w:jc w:val="right"/>
              <w:rPr>
                <w:rFonts w:eastAsiaTheme="minorEastAsia"/>
              </w:rPr>
            </w:pPr>
            <w:r w:rsidRPr="001B55DA">
              <w:rPr>
                <w:rFonts w:eastAsiaTheme="minorEastAsia"/>
              </w:rPr>
              <w:t>0</w:t>
            </w:r>
          </w:p>
        </w:tc>
      </w:tr>
      <w:tr w:rsidR="001B55DA" w:rsidRPr="001B55DA">
        <w:tc>
          <w:tcPr>
            <w:tcW w:w="7412" w:type="dxa"/>
            <w:tcBorders>
              <w:top w:val="single" w:sz="6" w:space="0" w:color="auto"/>
              <w:left w:val="doub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 xml:space="preserve">  займы, за исключением облигационных</w:t>
            </w:r>
          </w:p>
        </w:tc>
        <w:tc>
          <w:tcPr>
            <w:tcW w:w="1840" w:type="dxa"/>
            <w:tcBorders>
              <w:top w:val="single" w:sz="6" w:space="0" w:color="auto"/>
              <w:left w:val="single" w:sz="6" w:space="0" w:color="auto"/>
              <w:bottom w:val="single" w:sz="6" w:space="0" w:color="auto"/>
              <w:right w:val="double" w:sz="6" w:space="0" w:color="auto"/>
            </w:tcBorders>
          </w:tcPr>
          <w:p w:rsidR="001B55DA" w:rsidRPr="001B55DA" w:rsidRDefault="001B55DA">
            <w:pPr>
              <w:jc w:val="right"/>
              <w:rPr>
                <w:rFonts w:eastAsiaTheme="minorEastAsia"/>
              </w:rPr>
            </w:pPr>
            <w:r w:rsidRPr="001B55DA">
              <w:rPr>
                <w:rFonts w:eastAsiaTheme="minorEastAsia"/>
              </w:rPr>
              <w:t>9 106 743 080</w:t>
            </w:r>
          </w:p>
        </w:tc>
      </w:tr>
      <w:tr w:rsidR="001B55DA" w:rsidRPr="001B55DA">
        <w:tc>
          <w:tcPr>
            <w:tcW w:w="7412" w:type="dxa"/>
            <w:tcBorders>
              <w:top w:val="single" w:sz="6" w:space="0" w:color="auto"/>
              <w:left w:val="doub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 xml:space="preserve">  облигационные займы</w:t>
            </w:r>
          </w:p>
        </w:tc>
        <w:tc>
          <w:tcPr>
            <w:tcW w:w="1840" w:type="dxa"/>
            <w:tcBorders>
              <w:top w:val="single" w:sz="6" w:space="0" w:color="auto"/>
              <w:left w:val="single" w:sz="6" w:space="0" w:color="auto"/>
              <w:bottom w:val="single" w:sz="6" w:space="0" w:color="auto"/>
              <w:right w:val="double" w:sz="6" w:space="0" w:color="auto"/>
            </w:tcBorders>
          </w:tcPr>
          <w:p w:rsidR="001B55DA" w:rsidRPr="001B55DA" w:rsidRDefault="001B55DA">
            <w:pPr>
              <w:jc w:val="right"/>
              <w:rPr>
                <w:rFonts w:eastAsiaTheme="minorEastAsia"/>
              </w:rPr>
            </w:pPr>
            <w:r w:rsidRPr="001B55DA">
              <w:rPr>
                <w:rFonts w:eastAsiaTheme="minorEastAsia"/>
              </w:rPr>
              <w:t>0</w:t>
            </w:r>
          </w:p>
        </w:tc>
      </w:tr>
      <w:tr w:rsidR="001B55DA" w:rsidRPr="001B55DA">
        <w:tc>
          <w:tcPr>
            <w:tcW w:w="7412" w:type="dxa"/>
            <w:tcBorders>
              <w:top w:val="single" w:sz="6" w:space="0" w:color="auto"/>
              <w:left w:val="doub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Краткосрочные заемные средства</w:t>
            </w:r>
          </w:p>
        </w:tc>
        <w:tc>
          <w:tcPr>
            <w:tcW w:w="1840" w:type="dxa"/>
            <w:tcBorders>
              <w:top w:val="single" w:sz="6" w:space="0" w:color="auto"/>
              <w:left w:val="single" w:sz="6" w:space="0" w:color="auto"/>
              <w:bottom w:val="single" w:sz="6" w:space="0" w:color="auto"/>
              <w:right w:val="double" w:sz="6" w:space="0" w:color="auto"/>
            </w:tcBorders>
          </w:tcPr>
          <w:p w:rsidR="001B55DA" w:rsidRPr="001B55DA" w:rsidRDefault="001B55DA">
            <w:pPr>
              <w:jc w:val="right"/>
              <w:rPr>
                <w:rFonts w:eastAsiaTheme="minorEastAsia"/>
              </w:rPr>
            </w:pPr>
            <w:r w:rsidRPr="001B55DA">
              <w:rPr>
                <w:rFonts w:eastAsiaTheme="minorEastAsia"/>
              </w:rPr>
              <w:t>54 640 458.48</w:t>
            </w:r>
          </w:p>
        </w:tc>
      </w:tr>
      <w:tr w:rsidR="001B55DA" w:rsidRPr="001B55DA">
        <w:tc>
          <w:tcPr>
            <w:tcW w:w="7412" w:type="dxa"/>
            <w:tcBorders>
              <w:top w:val="single" w:sz="6" w:space="0" w:color="auto"/>
              <w:left w:val="doub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 xml:space="preserve">  в том числе:</w:t>
            </w:r>
          </w:p>
        </w:tc>
        <w:tc>
          <w:tcPr>
            <w:tcW w:w="1840" w:type="dxa"/>
            <w:tcBorders>
              <w:top w:val="single" w:sz="6" w:space="0" w:color="auto"/>
              <w:left w:val="single" w:sz="6" w:space="0" w:color="auto"/>
              <w:bottom w:val="single" w:sz="6" w:space="0" w:color="auto"/>
              <w:right w:val="double" w:sz="6" w:space="0" w:color="auto"/>
            </w:tcBorders>
          </w:tcPr>
          <w:p w:rsidR="001B55DA" w:rsidRPr="001B55DA" w:rsidRDefault="001B55DA">
            <w:pPr>
              <w:rPr>
                <w:rFonts w:eastAsiaTheme="minorEastAsia"/>
              </w:rPr>
            </w:pPr>
          </w:p>
        </w:tc>
      </w:tr>
      <w:tr w:rsidR="001B55DA" w:rsidRPr="001B55DA">
        <w:tc>
          <w:tcPr>
            <w:tcW w:w="7412" w:type="dxa"/>
            <w:tcBorders>
              <w:top w:val="single" w:sz="6" w:space="0" w:color="auto"/>
              <w:left w:val="doub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 xml:space="preserve">  кредиты</w:t>
            </w:r>
          </w:p>
        </w:tc>
        <w:tc>
          <w:tcPr>
            <w:tcW w:w="1840" w:type="dxa"/>
            <w:tcBorders>
              <w:top w:val="single" w:sz="6" w:space="0" w:color="auto"/>
              <w:left w:val="single" w:sz="6" w:space="0" w:color="auto"/>
              <w:bottom w:val="single" w:sz="6" w:space="0" w:color="auto"/>
              <w:right w:val="double" w:sz="6" w:space="0" w:color="auto"/>
            </w:tcBorders>
          </w:tcPr>
          <w:p w:rsidR="001B55DA" w:rsidRPr="001B55DA" w:rsidRDefault="001B55DA">
            <w:pPr>
              <w:jc w:val="right"/>
              <w:rPr>
                <w:rFonts w:eastAsiaTheme="minorEastAsia"/>
              </w:rPr>
            </w:pPr>
            <w:r w:rsidRPr="001B55DA">
              <w:rPr>
                <w:rFonts w:eastAsiaTheme="minorEastAsia"/>
              </w:rPr>
              <w:t>0</w:t>
            </w:r>
          </w:p>
        </w:tc>
      </w:tr>
      <w:tr w:rsidR="001B55DA" w:rsidRPr="001B55DA">
        <w:tc>
          <w:tcPr>
            <w:tcW w:w="7412" w:type="dxa"/>
            <w:tcBorders>
              <w:top w:val="single" w:sz="6" w:space="0" w:color="auto"/>
              <w:left w:val="doub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 xml:space="preserve">  займы, за исключением облигационных</w:t>
            </w:r>
          </w:p>
        </w:tc>
        <w:tc>
          <w:tcPr>
            <w:tcW w:w="1840" w:type="dxa"/>
            <w:tcBorders>
              <w:top w:val="single" w:sz="6" w:space="0" w:color="auto"/>
              <w:left w:val="single" w:sz="6" w:space="0" w:color="auto"/>
              <w:bottom w:val="single" w:sz="6" w:space="0" w:color="auto"/>
              <w:right w:val="double" w:sz="6" w:space="0" w:color="auto"/>
            </w:tcBorders>
          </w:tcPr>
          <w:p w:rsidR="001B55DA" w:rsidRPr="001B55DA" w:rsidRDefault="001B55DA">
            <w:pPr>
              <w:jc w:val="right"/>
              <w:rPr>
                <w:rFonts w:eastAsiaTheme="minorEastAsia"/>
              </w:rPr>
            </w:pPr>
            <w:r w:rsidRPr="001B55DA">
              <w:rPr>
                <w:rFonts w:eastAsiaTheme="minorEastAsia"/>
              </w:rPr>
              <w:t>54 640 458.48</w:t>
            </w:r>
          </w:p>
        </w:tc>
      </w:tr>
      <w:tr w:rsidR="001B55DA" w:rsidRPr="001B55DA">
        <w:tc>
          <w:tcPr>
            <w:tcW w:w="7412" w:type="dxa"/>
            <w:tcBorders>
              <w:top w:val="single" w:sz="6" w:space="0" w:color="auto"/>
              <w:left w:val="doub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 xml:space="preserve">  облигационные займы</w:t>
            </w:r>
          </w:p>
        </w:tc>
        <w:tc>
          <w:tcPr>
            <w:tcW w:w="1840" w:type="dxa"/>
            <w:tcBorders>
              <w:top w:val="single" w:sz="6" w:space="0" w:color="auto"/>
              <w:left w:val="single" w:sz="6" w:space="0" w:color="auto"/>
              <w:bottom w:val="single" w:sz="6" w:space="0" w:color="auto"/>
              <w:right w:val="double" w:sz="6" w:space="0" w:color="auto"/>
            </w:tcBorders>
          </w:tcPr>
          <w:p w:rsidR="001B55DA" w:rsidRPr="001B55DA" w:rsidRDefault="001B55DA">
            <w:pPr>
              <w:jc w:val="right"/>
              <w:rPr>
                <w:rFonts w:eastAsiaTheme="minorEastAsia"/>
              </w:rPr>
            </w:pPr>
            <w:r w:rsidRPr="001B55DA">
              <w:rPr>
                <w:rFonts w:eastAsiaTheme="minorEastAsia"/>
              </w:rPr>
              <w:t>0</w:t>
            </w:r>
          </w:p>
        </w:tc>
      </w:tr>
      <w:tr w:rsidR="001B55DA" w:rsidRPr="001B55DA">
        <w:tc>
          <w:tcPr>
            <w:tcW w:w="7412" w:type="dxa"/>
            <w:tcBorders>
              <w:top w:val="single" w:sz="6" w:space="0" w:color="auto"/>
              <w:left w:val="doub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Общий размер просроченной задолженности по заемным средствам</w:t>
            </w:r>
          </w:p>
        </w:tc>
        <w:tc>
          <w:tcPr>
            <w:tcW w:w="1840" w:type="dxa"/>
            <w:tcBorders>
              <w:top w:val="single" w:sz="6" w:space="0" w:color="auto"/>
              <w:left w:val="single" w:sz="6" w:space="0" w:color="auto"/>
              <w:bottom w:val="single" w:sz="6" w:space="0" w:color="auto"/>
              <w:right w:val="double" w:sz="6" w:space="0" w:color="auto"/>
            </w:tcBorders>
          </w:tcPr>
          <w:p w:rsidR="001B55DA" w:rsidRPr="001B55DA" w:rsidRDefault="001B55DA">
            <w:pPr>
              <w:jc w:val="right"/>
              <w:rPr>
                <w:rFonts w:eastAsiaTheme="minorEastAsia"/>
              </w:rPr>
            </w:pPr>
            <w:r w:rsidRPr="001B55DA">
              <w:rPr>
                <w:rFonts w:eastAsiaTheme="minorEastAsia"/>
              </w:rPr>
              <w:t>0</w:t>
            </w:r>
          </w:p>
        </w:tc>
      </w:tr>
      <w:tr w:rsidR="001B55DA" w:rsidRPr="001B55DA">
        <w:tc>
          <w:tcPr>
            <w:tcW w:w="7412" w:type="dxa"/>
            <w:tcBorders>
              <w:top w:val="single" w:sz="6" w:space="0" w:color="auto"/>
              <w:left w:val="doub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 xml:space="preserve">  в том числе:</w:t>
            </w:r>
          </w:p>
        </w:tc>
        <w:tc>
          <w:tcPr>
            <w:tcW w:w="1840" w:type="dxa"/>
            <w:tcBorders>
              <w:top w:val="single" w:sz="6" w:space="0" w:color="auto"/>
              <w:left w:val="single" w:sz="6" w:space="0" w:color="auto"/>
              <w:bottom w:val="single" w:sz="6" w:space="0" w:color="auto"/>
              <w:right w:val="double" w:sz="6" w:space="0" w:color="auto"/>
            </w:tcBorders>
          </w:tcPr>
          <w:p w:rsidR="001B55DA" w:rsidRPr="001B55DA" w:rsidRDefault="001B55DA">
            <w:pPr>
              <w:rPr>
                <w:rFonts w:eastAsiaTheme="minorEastAsia"/>
              </w:rPr>
            </w:pPr>
          </w:p>
        </w:tc>
      </w:tr>
      <w:tr w:rsidR="001B55DA" w:rsidRPr="001B55DA">
        <w:tc>
          <w:tcPr>
            <w:tcW w:w="7412" w:type="dxa"/>
            <w:tcBorders>
              <w:top w:val="single" w:sz="6" w:space="0" w:color="auto"/>
              <w:left w:val="doub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 xml:space="preserve">  по кредитам</w:t>
            </w:r>
          </w:p>
        </w:tc>
        <w:tc>
          <w:tcPr>
            <w:tcW w:w="1840" w:type="dxa"/>
            <w:tcBorders>
              <w:top w:val="single" w:sz="6" w:space="0" w:color="auto"/>
              <w:left w:val="single" w:sz="6" w:space="0" w:color="auto"/>
              <w:bottom w:val="single" w:sz="6" w:space="0" w:color="auto"/>
              <w:right w:val="double" w:sz="6" w:space="0" w:color="auto"/>
            </w:tcBorders>
          </w:tcPr>
          <w:p w:rsidR="001B55DA" w:rsidRPr="001B55DA" w:rsidRDefault="001B55DA">
            <w:pPr>
              <w:jc w:val="right"/>
              <w:rPr>
                <w:rFonts w:eastAsiaTheme="minorEastAsia"/>
              </w:rPr>
            </w:pPr>
            <w:r w:rsidRPr="001B55DA">
              <w:rPr>
                <w:rFonts w:eastAsiaTheme="minorEastAsia"/>
              </w:rPr>
              <w:t>0</w:t>
            </w:r>
          </w:p>
        </w:tc>
      </w:tr>
      <w:tr w:rsidR="001B55DA" w:rsidRPr="001B55DA">
        <w:tc>
          <w:tcPr>
            <w:tcW w:w="7412" w:type="dxa"/>
            <w:tcBorders>
              <w:top w:val="single" w:sz="6" w:space="0" w:color="auto"/>
              <w:left w:val="doub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 xml:space="preserve">  по займам, за исключением облигационных</w:t>
            </w:r>
          </w:p>
        </w:tc>
        <w:tc>
          <w:tcPr>
            <w:tcW w:w="1840" w:type="dxa"/>
            <w:tcBorders>
              <w:top w:val="single" w:sz="6" w:space="0" w:color="auto"/>
              <w:left w:val="single" w:sz="6" w:space="0" w:color="auto"/>
              <w:bottom w:val="single" w:sz="6" w:space="0" w:color="auto"/>
              <w:right w:val="double" w:sz="6" w:space="0" w:color="auto"/>
            </w:tcBorders>
          </w:tcPr>
          <w:p w:rsidR="001B55DA" w:rsidRPr="001B55DA" w:rsidRDefault="001B55DA">
            <w:pPr>
              <w:jc w:val="right"/>
              <w:rPr>
                <w:rFonts w:eastAsiaTheme="minorEastAsia"/>
              </w:rPr>
            </w:pPr>
            <w:r w:rsidRPr="001B55DA">
              <w:rPr>
                <w:rFonts w:eastAsiaTheme="minorEastAsia"/>
              </w:rPr>
              <w:t>0</w:t>
            </w:r>
          </w:p>
        </w:tc>
      </w:tr>
      <w:tr w:rsidR="001B55DA" w:rsidRPr="001B55DA">
        <w:tc>
          <w:tcPr>
            <w:tcW w:w="7412" w:type="dxa"/>
            <w:tcBorders>
              <w:top w:val="single" w:sz="6" w:space="0" w:color="auto"/>
              <w:left w:val="double" w:sz="6" w:space="0" w:color="auto"/>
              <w:bottom w:val="double" w:sz="6" w:space="0" w:color="auto"/>
              <w:right w:val="single" w:sz="6" w:space="0" w:color="auto"/>
            </w:tcBorders>
          </w:tcPr>
          <w:p w:rsidR="001B55DA" w:rsidRPr="001B55DA" w:rsidRDefault="001B55DA">
            <w:pPr>
              <w:rPr>
                <w:rFonts w:eastAsiaTheme="minorEastAsia"/>
              </w:rPr>
            </w:pPr>
            <w:r w:rsidRPr="001B55DA">
              <w:rPr>
                <w:rFonts w:eastAsiaTheme="minorEastAsia"/>
              </w:rPr>
              <w:t xml:space="preserve">  по облигационным займам</w:t>
            </w:r>
          </w:p>
        </w:tc>
        <w:tc>
          <w:tcPr>
            <w:tcW w:w="1840" w:type="dxa"/>
            <w:tcBorders>
              <w:top w:val="single" w:sz="6" w:space="0" w:color="auto"/>
              <w:left w:val="single" w:sz="6" w:space="0" w:color="auto"/>
              <w:bottom w:val="double" w:sz="6" w:space="0" w:color="auto"/>
              <w:right w:val="double" w:sz="6" w:space="0" w:color="auto"/>
            </w:tcBorders>
          </w:tcPr>
          <w:p w:rsidR="001B55DA" w:rsidRPr="001B55DA" w:rsidRDefault="001B55DA">
            <w:pPr>
              <w:jc w:val="right"/>
              <w:rPr>
                <w:rFonts w:eastAsiaTheme="minorEastAsia"/>
              </w:rPr>
            </w:pPr>
            <w:r w:rsidRPr="001B55DA">
              <w:rPr>
                <w:rFonts w:eastAsiaTheme="minorEastAsia"/>
              </w:rPr>
              <w:t>0</w:t>
            </w:r>
          </w:p>
        </w:tc>
      </w:tr>
    </w:tbl>
    <w:p w:rsidR="001B55DA" w:rsidRDefault="001B55DA"/>
    <w:p w:rsidR="001B55DA" w:rsidRDefault="001B55DA">
      <w:pPr>
        <w:ind w:left="400"/>
      </w:pPr>
      <w:r>
        <w:t>Структура кредиторской задолженности</w:t>
      </w:r>
    </w:p>
    <w:p w:rsidR="001B55DA" w:rsidRDefault="001B55DA">
      <w:pPr>
        <w:ind w:left="400"/>
      </w:pPr>
      <w:r>
        <w:t>Единица измерения:</w:t>
      </w:r>
      <w:r>
        <w:rPr>
          <w:rStyle w:val="Subst"/>
        </w:rPr>
        <w:t xml:space="preserve"> руб.</w:t>
      </w:r>
    </w:p>
    <w:tbl>
      <w:tblPr>
        <w:tblW w:w="0" w:type="auto"/>
        <w:tblLayout w:type="fixed"/>
        <w:tblCellMar>
          <w:left w:w="72" w:type="dxa"/>
          <w:right w:w="72" w:type="dxa"/>
        </w:tblCellMar>
        <w:tblLook w:val="0000"/>
      </w:tblPr>
      <w:tblGrid>
        <w:gridCol w:w="7412"/>
        <w:gridCol w:w="1840"/>
      </w:tblGrid>
      <w:tr w:rsidR="001B55DA" w:rsidRPr="001B55DA">
        <w:tc>
          <w:tcPr>
            <w:tcW w:w="7412" w:type="dxa"/>
            <w:tcBorders>
              <w:top w:val="double" w:sz="6" w:space="0" w:color="auto"/>
              <w:left w:val="double" w:sz="6" w:space="0" w:color="auto"/>
              <w:bottom w:val="single" w:sz="6" w:space="0" w:color="auto"/>
              <w:right w:val="single" w:sz="6" w:space="0" w:color="auto"/>
            </w:tcBorders>
          </w:tcPr>
          <w:p w:rsidR="001B55DA" w:rsidRPr="001B55DA" w:rsidRDefault="001B55DA">
            <w:pPr>
              <w:jc w:val="center"/>
              <w:rPr>
                <w:rFonts w:eastAsiaTheme="minorEastAsia"/>
              </w:rPr>
            </w:pPr>
            <w:r w:rsidRPr="001B55DA">
              <w:rPr>
                <w:rFonts w:eastAsiaTheme="minorEastAsia"/>
              </w:rPr>
              <w:t>Наименование показателя</w:t>
            </w:r>
          </w:p>
        </w:tc>
        <w:tc>
          <w:tcPr>
            <w:tcW w:w="1840" w:type="dxa"/>
            <w:tcBorders>
              <w:top w:val="double" w:sz="6" w:space="0" w:color="auto"/>
              <w:left w:val="single" w:sz="6" w:space="0" w:color="auto"/>
              <w:bottom w:val="single" w:sz="6" w:space="0" w:color="auto"/>
              <w:right w:val="double" w:sz="6" w:space="0" w:color="auto"/>
            </w:tcBorders>
          </w:tcPr>
          <w:p w:rsidR="001B55DA" w:rsidRPr="001B55DA" w:rsidRDefault="001B55DA">
            <w:pPr>
              <w:jc w:val="center"/>
              <w:rPr>
                <w:rFonts w:eastAsiaTheme="minorEastAsia"/>
              </w:rPr>
            </w:pPr>
            <w:r w:rsidRPr="001B55DA">
              <w:rPr>
                <w:rFonts w:eastAsiaTheme="minorEastAsia"/>
              </w:rPr>
              <w:t>Значение показателя</w:t>
            </w:r>
          </w:p>
        </w:tc>
      </w:tr>
      <w:tr w:rsidR="001B55DA" w:rsidRPr="001B55DA">
        <w:tc>
          <w:tcPr>
            <w:tcW w:w="7412" w:type="dxa"/>
            <w:tcBorders>
              <w:top w:val="single" w:sz="6" w:space="0" w:color="auto"/>
              <w:left w:val="doub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Общий размер кредиторской задолженности</w:t>
            </w:r>
          </w:p>
        </w:tc>
        <w:tc>
          <w:tcPr>
            <w:tcW w:w="1840" w:type="dxa"/>
            <w:tcBorders>
              <w:top w:val="single" w:sz="6" w:space="0" w:color="auto"/>
              <w:left w:val="single" w:sz="6" w:space="0" w:color="auto"/>
              <w:bottom w:val="single" w:sz="6" w:space="0" w:color="auto"/>
              <w:right w:val="double" w:sz="6" w:space="0" w:color="auto"/>
            </w:tcBorders>
          </w:tcPr>
          <w:p w:rsidR="001B55DA" w:rsidRPr="001B55DA" w:rsidRDefault="001B55DA">
            <w:pPr>
              <w:jc w:val="right"/>
              <w:rPr>
                <w:rFonts w:eastAsiaTheme="minorEastAsia"/>
              </w:rPr>
            </w:pPr>
            <w:r w:rsidRPr="001B55DA">
              <w:rPr>
                <w:rFonts w:eastAsiaTheme="minorEastAsia"/>
              </w:rPr>
              <w:t>3 881 716 825.94</w:t>
            </w:r>
          </w:p>
        </w:tc>
      </w:tr>
      <w:tr w:rsidR="001B55DA" w:rsidRPr="001B55DA">
        <w:tc>
          <w:tcPr>
            <w:tcW w:w="7412" w:type="dxa"/>
            <w:tcBorders>
              <w:top w:val="single" w:sz="6" w:space="0" w:color="auto"/>
              <w:left w:val="doub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 xml:space="preserve">    из нее просроченная</w:t>
            </w:r>
          </w:p>
        </w:tc>
        <w:tc>
          <w:tcPr>
            <w:tcW w:w="1840" w:type="dxa"/>
            <w:tcBorders>
              <w:top w:val="single" w:sz="6" w:space="0" w:color="auto"/>
              <w:left w:val="single" w:sz="6" w:space="0" w:color="auto"/>
              <w:bottom w:val="single" w:sz="6" w:space="0" w:color="auto"/>
              <w:right w:val="double" w:sz="6" w:space="0" w:color="auto"/>
            </w:tcBorders>
          </w:tcPr>
          <w:p w:rsidR="001B55DA" w:rsidRPr="001B55DA" w:rsidRDefault="001B55DA">
            <w:pPr>
              <w:jc w:val="right"/>
              <w:rPr>
                <w:rFonts w:eastAsiaTheme="minorEastAsia"/>
              </w:rPr>
            </w:pPr>
            <w:r w:rsidRPr="001B55DA">
              <w:rPr>
                <w:rFonts w:eastAsiaTheme="minorEastAsia"/>
              </w:rPr>
              <w:t>50 962 742.56</w:t>
            </w:r>
          </w:p>
        </w:tc>
      </w:tr>
      <w:tr w:rsidR="001B55DA" w:rsidRPr="001B55DA">
        <w:tc>
          <w:tcPr>
            <w:tcW w:w="7412" w:type="dxa"/>
            <w:tcBorders>
              <w:top w:val="single" w:sz="6" w:space="0" w:color="auto"/>
              <w:left w:val="doub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 xml:space="preserve">  в том числе</w:t>
            </w:r>
          </w:p>
        </w:tc>
        <w:tc>
          <w:tcPr>
            <w:tcW w:w="1840" w:type="dxa"/>
            <w:tcBorders>
              <w:top w:val="single" w:sz="6" w:space="0" w:color="auto"/>
              <w:left w:val="single" w:sz="6" w:space="0" w:color="auto"/>
              <w:bottom w:val="single" w:sz="6" w:space="0" w:color="auto"/>
              <w:right w:val="double" w:sz="6" w:space="0" w:color="auto"/>
            </w:tcBorders>
          </w:tcPr>
          <w:p w:rsidR="001B55DA" w:rsidRPr="001B55DA" w:rsidRDefault="001B55DA">
            <w:pPr>
              <w:rPr>
                <w:rFonts w:eastAsiaTheme="minorEastAsia"/>
              </w:rPr>
            </w:pPr>
          </w:p>
        </w:tc>
      </w:tr>
      <w:tr w:rsidR="001B55DA" w:rsidRPr="001B55DA">
        <w:tc>
          <w:tcPr>
            <w:tcW w:w="7412" w:type="dxa"/>
            <w:tcBorders>
              <w:top w:val="single" w:sz="6" w:space="0" w:color="auto"/>
              <w:left w:val="doub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 xml:space="preserve">  перед бюджетом и государственными внебюджетными фондами</w:t>
            </w:r>
          </w:p>
        </w:tc>
        <w:tc>
          <w:tcPr>
            <w:tcW w:w="1840" w:type="dxa"/>
            <w:tcBorders>
              <w:top w:val="single" w:sz="6" w:space="0" w:color="auto"/>
              <w:left w:val="single" w:sz="6" w:space="0" w:color="auto"/>
              <w:bottom w:val="single" w:sz="6" w:space="0" w:color="auto"/>
              <w:right w:val="double" w:sz="6" w:space="0" w:color="auto"/>
            </w:tcBorders>
          </w:tcPr>
          <w:p w:rsidR="001B55DA" w:rsidRPr="001B55DA" w:rsidRDefault="001B55DA">
            <w:pPr>
              <w:jc w:val="right"/>
              <w:rPr>
                <w:rFonts w:eastAsiaTheme="minorEastAsia"/>
              </w:rPr>
            </w:pPr>
            <w:r w:rsidRPr="001B55DA">
              <w:rPr>
                <w:rFonts w:eastAsiaTheme="minorEastAsia"/>
              </w:rPr>
              <w:t>2 015 766 068.68</w:t>
            </w:r>
          </w:p>
        </w:tc>
      </w:tr>
      <w:tr w:rsidR="001B55DA" w:rsidRPr="001B55DA">
        <w:tc>
          <w:tcPr>
            <w:tcW w:w="7412" w:type="dxa"/>
            <w:tcBorders>
              <w:top w:val="single" w:sz="6" w:space="0" w:color="auto"/>
              <w:left w:val="doub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 xml:space="preserve">    из нее просроченная</w:t>
            </w:r>
          </w:p>
        </w:tc>
        <w:tc>
          <w:tcPr>
            <w:tcW w:w="1840" w:type="dxa"/>
            <w:tcBorders>
              <w:top w:val="single" w:sz="6" w:space="0" w:color="auto"/>
              <w:left w:val="single" w:sz="6" w:space="0" w:color="auto"/>
              <w:bottom w:val="single" w:sz="6" w:space="0" w:color="auto"/>
              <w:right w:val="double" w:sz="6" w:space="0" w:color="auto"/>
            </w:tcBorders>
          </w:tcPr>
          <w:p w:rsidR="001B55DA" w:rsidRPr="001B55DA" w:rsidRDefault="001B55DA">
            <w:pPr>
              <w:jc w:val="right"/>
              <w:rPr>
                <w:rFonts w:eastAsiaTheme="minorEastAsia"/>
              </w:rPr>
            </w:pPr>
            <w:r w:rsidRPr="001B55DA">
              <w:rPr>
                <w:rFonts w:eastAsiaTheme="minorEastAsia"/>
              </w:rPr>
              <w:t>0</w:t>
            </w:r>
          </w:p>
        </w:tc>
      </w:tr>
      <w:tr w:rsidR="001B55DA" w:rsidRPr="001B55DA">
        <w:tc>
          <w:tcPr>
            <w:tcW w:w="7412" w:type="dxa"/>
            <w:tcBorders>
              <w:top w:val="single" w:sz="6" w:space="0" w:color="auto"/>
              <w:left w:val="doub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 xml:space="preserve">  перед поставщиками и подрядчиками</w:t>
            </w:r>
          </w:p>
        </w:tc>
        <w:tc>
          <w:tcPr>
            <w:tcW w:w="1840" w:type="dxa"/>
            <w:tcBorders>
              <w:top w:val="single" w:sz="6" w:space="0" w:color="auto"/>
              <w:left w:val="single" w:sz="6" w:space="0" w:color="auto"/>
              <w:bottom w:val="single" w:sz="6" w:space="0" w:color="auto"/>
              <w:right w:val="double" w:sz="6" w:space="0" w:color="auto"/>
            </w:tcBorders>
          </w:tcPr>
          <w:p w:rsidR="001B55DA" w:rsidRPr="001B55DA" w:rsidRDefault="001B55DA">
            <w:pPr>
              <w:jc w:val="right"/>
              <w:rPr>
                <w:rFonts w:eastAsiaTheme="minorEastAsia"/>
              </w:rPr>
            </w:pPr>
            <w:r w:rsidRPr="001B55DA">
              <w:rPr>
                <w:rFonts w:eastAsiaTheme="minorEastAsia"/>
              </w:rPr>
              <w:t>895 140 497.37</w:t>
            </w:r>
          </w:p>
        </w:tc>
      </w:tr>
      <w:tr w:rsidR="001B55DA" w:rsidRPr="001B55DA">
        <w:tc>
          <w:tcPr>
            <w:tcW w:w="7412" w:type="dxa"/>
            <w:tcBorders>
              <w:top w:val="single" w:sz="6" w:space="0" w:color="auto"/>
              <w:left w:val="doub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 xml:space="preserve">    из нее просроченная</w:t>
            </w:r>
          </w:p>
        </w:tc>
        <w:tc>
          <w:tcPr>
            <w:tcW w:w="1840" w:type="dxa"/>
            <w:tcBorders>
              <w:top w:val="single" w:sz="6" w:space="0" w:color="auto"/>
              <w:left w:val="single" w:sz="6" w:space="0" w:color="auto"/>
              <w:bottom w:val="single" w:sz="6" w:space="0" w:color="auto"/>
              <w:right w:val="double" w:sz="6" w:space="0" w:color="auto"/>
            </w:tcBorders>
          </w:tcPr>
          <w:p w:rsidR="001B55DA" w:rsidRPr="001B55DA" w:rsidRDefault="001B55DA">
            <w:pPr>
              <w:jc w:val="right"/>
              <w:rPr>
                <w:rFonts w:eastAsiaTheme="minorEastAsia"/>
              </w:rPr>
            </w:pPr>
            <w:r w:rsidRPr="001B55DA">
              <w:rPr>
                <w:rFonts w:eastAsiaTheme="minorEastAsia"/>
              </w:rPr>
              <w:t>50 556 184.37</w:t>
            </w:r>
          </w:p>
        </w:tc>
      </w:tr>
      <w:tr w:rsidR="001B55DA" w:rsidRPr="001B55DA">
        <w:tc>
          <w:tcPr>
            <w:tcW w:w="7412" w:type="dxa"/>
            <w:tcBorders>
              <w:top w:val="single" w:sz="6" w:space="0" w:color="auto"/>
              <w:left w:val="doub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 xml:space="preserve">  перед персоналом организации</w:t>
            </w:r>
          </w:p>
        </w:tc>
        <w:tc>
          <w:tcPr>
            <w:tcW w:w="1840" w:type="dxa"/>
            <w:tcBorders>
              <w:top w:val="single" w:sz="6" w:space="0" w:color="auto"/>
              <w:left w:val="single" w:sz="6" w:space="0" w:color="auto"/>
              <w:bottom w:val="single" w:sz="6" w:space="0" w:color="auto"/>
              <w:right w:val="double" w:sz="6" w:space="0" w:color="auto"/>
            </w:tcBorders>
          </w:tcPr>
          <w:p w:rsidR="001B55DA" w:rsidRPr="001B55DA" w:rsidRDefault="001B55DA">
            <w:pPr>
              <w:jc w:val="right"/>
              <w:rPr>
                <w:rFonts w:eastAsiaTheme="minorEastAsia"/>
              </w:rPr>
            </w:pPr>
            <w:r w:rsidRPr="001B55DA">
              <w:rPr>
                <w:rFonts w:eastAsiaTheme="minorEastAsia"/>
              </w:rPr>
              <w:t>28 827 356.73</w:t>
            </w:r>
          </w:p>
        </w:tc>
      </w:tr>
      <w:tr w:rsidR="001B55DA" w:rsidRPr="001B55DA">
        <w:tc>
          <w:tcPr>
            <w:tcW w:w="7412" w:type="dxa"/>
            <w:tcBorders>
              <w:top w:val="single" w:sz="6" w:space="0" w:color="auto"/>
              <w:left w:val="doub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 xml:space="preserve">    из нее просроченная</w:t>
            </w:r>
          </w:p>
        </w:tc>
        <w:tc>
          <w:tcPr>
            <w:tcW w:w="1840" w:type="dxa"/>
            <w:tcBorders>
              <w:top w:val="single" w:sz="6" w:space="0" w:color="auto"/>
              <w:left w:val="single" w:sz="6" w:space="0" w:color="auto"/>
              <w:bottom w:val="single" w:sz="6" w:space="0" w:color="auto"/>
              <w:right w:val="double" w:sz="6" w:space="0" w:color="auto"/>
            </w:tcBorders>
          </w:tcPr>
          <w:p w:rsidR="001B55DA" w:rsidRPr="001B55DA" w:rsidRDefault="001B55DA">
            <w:pPr>
              <w:jc w:val="right"/>
              <w:rPr>
                <w:rFonts w:eastAsiaTheme="minorEastAsia"/>
              </w:rPr>
            </w:pPr>
            <w:r w:rsidRPr="001B55DA">
              <w:rPr>
                <w:rFonts w:eastAsiaTheme="minorEastAsia"/>
              </w:rPr>
              <w:t>0</w:t>
            </w:r>
          </w:p>
        </w:tc>
      </w:tr>
      <w:tr w:rsidR="001B55DA" w:rsidRPr="001B55DA">
        <w:tc>
          <w:tcPr>
            <w:tcW w:w="7412" w:type="dxa"/>
            <w:tcBorders>
              <w:top w:val="single" w:sz="6" w:space="0" w:color="auto"/>
              <w:left w:val="doub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 xml:space="preserve">  прочая</w:t>
            </w:r>
          </w:p>
        </w:tc>
        <w:tc>
          <w:tcPr>
            <w:tcW w:w="1840" w:type="dxa"/>
            <w:tcBorders>
              <w:top w:val="single" w:sz="6" w:space="0" w:color="auto"/>
              <w:left w:val="single" w:sz="6" w:space="0" w:color="auto"/>
              <w:bottom w:val="single" w:sz="6" w:space="0" w:color="auto"/>
              <w:right w:val="double" w:sz="6" w:space="0" w:color="auto"/>
            </w:tcBorders>
          </w:tcPr>
          <w:p w:rsidR="001B55DA" w:rsidRPr="001B55DA" w:rsidRDefault="001B55DA">
            <w:pPr>
              <w:jc w:val="right"/>
              <w:rPr>
                <w:rFonts w:eastAsiaTheme="minorEastAsia"/>
              </w:rPr>
            </w:pPr>
            <w:r w:rsidRPr="001B55DA">
              <w:rPr>
                <w:rFonts w:eastAsiaTheme="minorEastAsia"/>
              </w:rPr>
              <w:t>941 982 903.16</w:t>
            </w:r>
          </w:p>
        </w:tc>
      </w:tr>
      <w:tr w:rsidR="001B55DA" w:rsidRPr="001B55DA">
        <w:tc>
          <w:tcPr>
            <w:tcW w:w="7412" w:type="dxa"/>
            <w:tcBorders>
              <w:top w:val="single" w:sz="6" w:space="0" w:color="auto"/>
              <w:left w:val="double" w:sz="6" w:space="0" w:color="auto"/>
              <w:bottom w:val="double" w:sz="6" w:space="0" w:color="auto"/>
              <w:right w:val="single" w:sz="6" w:space="0" w:color="auto"/>
            </w:tcBorders>
          </w:tcPr>
          <w:p w:rsidR="001B55DA" w:rsidRPr="001B55DA" w:rsidRDefault="001B55DA">
            <w:pPr>
              <w:rPr>
                <w:rFonts w:eastAsiaTheme="minorEastAsia"/>
              </w:rPr>
            </w:pPr>
            <w:r w:rsidRPr="001B55DA">
              <w:rPr>
                <w:rFonts w:eastAsiaTheme="minorEastAsia"/>
              </w:rPr>
              <w:t xml:space="preserve">    из нее просроченная</w:t>
            </w:r>
          </w:p>
        </w:tc>
        <w:tc>
          <w:tcPr>
            <w:tcW w:w="1840" w:type="dxa"/>
            <w:tcBorders>
              <w:top w:val="single" w:sz="6" w:space="0" w:color="auto"/>
              <w:left w:val="single" w:sz="6" w:space="0" w:color="auto"/>
              <w:bottom w:val="double" w:sz="6" w:space="0" w:color="auto"/>
              <w:right w:val="double" w:sz="6" w:space="0" w:color="auto"/>
            </w:tcBorders>
          </w:tcPr>
          <w:p w:rsidR="001B55DA" w:rsidRPr="001B55DA" w:rsidRDefault="001B55DA">
            <w:pPr>
              <w:jc w:val="right"/>
              <w:rPr>
                <w:rFonts w:eastAsiaTheme="minorEastAsia"/>
              </w:rPr>
            </w:pPr>
            <w:r w:rsidRPr="001B55DA">
              <w:rPr>
                <w:rFonts w:eastAsiaTheme="minorEastAsia"/>
              </w:rPr>
              <w:t>406 558.19</w:t>
            </w:r>
          </w:p>
        </w:tc>
      </w:tr>
    </w:tbl>
    <w:p w:rsidR="001B55DA" w:rsidRDefault="001B55DA">
      <w:pPr>
        <w:ind w:left="400"/>
      </w:pPr>
      <w:r>
        <w:t>При наличии просроченной кредиторской задолженности, в том числе по заемным средствам, указываются причины неисполнения и последствия, которые наступили или могут наступить в будущем для эмитента вследствие неисполнения соответствующих обязательств, в том числе санкции, налагаемые на эмитента, и срок (предполагаемый срок) погашения просроченной кредиторской задолженности или просроченной задолженности по заемным средствам.</w:t>
      </w:r>
    </w:p>
    <w:p w:rsidR="001B55DA" w:rsidRDefault="001B55DA">
      <w:pPr>
        <w:ind w:left="400"/>
      </w:pPr>
      <w:r>
        <w:rPr>
          <w:rStyle w:val="Subst"/>
        </w:rPr>
        <w:t>Причиной образования просроченной задолженности в сумме 8 193 508,86  руб. является некачественное выполнение работ подрядчиком, соответственно, просрочка оплаты не является нарушением договорных обязательств и не может повлечь наложение штрафных санкций на эмитента. Причиной образования остальной просроченной задолженности являются организационные проблемы с оплатой контрагентам и задержка предоставления контрагентами, счетов-фактур, данная задолженность погашена в июле 2013 г.</w:t>
      </w:r>
    </w:p>
    <w:p w:rsidR="001B55DA" w:rsidRDefault="001B55DA">
      <w:pPr>
        <w:pStyle w:val="SubHeading"/>
        <w:ind w:left="400"/>
      </w:pPr>
      <w:r>
        <w:t xml:space="preserve">Кредиторы, на долю которых приходится не менее 10 процентов от общей суммы кредиторской </w:t>
      </w:r>
      <w:r>
        <w:lastRenderedPageBreak/>
        <w:t>задолженности  или не менее 10 процентов от общего размера заемных (долгосрочных и краткосрочных) средств:</w:t>
      </w:r>
    </w:p>
    <w:p w:rsidR="001B55DA" w:rsidRDefault="001B55DA">
      <w:pPr>
        <w:ind w:left="600"/>
      </w:pPr>
      <w:r>
        <w:t>Полное фирменное наименование:</w:t>
      </w:r>
      <w:r>
        <w:rPr>
          <w:rStyle w:val="Subst"/>
        </w:rPr>
        <w:t xml:space="preserve"> Открытое акционерное общество «ТНК-ВР Холдинг»</w:t>
      </w:r>
    </w:p>
    <w:p w:rsidR="001B55DA" w:rsidRDefault="001B55DA">
      <w:pPr>
        <w:ind w:left="600"/>
      </w:pPr>
      <w:r>
        <w:t>Сокращенное фирменное наименование:</w:t>
      </w:r>
      <w:r>
        <w:rPr>
          <w:rStyle w:val="Subst"/>
        </w:rPr>
        <w:t xml:space="preserve"> ОАО «ТНК-ВР Холдинг»</w:t>
      </w:r>
    </w:p>
    <w:p w:rsidR="001B55DA" w:rsidRDefault="001B55DA">
      <w:pPr>
        <w:ind w:left="600"/>
      </w:pPr>
      <w:r>
        <w:t>Место нахождения:</w:t>
      </w:r>
      <w:r>
        <w:rPr>
          <w:rStyle w:val="Subst"/>
        </w:rPr>
        <w:t xml:space="preserve"> Российская Федерация, 626170, Тюменская область, Уватский район, село Уват, улица Октябрьская, дом 60</w:t>
      </w:r>
    </w:p>
    <w:p w:rsidR="001B55DA" w:rsidRDefault="001B55DA">
      <w:pPr>
        <w:ind w:left="600"/>
      </w:pPr>
      <w:r>
        <w:t>ИНН:</w:t>
      </w:r>
      <w:r>
        <w:rPr>
          <w:rStyle w:val="Subst"/>
        </w:rPr>
        <w:t xml:space="preserve"> 7225004092</w:t>
      </w:r>
    </w:p>
    <w:p w:rsidR="001B55DA" w:rsidRDefault="001B55DA">
      <w:pPr>
        <w:ind w:left="600"/>
      </w:pPr>
      <w:r>
        <w:t>ОГРН:</w:t>
      </w:r>
      <w:r>
        <w:rPr>
          <w:rStyle w:val="Subst"/>
        </w:rPr>
        <w:t xml:space="preserve"> 1047200153770</w:t>
      </w:r>
    </w:p>
    <w:p w:rsidR="001B55DA" w:rsidRDefault="001B55DA">
      <w:pPr>
        <w:ind w:left="600"/>
      </w:pPr>
      <w:r>
        <w:t>Сумма задолженности:</w:t>
      </w:r>
      <w:r>
        <w:rPr>
          <w:rStyle w:val="Subst"/>
        </w:rPr>
        <w:t xml:space="preserve"> 934 556 889.78</w:t>
      </w:r>
    </w:p>
    <w:p w:rsidR="001B55DA" w:rsidRDefault="001B55DA">
      <w:pPr>
        <w:ind w:left="600"/>
      </w:pPr>
      <w:r>
        <w:rPr>
          <w:rStyle w:val="Subst"/>
        </w:rPr>
        <w:t>руб.</w:t>
      </w:r>
    </w:p>
    <w:p w:rsidR="001B55DA" w:rsidRDefault="001B55DA">
      <w:pPr>
        <w:ind w:left="600"/>
      </w:pPr>
      <w:r>
        <w:t>Размер и условия просроченной задолженности (процентная ставка, штрафные санкции, пени):</w:t>
      </w:r>
      <w:r>
        <w:br/>
      </w:r>
      <w:r>
        <w:rPr>
          <w:rStyle w:val="Subst"/>
        </w:rPr>
        <w:t>просроченная задолженность отсутствует.</w:t>
      </w:r>
    </w:p>
    <w:p w:rsidR="001B55DA" w:rsidRDefault="001B55DA">
      <w:pPr>
        <w:ind w:left="600"/>
      </w:pPr>
      <w:r>
        <w:t>Кредитор является аффилированным лицом эмитента:</w:t>
      </w:r>
      <w:r>
        <w:rPr>
          <w:rStyle w:val="Subst"/>
        </w:rPr>
        <w:t xml:space="preserve"> Да</w:t>
      </w:r>
    </w:p>
    <w:p w:rsidR="001B55DA" w:rsidRDefault="001B55DA">
      <w:pPr>
        <w:ind w:left="600"/>
      </w:pPr>
      <w:r>
        <w:t>Доля эмитента в уставном (складочном) капитале (паевом фонде) коммерческой организации, %:</w:t>
      </w:r>
      <w:r>
        <w:rPr>
          <w:rStyle w:val="Subst"/>
        </w:rPr>
        <w:t xml:space="preserve"> 0</w:t>
      </w:r>
    </w:p>
    <w:p w:rsidR="001B55DA" w:rsidRDefault="001B55DA">
      <w:pPr>
        <w:ind w:left="600"/>
      </w:pPr>
      <w:r>
        <w:t>Доля принадлежащих эмитенту обыкновенных акций такого акционерного общества, %:</w:t>
      </w:r>
      <w:r>
        <w:rPr>
          <w:rStyle w:val="Subst"/>
        </w:rPr>
        <w:t xml:space="preserve"> 0</w:t>
      </w:r>
    </w:p>
    <w:p w:rsidR="001B55DA" w:rsidRDefault="001B55DA">
      <w:pPr>
        <w:ind w:left="600"/>
      </w:pPr>
      <w:r>
        <w:t>Доля участия лица в уставном капитале эмитента, %:</w:t>
      </w:r>
      <w:r>
        <w:rPr>
          <w:rStyle w:val="Subst"/>
        </w:rPr>
        <w:t xml:space="preserve"> 83.78</w:t>
      </w:r>
    </w:p>
    <w:p w:rsidR="001B55DA" w:rsidRDefault="001B55DA">
      <w:pPr>
        <w:ind w:left="600"/>
      </w:pPr>
      <w:r>
        <w:t>Доля принадлежащих лицу обыкновенных акций эмитента, %:</w:t>
      </w:r>
      <w:r>
        <w:rPr>
          <w:rStyle w:val="Subst"/>
        </w:rPr>
        <w:t xml:space="preserve"> 90.166</w:t>
      </w:r>
    </w:p>
    <w:p w:rsidR="001B55DA" w:rsidRDefault="001B55DA">
      <w:pPr>
        <w:pStyle w:val="2"/>
      </w:pPr>
      <w:bookmarkStart w:id="13" w:name="_Toc363814568"/>
      <w:r>
        <w:t>2.3.2. Кредитная история эмитента</w:t>
      </w:r>
      <w:bookmarkEnd w:id="13"/>
    </w:p>
    <w:p w:rsidR="001B55DA" w:rsidRDefault="001B55DA">
      <w:pPr>
        <w:ind w:left="200"/>
      </w:pPr>
      <w:r>
        <w:t>Описывается исполнение эмитентом обязательств по действовавшим в течение последнего завершенного финансового года и текущего финансового года кредитным договорам и/или договорам займа, в том числе заключенным путем выпуска и продажи облигаций, сумма основного долга по которым составляла 5 и более процентов балансовой стоимости активов эмитента на дату окончания последнего завершенного отчетного периода (квартала, года), предшествовавшего заключению соответствующего договора, в отношении которого истек установленный срок представления бухгалтерской (финансовой) отчетности, а также иным кредитным договорам и/или договорам займа, которые эмитент считает для себя существенными.</w:t>
      </w:r>
    </w:p>
    <w:tbl>
      <w:tblPr>
        <w:tblW w:w="0" w:type="auto"/>
        <w:tblLayout w:type="fixed"/>
        <w:tblCellMar>
          <w:left w:w="72" w:type="dxa"/>
          <w:right w:w="72" w:type="dxa"/>
        </w:tblCellMar>
        <w:tblLook w:val="0000"/>
      </w:tblPr>
      <w:tblGrid>
        <w:gridCol w:w="3732"/>
        <w:gridCol w:w="5520"/>
      </w:tblGrid>
      <w:tr w:rsidR="001B55DA" w:rsidRPr="001B55DA">
        <w:tc>
          <w:tcPr>
            <w:tcW w:w="9252" w:type="dxa"/>
            <w:gridSpan w:val="2"/>
            <w:tcBorders>
              <w:top w:val="single" w:sz="6" w:space="0" w:color="auto"/>
              <w:left w:val="single" w:sz="6" w:space="0" w:color="auto"/>
              <w:bottom w:val="single" w:sz="6" w:space="0" w:color="auto"/>
              <w:right w:val="single" w:sz="6" w:space="0" w:color="auto"/>
            </w:tcBorders>
          </w:tcPr>
          <w:p w:rsidR="001B55DA" w:rsidRPr="001B55DA" w:rsidRDefault="001B55DA">
            <w:pPr>
              <w:jc w:val="center"/>
              <w:rPr>
                <w:rFonts w:eastAsiaTheme="minorEastAsia"/>
                <w:b/>
                <w:bCs/>
              </w:rPr>
            </w:pPr>
            <w:r w:rsidRPr="001B55DA">
              <w:rPr>
                <w:rFonts w:eastAsiaTheme="minorEastAsia"/>
                <w:b/>
                <w:bCs/>
              </w:rPr>
              <w:t>Вид и идентификационные признаки обязательства</w:t>
            </w:r>
          </w:p>
        </w:tc>
      </w:tr>
      <w:tr w:rsidR="001B55DA" w:rsidRPr="001B55DA">
        <w:tc>
          <w:tcPr>
            <w:tcW w:w="9252" w:type="dxa"/>
            <w:gridSpan w:val="2"/>
            <w:tcBorders>
              <w:top w:val="single" w:sz="6" w:space="0" w:color="auto"/>
              <w:left w:val="single" w:sz="6" w:space="0" w:color="auto"/>
              <w:bottom w:val="single" w:sz="6" w:space="0" w:color="auto"/>
              <w:right w:val="single" w:sz="6" w:space="0" w:color="auto"/>
            </w:tcBorders>
          </w:tcPr>
          <w:p w:rsidR="001B55DA" w:rsidRPr="001B55DA" w:rsidRDefault="001B55DA">
            <w:pPr>
              <w:jc w:val="center"/>
              <w:rPr>
                <w:rFonts w:eastAsiaTheme="minorEastAsia"/>
                <w:b/>
                <w:bCs/>
              </w:rPr>
            </w:pPr>
            <w:r w:rsidRPr="001B55DA">
              <w:rPr>
                <w:rFonts w:eastAsiaTheme="minorEastAsia"/>
                <w:b/>
                <w:bCs/>
              </w:rPr>
              <w:t>1. Обязательства по договору займа, нет</w:t>
            </w:r>
          </w:p>
        </w:tc>
      </w:tr>
      <w:tr w:rsidR="001B55DA" w:rsidRPr="001B55DA">
        <w:tc>
          <w:tcPr>
            <w:tcW w:w="9252" w:type="dxa"/>
            <w:gridSpan w:val="2"/>
            <w:tcBorders>
              <w:top w:val="single" w:sz="6" w:space="0" w:color="auto"/>
              <w:left w:val="single" w:sz="6" w:space="0" w:color="auto"/>
              <w:bottom w:val="single" w:sz="6" w:space="0" w:color="auto"/>
              <w:right w:val="single" w:sz="6" w:space="0" w:color="auto"/>
            </w:tcBorders>
          </w:tcPr>
          <w:p w:rsidR="001B55DA" w:rsidRPr="001B55DA" w:rsidRDefault="001B55DA">
            <w:pPr>
              <w:jc w:val="center"/>
              <w:rPr>
                <w:rFonts w:eastAsiaTheme="minorEastAsia"/>
                <w:b/>
                <w:bCs/>
              </w:rPr>
            </w:pPr>
            <w:r w:rsidRPr="001B55DA">
              <w:rPr>
                <w:rFonts w:eastAsiaTheme="minorEastAsia"/>
                <w:b/>
                <w:bCs/>
              </w:rPr>
              <w:t>Условия обязательства и сведения о его исполнении</w:t>
            </w:r>
          </w:p>
        </w:tc>
      </w:tr>
      <w:tr w:rsidR="001B55DA" w:rsidRPr="001B55DA">
        <w:tc>
          <w:tcPr>
            <w:tcW w:w="3732" w:type="dxa"/>
            <w:tcBorders>
              <w:top w:val="single" w:sz="6" w:space="0" w:color="auto"/>
              <w:left w:val="sing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Наименование и место нахождения или фамилия, имя, отчество кредитора (займодавца)</w:t>
            </w:r>
          </w:p>
        </w:tc>
        <w:tc>
          <w:tcPr>
            <w:tcW w:w="5520" w:type="dxa"/>
            <w:tcBorders>
              <w:top w:val="single" w:sz="6" w:space="0" w:color="auto"/>
              <w:left w:val="sing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Открытое акционерное общество «ТНК-ВР Холдинг», Российская Федерация, 626170, Тюменская область, Уватский район, село Уват, улица Октябрьская, дом 60</w:t>
            </w:r>
          </w:p>
        </w:tc>
      </w:tr>
      <w:tr w:rsidR="001B55DA" w:rsidRPr="001B55DA">
        <w:tc>
          <w:tcPr>
            <w:tcW w:w="3732" w:type="dxa"/>
            <w:tcBorders>
              <w:top w:val="single" w:sz="6" w:space="0" w:color="auto"/>
              <w:left w:val="sing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Сумма основного долга на момент возникновения обязательства, RUR</w:t>
            </w:r>
          </w:p>
        </w:tc>
        <w:tc>
          <w:tcPr>
            <w:tcW w:w="5520" w:type="dxa"/>
            <w:tcBorders>
              <w:top w:val="single" w:sz="6" w:space="0" w:color="auto"/>
              <w:left w:val="sing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54 700 000 (сумма первого транша) RUR 1</w:t>
            </w:r>
          </w:p>
        </w:tc>
      </w:tr>
      <w:tr w:rsidR="001B55DA" w:rsidRPr="001B55DA">
        <w:tc>
          <w:tcPr>
            <w:tcW w:w="3732" w:type="dxa"/>
            <w:tcBorders>
              <w:top w:val="single" w:sz="6" w:space="0" w:color="auto"/>
              <w:left w:val="sing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Сумма основного долга на дату окончания отчетного квартала, RUR</w:t>
            </w:r>
          </w:p>
        </w:tc>
        <w:tc>
          <w:tcPr>
            <w:tcW w:w="5520" w:type="dxa"/>
            <w:tcBorders>
              <w:top w:val="single" w:sz="6" w:space="0" w:color="auto"/>
              <w:left w:val="sing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1 997 463 080 RUR  1</w:t>
            </w:r>
          </w:p>
        </w:tc>
      </w:tr>
      <w:tr w:rsidR="001B55DA" w:rsidRPr="001B55DA">
        <w:tc>
          <w:tcPr>
            <w:tcW w:w="3732" w:type="dxa"/>
            <w:tcBorders>
              <w:top w:val="single" w:sz="6" w:space="0" w:color="auto"/>
              <w:left w:val="sing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Срок кредита (займа), (лет)</w:t>
            </w:r>
          </w:p>
        </w:tc>
        <w:tc>
          <w:tcPr>
            <w:tcW w:w="5520" w:type="dxa"/>
            <w:tcBorders>
              <w:top w:val="single" w:sz="6" w:space="0" w:color="auto"/>
              <w:left w:val="sing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 xml:space="preserve"> 5</w:t>
            </w:r>
          </w:p>
        </w:tc>
      </w:tr>
      <w:tr w:rsidR="001B55DA" w:rsidRPr="001B55DA">
        <w:tc>
          <w:tcPr>
            <w:tcW w:w="3732" w:type="dxa"/>
            <w:tcBorders>
              <w:top w:val="single" w:sz="6" w:space="0" w:color="auto"/>
              <w:left w:val="sing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Средний размер процентов по кредиту займу, % годовых</w:t>
            </w:r>
          </w:p>
        </w:tc>
        <w:tc>
          <w:tcPr>
            <w:tcW w:w="5520" w:type="dxa"/>
            <w:tcBorders>
              <w:top w:val="single" w:sz="6" w:space="0" w:color="auto"/>
              <w:left w:val="sing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 xml:space="preserve"> 7,3</w:t>
            </w:r>
          </w:p>
        </w:tc>
      </w:tr>
      <w:tr w:rsidR="001B55DA" w:rsidRPr="001B55DA">
        <w:tc>
          <w:tcPr>
            <w:tcW w:w="3732" w:type="dxa"/>
            <w:tcBorders>
              <w:top w:val="single" w:sz="6" w:space="0" w:color="auto"/>
              <w:left w:val="sing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Количество процентных (купонных) периодов</w:t>
            </w:r>
          </w:p>
        </w:tc>
        <w:tc>
          <w:tcPr>
            <w:tcW w:w="5520" w:type="dxa"/>
            <w:tcBorders>
              <w:top w:val="single" w:sz="6" w:space="0" w:color="auto"/>
              <w:left w:val="sing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 xml:space="preserve"> -</w:t>
            </w:r>
          </w:p>
        </w:tc>
      </w:tr>
      <w:tr w:rsidR="001B55DA" w:rsidRPr="001B55DA">
        <w:tc>
          <w:tcPr>
            <w:tcW w:w="3732" w:type="dxa"/>
            <w:tcBorders>
              <w:top w:val="single" w:sz="6" w:space="0" w:color="auto"/>
              <w:left w:val="sing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Наличие просрочек при выплате процентов по кредиту (займу), а в случае их наличия – общее число указанных просрочек и их размер в днях</w:t>
            </w:r>
          </w:p>
        </w:tc>
        <w:tc>
          <w:tcPr>
            <w:tcW w:w="5520" w:type="dxa"/>
            <w:tcBorders>
              <w:top w:val="single" w:sz="6" w:space="0" w:color="auto"/>
              <w:left w:val="sing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 xml:space="preserve"> Нет</w:t>
            </w:r>
          </w:p>
        </w:tc>
      </w:tr>
      <w:tr w:rsidR="001B55DA" w:rsidRPr="001B55DA">
        <w:tc>
          <w:tcPr>
            <w:tcW w:w="3732" w:type="dxa"/>
            <w:tcBorders>
              <w:top w:val="single" w:sz="6" w:space="0" w:color="auto"/>
              <w:left w:val="sing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Плановый срок (дата) погашения кредита (займа)</w:t>
            </w:r>
          </w:p>
        </w:tc>
        <w:tc>
          <w:tcPr>
            <w:tcW w:w="5520" w:type="dxa"/>
            <w:tcBorders>
              <w:top w:val="single" w:sz="6" w:space="0" w:color="auto"/>
              <w:left w:val="sing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 xml:space="preserve"> 07.04.2015</w:t>
            </w:r>
          </w:p>
        </w:tc>
      </w:tr>
      <w:tr w:rsidR="001B55DA" w:rsidRPr="001B55DA">
        <w:tc>
          <w:tcPr>
            <w:tcW w:w="3732" w:type="dxa"/>
            <w:tcBorders>
              <w:top w:val="single" w:sz="6" w:space="0" w:color="auto"/>
              <w:left w:val="sing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Фактический срок (дата) погашения кредита (займа)</w:t>
            </w:r>
          </w:p>
        </w:tc>
        <w:tc>
          <w:tcPr>
            <w:tcW w:w="5520" w:type="dxa"/>
            <w:tcBorders>
              <w:top w:val="single" w:sz="6" w:space="0" w:color="auto"/>
              <w:left w:val="sing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 xml:space="preserve"> дейтвующий</w:t>
            </w:r>
          </w:p>
        </w:tc>
      </w:tr>
      <w:tr w:rsidR="001B55DA" w:rsidRPr="001B55DA">
        <w:tc>
          <w:tcPr>
            <w:tcW w:w="3732" w:type="dxa"/>
            <w:tcBorders>
              <w:top w:val="single" w:sz="6" w:space="0" w:color="auto"/>
              <w:left w:val="sing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Иные сведения об обязательстве, указываемые эмитентом по собственному усмотрению</w:t>
            </w:r>
          </w:p>
        </w:tc>
        <w:tc>
          <w:tcPr>
            <w:tcW w:w="5520" w:type="dxa"/>
            <w:tcBorders>
              <w:top w:val="single" w:sz="6" w:space="0" w:color="auto"/>
              <w:left w:val="sing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 xml:space="preserve"> нет</w:t>
            </w:r>
          </w:p>
        </w:tc>
      </w:tr>
    </w:tbl>
    <w:p w:rsidR="001B55DA" w:rsidRDefault="001B55DA"/>
    <w:tbl>
      <w:tblPr>
        <w:tblW w:w="0" w:type="auto"/>
        <w:tblLayout w:type="fixed"/>
        <w:tblCellMar>
          <w:left w:w="72" w:type="dxa"/>
          <w:right w:w="72" w:type="dxa"/>
        </w:tblCellMar>
        <w:tblLook w:val="0000"/>
      </w:tblPr>
      <w:tblGrid>
        <w:gridCol w:w="3732"/>
        <w:gridCol w:w="5520"/>
      </w:tblGrid>
      <w:tr w:rsidR="001B55DA" w:rsidRPr="001B55DA">
        <w:tc>
          <w:tcPr>
            <w:tcW w:w="9252" w:type="dxa"/>
            <w:gridSpan w:val="2"/>
            <w:tcBorders>
              <w:top w:val="single" w:sz="6" w:space="0" w:color="auto"/>
              <w:left w:val="single" w:sz="6" w:space="0" w:color="auto"/>
              <w:bottom w:val="single" w:sz="6" w:space="0" w:color="auto"/>
              <w:right w:val="single" w:sz="6" w:space="0" w:color="auto"/>
            </w:tcBorders>
          </w:tcPr>
          <w:p w:rsidR="001B55DA" w:rsidRPr="001B55DA" w:rsidRDefault="001B55DA">
            <w:pPr>
              <w:jc w:val="center"/>
              <w:rPr>
                <w:rFonts w:eastAsiaTheme="minorEastAsia"/>
                <w:b/>
                <w:bCs/>
              </w:rPr>
            </w:pPr>
            <w:r w:rsidRPr="001B55DA">
              <w:rPr>
                <w:rFonts w:eastAsiaTheme="minorEastAsia"/>
                <w:b/>
                <w:bCs/>
              </w:rPr>
              <w:t>Вид и идентификационные признаки обязательства</w:t>
            </w:r>
          </w:p>
        </w:tc>
      </w:tr>
      <w:tr w:rsidR="001B55DA" w:rsidRPr="001B55DA">
        <w:tc>
          <w:tcPr>
            <w:tcW w:w="9252" w:type="dxa"/>
            <w:gridSpan w:val="2"/>
            <w:tcBorders>
              <w:top w:val="single" w:sz="6" w:space="0" w:color="auto"/>
              <w:left w:val="single" w:sz="6" w:space="0" w:color="auto"/>
              <w:bottom w:val="single" w:sz="6" w:space="0" w:color="auto"/>
              <w:right w:val="single" w:sz="6" w:space="0" w:color="auto"/>
            </w:tcBorders>
          </w:tcPr>
          <w:p w:rsidR="001B55DA" w:rsidRPr="001B55DA" w:rsidRDefault="001B55DA">
            <w:pPr>
              <w:jc w:val="center"/>
              <w:rPr>
                <w:rFonts w:eastAsiaTheme="minorEastAsia"/>
                <w:b/>
                <w:bCs/>
              </w:rPr>
            </w:pPr>
            <w:r w:rsidRPr="001B55DA">
              <w:rPr>
                <w:rFonts w:eastAsiaTheme="minorEastAsia"/>
                <w:b/>
                <w:bCs/>
              </w:rPr>
              <w:t>2. Обязательства по договору займа, нет</w:t>
            </w:r>
          </w:p>
        </w:tc>
      </w:tr>
      <w:tr w:rsidR="001B55DA" w:rsidRPr="001B55DA">
        <w:tc>
          <w:tcPr>
            <w:tcW w:w="9252" w:type="dxa"/>
            <w:gridSpan w:val="2"/>
            <w:tcBorders>
              <w:top w:val="single" w:sz="6" w:space="0" w:color="auto"/>
              <w:left w:val="single" w:sz="6" w:space="0" w:color="auto"/>
              <w:bottom w:val="single" w:sz="6" w:space="0" w:color="auto"/>
              <w:right w:val="single" w:sz="6" w:space="0" w:color="auto"/>
            </w:tcBorders>
          </w:tcPr>
          <w:p w:rsidR="001B55DA" w:rsidRPr="001B55DA" w:rsidRDefault="001B55DA">
            <w:pPr>
              <w:jc w:val="center"/>
              <w:rPr>
                <w:rFonts w:eastAsiaTheme="minorEastAsia"/>
                <w:b/>
                <w:bCs/>
              </w:rPr>
            </w:pPr>
            <w:r w:rsidRPr="001B55DA">
              <w:rPr>
                <w:rFonts w:eastAsiaTheme="minorEastAsia"/>
                <w:b/>
                <w:bCs/>
              </w:rPr>
              <w:lastRenderedPageBreak/>
              <w:t>Условия обязательства и сведения о его исполнении</w:t>
            </w:r>
          </w:p>
        </w:tc>
      </w:tr>
      <w:tr w:rsidR="001B55DA" w:rsidRPr="001B55DA">
        <w:tc>
          <w:tcPr>
            <w:tcW w:w="3732" w:type="dxa"/>
            <w:tcBorders>
              <w:top w:val="single" w:sz="6" w:space="0" w:color="auto"/>
              <w:left w:val="sing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Наименование и место нахождения или фамилия, имя, отчество кредитора (займодавца)</w:t>
            </w:r>
          </w:p>
        </w:tc>
        <w:tc>
          <w:tcPr>
            <w:tcW w:w="5520" w:type="dxa"/>
            <w:tcBorders>
              <w:top w:val="single" w:sz="6" w:space="0" w:color="auto"/>
              <w:left w:val="sing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Открытое акционерное общество «ТНК-ВР Холдинг», Российская Федерация, 626170, Тюменская область, Уватский район, село Уват, улица Октябрьская, дом 60</w:t>
            </w:r>
          </w:p>
        </w:tc>
      </w:tr>
      <w:tr w:rsidR="001B55DA" w:rsidRPr="001B55DA">
        <w:tc>
          <w:tcPr>
            <w:tcW w:w="3732" w:type="dxa"/>
            <w:tcBorders>
              <w:top w:val="single" w:sz="6" w:space="0" w:color="auto"/>
              <w:left w:val="sing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Сумма основного долга на момент возникновения обязательства, RUR</w:t>
            </w:r>
          </w:p>
        </w:tc>
        <w:tc>
          <w:tcPr>
            <w:tcW w:w="5520" w:type="dxa"/>
            <w:tcBorders>
              <w:top w:val="single" w:sz="6" w:space="0" w:color="auto"/>
              <w:left w:val="sing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6 300 000 (сумма первого транша) RUR 1</w:t>
            </w:r>
          </w:p>
        </w:tc>
      </w:tr>
      <w:tr w:rsidR="001B55DA" w:rsidRPr="001B55DA">
        <w:tc>
          <w:tcPr>
            <w:tcW w:w="3732" w:type="dxa"/>
            <w:tcBorders>
              <w:top w:val="single" w:sz="6" w:space="0" w:color="auto"/>
              <w:left w:val="sing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Сумма основного долга на дату окончания отчетного квартала, RUR</w:t>
            </w:r>
          </w:p>
        </w:tc>
        <w:tc>
          <w:tcPr>
            <w:tcW w:w="5520" w:type="dxa"/>
            <w:tcBorders>
              <w:top w:val="single" w:sz="6" w:space="0" w:color="auto"/>
              <w:left w:val="sing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7 109 280 000 RUR  1</w:t>
            </w:r>
          </w:p>
        </w:tc>
      </w:tr>
      <w:tr w:rsidR="001B55DA" w:rsidRPr="001B55DA">
        <w:tc>
          <w:tcPr>
            <w:tcW w:w="3732" w:type="dxa"/>
            <w:tcBorders>
              <w:top w:val="single" w:sz="6" w:space="0" w:color="auto"/>
              <w:left w:val="sing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Срок кредита (займа), (лет)</w:t>
            </w:r>
          </w:p>
        </w:tc>
        <w:tc>
          <w:tcPr>
            <w:tcW w:w="5520" w:type="dxa"/>
            <w:tcBorders>
              <w:top w:val="single" w:sz="6" w:space="0" w:color="auto"/>
              <w:left w:val="sing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 xml:space="preserve"> 5</w:t>
            </w:r>
          </w:p>
        </w:tc>
      </w:tr>
      <w:tr w:rsidR="001B55DA" w:rsidRPr="001B55DA">
        <w:tc>
          <w:tcPr>
            <w:tcW w:w="3732" w:type="dxa"/>
            <w:tcBorders>
              <w:top w:val="single" w:sz="6" w:space="0" w:color="auto"/>
              <w:left w:val="sing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Средний размер процентов по кредиту займу, % годовых</w:t>
            </w:r>
          </w:p>
        </w:tc>
        <w:tc>
          <w:tcPr>
            <w:tcW w:w="5520" w:type="dxa"/>
            <w:tcBorders>
              <w:top w:val="single" w:sz="6" w:space="0" w:color="auto"/>
              <w:left w:val="sing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 xml:space="preserve"> 7,3</w:t>
            </w:r>
          </w:p>
        </w:tc>
      </w:tr>
      <w:tr w:rsidR="001B55DA" w:rsidRPr="001B55DA">
        <w:tc>
          <w:tcPr>
            <w:tcW w:w="3732" w:type="dxa"/>
            <w:tcBorders>
              <w:top w:val="single" w:sz="6" w:space="0" w:color="auto"/>
              <w:left w:val="sing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Количество процентных (купонных) периодов</w:t>
            </w:r>
          </w:p>
        </w:tc>
        <w:tc>
          <w:tcPr>
            <w:tcW w:w="5520" w:type="dxa"/>
            <w:tcBorders>
              <w:top w:val="single" w:sz="6" w:space="0" w:color="auto"/>
              <w:left w:val="sing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 xml:space="preserve"> -</w:t>
            </w:r>
          </w:p>
        </w:tc>
      </w:tr>
      <w:tr w:rsidR="001B55DA" w:rsidRPr="001B55DA">
        <w:tc>
          <w:tcPr>
            <w:tcW w:w="3732" w:type="dxa"/>
            <w:tcBorders>
              <w:top w:val="single" w:sz="6" w:space="0" w:color="auto"/>
              <w:left w:val="sing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Наличие просрочек при выплате процентов по кредиту (займу), а в случае их наличия – общее число указанных просрочек и их размер в днях</w:t>
            </w:r>
          </w:p>
        </w:tc>
        <w:tc>
          <w:tcPr>
            <w:tcW w:w="5520" w:type="dxa"/>
            <w:tcBorders>
              <w:top w:val="single" w:sz="6" w:space="0" w:color="auto"/>
              <w:left w:val="sing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 xml:space="preserve"> Нет</w:t>
            </w:r>
          </w:p>
        </w:tc>
      </w:tr>
      <w:tr w:rsidR="001B55DA" w:rsidRPr="001B55DA">
        <w:tc>
          <w:tcPr>
            <w:tcW w:w="3732" w:type="dxa"/>
            <w:tcBorders>
              <w:top w:val="single" w:sz="6" w:space="0" w:color="auto"/>
              <w:left w:val="sing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Плановый срок (дата) погашения кредита (займа)</w:t>
            </w:r>
          </w:p>
        </w:tc>
        <w:tc>
          <w:tcPr>
            <w:tcW w:w="5520" w:type="dxa"/>
            <w:tcBorders>
              <w:top w:val="single" w:sz="6" w:space="0" w:color="auto"/>
              <w:left w:val="sing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 xml:space="preserve"> 08.10.2016</w:t>
            </w:r>
          </w:p>
        </w:tc>
      </w:tr>
      <w:tr w:rsidR="001B55DA" w:rsidRPr="001B55DA">
        <w:tc>
          <w:tcPr>
            <w:tcW w:w="3732" w:type="dxa"/>
            <w:tcBorders>
              <w:top w:val="single" w:sz="6" w:space="0" w:color="auto"/>
              <w:left w:val="sing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Фактический срок (дата) погашения кредита (займа)</w:t>
            </w:r>
          </w:p>
        </w:tc>
        <w:tc>
          <w:tcPr>
            <w:tcW w:w="5520" w:type="dxa"/>
            <w:tcBorders>
              <w:top w:val="single" w:sz="6" w:space="0" w:color="auto"/>
              <w:left w:val="sing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 xml:space="preserve"> дейтвующий</w:t>
            </w:r>
          </w:p>
        </w:tc>
      </w:tr>
      <w:tr w:rsidR="001B55DA" w:rsidRPr="001B55DA">
        <w:tc>
          <w:tcPr>
            <w:tcW w:w="3732" w:type="dxa"/>
            <w:tcBorders>
              <w:top w:val="single" w:sz="6" w:space="0" w:color="auto"/>
              <w:left w:val="sing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Иные сведения об обязательстве, указываемые эмитентом по собственному усмотрению</w:t>
            </w:r>
          </w:p>
        </w:tc>
        <w:tc>
          <w:tcPr>
            <w:tcW w:w="5520" w:type="dxa"/>
            <w:tcBorders>
              <w:top w:val="single" w:sz="6" w:space="0" w:color="auto"/>
              <w:left w:val="sing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 xml:space="preserve"> нет</w:t>
            </w:r>
          </w:p>
        </w:tc>
      </w:tr>
    </w:tbl>
    <w:p w:rsidR="001B55DA" w:rsidRDefault="001B55DA">
      <w:pPr>
        <w:ind w:left="200"/>
      </w:pPr>
    </w:p>
    <w:p w:rsidR="001B55DA" w:rsidRDefault="001B55DA">
      <w:pPr>
        <w:pStyle w:val="2"/>
      </w:pPr>
      <w:bookmarkStart w:id="14" w:name="_Toc363814569"/>
      <w:r>
        <w:t>2.3.3. Обязательства эмитента из обеспечения, предоставленного третьим лицам</w:t>
      </w:r>
      <w:bookmarkEnd w:id="14"/>
    </w:p>
    <w:p w:rsidR="001B55DA" w:rsidRDefault="001B55DA">
      <w:pPr>
        <w:ind w:left="200"/>
      </w:pPr>
      <w:r>
        <w:rPr>
          <w:rStyle w:val="Subst"/>
        </w:rPr>
        <w:t>Указанные обязательства отсутствуют</w:t>
      </w:r>
    </w:p>
    <w:p w:rsidR="001B55DA" w:rsidRDefault="001B55DA">
      <w:pPr>
        <w:pStyle w:val="2"/>
      </w:pPr>
      <w:bookmarkStart w:id="15" w:name="_Toc363814570"/>
      <w:r>
        <w:t>2.3.4. Прочие обязательства эмитента</w:t>
      </w:r>
      <w:bookmarkEnd w:id="15"/>
    </w:p>
    <w:p w:rsidR="001B55DA" w:rsidRDefault="001B55DA">
      <w:pPr>
        <w:ind w:left="200"/>
      </w:pPr>
      <w:r>
        <w:rPr>
          <w:rStyle w:val="Subst"/>
        </w:rPr>
        <w:t>Прочих обязательств, не отраженных в бухгалтерской (финансовой) отчетности, которые могут существенно отразиться на финансовом состоянии эмитента, его ликвидности, источниках финансирования и условиях их использования, результатах деятельности и расходов, не имеется</w:t>
      </w:r>
    </w:p>
    <w:p w:rsidR="001B55DA" w:rsidRDefault="001B55DA">
      <w:pPr>
        <w:pStyle w:val="2"/>
      </w:pPr>
      <w:bookmarkStart w:id="16" w:name="_Toc363814571"/>
      <w:r>
        <w:t>2.4. Риски, связанные с приобретением размещаемых (размещенных) эмиссионных ценных бумаг</w:t>
      </w:r>
      <w:bookmarkEnd w:id="16"/>
    </w:p>
    <w:p w:rsidR="001B55DA" w:rsidRDefault="001B55DA">
      <w:pPr>
        <w:ind w:left="200"/>
      </w:pPr>
      <w:r>
        <w:rPr>
          <w:rStyle w:val="Subst"/>
        </w:rPr>
        <w:t>Изменения в составе информации настоящего пункта в отчетном квартале не происходили</w:t>
      </w:r>
    </w:p>
    <w:p w:rsidR="001B55DA" w:rsidRDefault="001B55DA">
      <w:pPr>
        <w:pStyle w:val="1"/>
      </w:pPr>
      <w:bookmarkStart w:id="17" w:name="_Toc363814572"/>
      <w:r>
        <w:t>III. Подробная информация об эмитенте</w:t>
      </w:r>
      <w:bookmarkEnd w:id="17"/>
    </w:p>
    <w:p w:rsidR="001B55DA" w:rsidRDefault="001B55DA">
      <w:pPr>
        <w:pStyle w:val="2"/>
      </w:pPr>
      <w:bookmarkStart w:id="18" w:name="_Toc363814573"/>
      <w:r>
        <w:t>3.1. История создания и развитие эмитента</w:t>
      </w:r>
      <w:bookmarkEnd w:id="18"/>
    </w:p>
    <w:p w:rsidR="001B55DA" w:rsidRDefault="001B55DA">
      <w:pPr>
        <w:pStyle w:val="2"/>
      </w:pPr>
      <w:bookmarkStart w:id="19" w:name="_Toc363814574"/>
      <w:r>
        <w:t>3.1.1. Данные о фирменном наименовании (наименовании) эмитента</w:t>
      </w:r>
      <w:bookmarkEnd w:id="19"/>
    </w:p>
    <w:p w:rsidR="001B55DA" w:rsidRDefault="001B55DA">
      <w:pPr>
        <w:ind w:left="200"/>
      </w:pPr>
      <w:r>
        <w:t>Полное фирменное наименование эмитента:</w:t>
      </w:r>
      <w:r>
        <w:rPr>
          <w:rStyle w:val="Subst"/>
        </w:rPr>
        <w:t xml:space="preserve"> Открытое акционерное общество "Саратовский нефтеперерабатывающий завод"</w:t>
      </w:r>
    </w:p>
    <w:p w:rsidR="001B55DA" w:rsidRDefault="001B55DA">
      <w:pPr>
        <w:ind w:left="200"/>
      </w:pPr>
      <w:r>
        <w:t>Дата введения действующего полного фирменного наименования:</w:t>
      </w:r>
      <w:r>
        <w:rPr>
          <w:rStyle w:val="Subst"/>
        </w:rPr>
        <w:t xml:space="preserve"> 16.06.1999</w:t>
      </w:r>
    </w:p>
    <w:p w:rsidR="001B55DA" w:rsidRDefault="001B55DA">
      <w:pPr>
        <w:ind w:left="200"/>
      </w:pPr>
      <w:r>
        <w:t>Сокращенное фирменное наименование эмитента:</w:t>
      </w:r>
      <w:r>
        <w:rPr>
          <w:rStyle w:val="Subst"/>
        </w:rPr>
        <w:t xml:space="preserve"> ОАО "Саратовский НПЗ"</w:t>
      </w:r>
    </w:p>
    <w:p w:rsidR="001B55DA" w:rsidRDefault="001B55DA">
      <w:pPr>
        <w:ind w:left="200"/>
      </w:pPr>
      <w:r>
        <w:t>Дата введения действующего сокращенного фирменного наименования:</w:t>
      </w:r>
      <w:r>
        <w:rPr>
          <w:rStyle w:val="Subst"/>
        </w:rPr>
        <w:t xml:space="preserve"> 16.06.1999</w:t>
      </w:r>
    </w:p>
    <w:p w:rsidR="001B55DA" w:rsidRDefault="001B55DA">
      <w:pPr>
        <w:pStyle w:val="SubHeading"/>
        <w:ind w:left="200"/>
      </w:pPr>
      <w:r>
        <w:t>Все предшествующие наименования эмитента в течение времени его существования</w:t>
      </w:r>
    </w:p>
    <w:p w:rsidR="001B55DA" w:rsidRDefault="001B55DA">
      <w:pPr>
        <w:ind w:left="400"/>
      </w:pPr>
      <w:r>
        <w:t>Полное фирменное наименование:</w:t>
      </w:r>
      <w:r>
        <w:rPr>
          <w:rStyle w:val="Subst"/>
        </w:rPr>
        <w:t xml:space="preserve"> Акционерное общество открытого типа «Крекинг» (Саратовский НПЗ)</w:t>
      </w:r>
    </w:p>
    <w:p w:rsidR="001B55DA" w:rsidRDefault="001B55DA">
      <w:pPr>
        <w:ind w:left="400"/>
      </w:pPr>
      <w:r>
        <w:t>Сокращенное фирменное наименование:</w:t>
      </w:r>
      <w:r>
        <w:rPr>
          <w:rStyle w:val="Subst"/>
        </w:rPr>
        <w:t xml:space="preserve"> АО «Крекинг»</w:t>
      </w:r>
    </w:p>
    <w:p w:rsidR="001B55DA" w:rsidRDefault="001B55DA">
      <w:pPr>
        <w:ind w:left="400"/>
      </w:pPr>
      <w:r>
        <w:t>Дата введения наименования:</w:t>
      </w:r>
      <w:r>
        <w:rPr>
          <w:rStyle w:val="Subst"/>
        </w:rPr>
        <w:t xml:space="preserve"> 28.04.1994</w:t>
      </w:r>
    </w:p>
    <w:p w:rsidR="001B55DA" w:rsidRDefault="001B55DA">
      <w:pPr>
        <w:ind w:left="400"/>
      </w:pPr>
      <w:r>
        <w:t>Основание введения наименования:</w:t>
      </w:r>
      <w:r>
        <w:br/>
      </w:r>
      <w:r>
        <w:rPr>
          <w:rStyle w:val="Subst"/>
        </w:rPr>
        <w:t>Создание эмитента при приватизации государственного предприятия «Саратовский Ордена Отечественной войны I-ой степени нефтеперерабатывающий завод имени С.М. Кирова»</w:t>
      </w:r>
    </w:p>
    <w:p w:rsidR="001B55DA" w:rsidRDefault="001B55DA">
      <w:pPr>
        <w:ind w:left="400"/>
      </w:pPr>
    </w:p>
    <w:p w:rsidR="001B55DA" w:rsidRDefault="001B55DA">
      <w:pPr>
        <w:ind w:left="400"/>
      </w:pPr>
      <w:r>
        <w:t>Полное фирменное наименование:</w:t>
      </w:r>
      <w:r>
        <w:rPr>
          <w:rStyle w:val="Subst"/>
        </w:rPr>
        <w:t xml:space="preserve"> Открытое акционерное общество "Крекинг" (Саратовский НПЗ)</w:t>
      </w:r>
    </w:p>
    <w:p w:rsidR="001B55DA" w:rsidRDefault="001B55DA">
      <w:pPr>
        <w:ind w:left="400"/>
      </w:pPr>
      <w:r>
        <w:t>Сокращенное фирменное наименование:</w:t>
      </w:r>
      <w:r>
        <w:rPr>
          <w:rStyle w:val="Subst"/>
        </w:rPr>
        <w:t xml:space="preserve"> ОАО «Крекинг»</w:t>
      </w:r>
    </w:p>
    <w:p w:rsidR="001B55DA" w:rsidRDefault="001B55DA">
      <w:pPr>
        <w:ind w:left="400"/>
      </w:pPr>
      <w:r>
        <w:t>Дата введения наименования:</w:t>
      </w:r>
      <w:r>
        <w:rPr>
          <w:rStyle w:val="Subst"/>
        </w:rPr>
        <w:t xml:space="preserve"> 03.08.1996</w:t>
      </w:r>
    </w:p>
    <w:p w:rsidR="001B55DA" w:rsidRDefault="001B55DA">
      <w:pPr>
        <w:ind w:left="400"/>
      </w:pPr>
      <w:r>
        <w:t>Основание введения наименования:</w:t>
      </w:r>
      <w:r>
        <w:br/>
      </w:r>
      <w:r>
        <w:rPr>
          <w:rStyle w:val="Subst"/>
        </w:rPr>
        <w:t>Приведение наименования эмитента в соответствие с Федеральным законом от 26 декабря 1995 г. N 208-ФЗ "Об акционерных обществах".</w:t>
      </w:r>
    </w:p>
    <w:p w:rsidR="001B55DA" w:rsidRDefault="001B55DA">
      <w:pPr>
        <w:pStyle w:val="2"/>
      </w:pPr>
      <w:bookmarkStart w:id="20" w:name="_Toc363814575"/>
      <w:r>
        <w:t>3.1.2. Сведения о государственной регистрации эмитента</w:t>
      </w:r>
      <w:bookmarkEnd w:id="20"/>
    </w:p>
    <w:p w:rsidR="001B55DA" w:rsidRDefault="001B55DA">
      <w:pPr>
        <w:pStyle w:val="SubHeading"/>
        <w:ind w:left="200"/>
      </w:pPr>
      <w:r>
        <w:t>Данные о первичной государственной регистрации</w:t>
      </w:r>
    </w:p>
    <w:p w:rsidR="001B55DA" w:rsidRDefault="001B55DA">
      <w:pPr>
        <w:ind w:left="400"/>
      </w:pPr>
      <w:r>
        <w:t>Номер государственной регистрации:</w:t>
      </w:r>
      <w:r>
        <w:rPr>
          <w:rStyle w:val="Subst"/>
        </w:rPr>
        <w:t xml:space="preserve"> 01092730</w:t>
      </w:r>
    </w:p>
    <w:p w:rsidR="001B55DA" w:rsidRDefault="001B55DA">
      <w:pPr>
        <w:ind w:left="400"/>
      </w:pPr>
      <w:r>
        <w:t>Дата государственной регистрации:</w:t>
      </w:r>
      <w:r>
        <w:rPr>
          <w:rStyle w:val="Subst"/>
        </w:rPr>
        <w:t xml:space="preserve"> 28.04.1994</w:t>
      </w:r>
    </w:p>
    <w:p w:rsidR="001B55DA" w:rsidRDefault="001B55DA">
      <w:pPr>
        <w:ind w:left="400"/>
      </w:pPr>
      <w:r>
        <w:t>Наименование органа, осуществившего государственную регистрацию:</w:t>
      </w:r>
      <w:r>
        <w:rPr>
          <w:rStyle w:val="Subst"/>
        </w:rPr>
        <w:t xml:space="preserve"> Администрация города Саратова</w:t>
      </w:r>
    </w:p>
    <w:p w:rsidR="001B55DA" w:rsidRDefault="001B55DA">
      <w:pPr>
        <w:ind w:left="200"/>
      </w:pPr>
      <w:r>
        <w:t>Данные о регистрации юридического лица:</w:t>
      </w:r>
    </w:p>
    <w:p w:rsidR="001B55DA" w:rsidRDefault="001B55DA">
      <w:pPr>
        <w:ind w:left="200"/>
      </w:pPr>
      <w:r>
        <w:t>Основной государственный регистрационный номер юридического лица:</w:t>
      </w:r>
      <w:r>
        <w:rPr>
          <w:rStyle w:val="Subst"/>
        </w:rPr>
        <w:t xml:space="preserve"> 1026402483810</w:t>
      </w:r>
    </w:p>
    <w:p w:rsidR="001B55DA" w:rsidRDefault="001B55DA">
      <w:pPr>
        <w:ind w:left="200"/>
      </w:pPr>
      <w:r>
        <w:t>Дата внесения записи о юридическом лице, зарегистрированном до 1 июля 2002 года, в единый государственный реестр юридических лиц:</w:t>
      </w:r>
      <w:r>
        <w:rPr>
          <w:rStyle w:val="Subst"/>
        </w:rPr>
        <w:t xml:space="preserve"> 22.07.2002</w:t>
      </w:r>
    </w:p>
    <w:p w:rsidR="001B55DA" w:rsidRDefault="001B55DA">
      <w:pPr>
        <w:ind w:left="200"/>
      </w:pPr>
      <w:r>
        <w:t>Наименование регистрирующего органа:</w:t>
      </w:r>
      <w:r>
        <w:rPr>
          <w:rStyle w:val="Subst"/>
        </w:rPr>
        <w:t xml:space="preserve"> ИМНС России по Заводскому району г. Саратова</w:t>
      </w:r>
    </w:p>
    <w:p w:rsidR="001B55DA" w:rsidRDefault="001B55DA">
      <w:pPr>
        <w:pStyle w:val="2"/>
      </w:pPr>
      <w:bookmarkStart w:id="21" w:name="_Toc363814576"/>
      <w:r>
        <w:t>3.1.3. Сведения о создании и развитии эмитента</w:t>
      </w:r>
      <w:bookmarkEnd w:id="21"/>
    </w:p>
    <w:p w:rsidR="001B55DA" w:rsidRDefault="001B55DA">
      <w:pPr>
        <w:ind w:left="200"/>
      </w:pPr>
      <w:r>
        <w:rPr>
          <w:rStyle w:val="Subst"/>
        </w:rPr>
        <w:t>Изменения в составе информации настоящего пункта в отчетном квартале не происходили</w:t>
      </w:r>
    </w:p>
    <w:p w:rsidR="001B55DA" w:rsidRDefault="001B55DA">
      <w:pPr>
        <w:pStyle w:val="2"/>
      </w:pPr>
      <w:bookmarkStart w:id="22" w:name="_Toc363814577"/>
      <w:r>
        <w:t>3.1.4. Контактная информация</w:t>
      </w:r>
      <w:bookmarkEnd w:id="22"/>
    </w:p>
    <w:p w:rsidR="001B55DA" w:rsidRDefault="001B55DA">
      <w:r>
        <w:t>Место нахождения:</w:t>
      </w:r>
      <w:r>
        <w:rPr>
          <w:rStyle w:val="Subst"/>
        </w:rPr>
        <w:t xml:space="preserve"> 410022 Россия, Саратовская область, город Саратов, Брянская 1</w:t>
      </w:r>
    </w:p>
    <w:p w:rsidR="001B55DA" w:rsidRDefault="001B55DA">
      <w:pPr>
        <w:pStyle w:val="SubHeading"/>
      </w:pPr>
      <w:r>
        <w:t>Место нахождения эмитента</w:t>
      </w:r>
    </w:p>
    <w:p w:rsidR="001B55DA" w:rsidRDefault="001B55DA">
      <w:pPr>
        <w:ind w:left="200"/>
      </w:pPr>
      <w:r>
        <w:rPr>
          <w:rStyle w:val="Subst"/>
        </w:rPr>
        <w:t>410022 Россия, Саратовская область, город Саратов, Брянская 1</w:t>
      </w:r>
    </w:p>
    <w:p w:rsidR="001B55DA" w:rsidRDefault="001B55DA">
      <w:r>
        <w:t>Телефон:</w:t>
      </w:r>
      <w:r>
        <w:rPr>
          <w:rStyle w:val="Subst"/>
        </w:rPr>
        <w:t xml:space="preserve"> (8452) 47-30-65</w:t>
      </w:r>
    </w:p>
    <w:p w:rsidR="001B55DA" w:rsidRDefault="001B55DA">
      <w:r>
        <w:t>Факс:</w:t>
      </w:r>
      <w:r>
        <w:rPr>
          <w:rStyle w:val="Subst"/>
        </w:rPr>
        <w:t xml:space="preserve"> (8452) 47-31-38</w:t>
      </w:r>
    </w:p>
    <w:p w:rsidR="001B55DA" w:rsidRDefault="001B55DA">
      <w:r>
        <w:t>Адрес электронной почты:</w:t>
      </w:r>
      <w:r>
        <w:rPr>
          <w:rStyle w:val="Subst"/>
        </w:rPr>
        <w:t xml:space="preserve"> sar-npz-office@rosneft.ru</w:t>
      </w:r>
    </w:p>
    <w:p w:rsidR="001B55DA" w:rsidRDefault="001B55DA">
      <w:r>
        <w:t>Адрес страницы (страниц) в сети Интернет, на которой (на которых) доступна информация об эмитенте, выпущенных и/или выпускаемых им ценных бумагах:</w:t>
      </w:r>
      <w:r>
        <w:rPr>
          <w:rStyle w:val="Subst"/>
        </w:rPr>
        <w:t xml:space="preserve">  http://www.saratov-npz.ru; http://www.e-disclosure.ru/portal/company.aspx?id=3707</w:t>
      </w:r>
    </w:p>
    <w:p w:rsidR="001B55DA" w:rsidRDefault="001B55DA">
      <w:pPr>
        <w:pStyle w:val="ThinDelim"/>
      </w:pPr>
    </w:p>
    <w:p w:rsidR="001B55DA" w:rsidRDefault="001B55DA">
      <w:pPr>
        <w:pStyle w:val="2"/>
      </w:pPr>
      <w:bookmarkStart w:id="23" w:name="_Toc363814578"/>
      <w:r>
        <w:t>3.1.5. Идентификационный номер налогоплательщика</w:t>
      </w:r>
      <w:bookmarkEnd w:id="23"/>
    </w:p>
    <w:p w:rsidR="001B55DA" w:rsidRDefault="001B55DA">
      <w:pPr>
        <w:ind w:left="200"/>
      </w:pPr>
      <w:r>
        <w:rPr>
          <w:rStyle w:val="Subst"/>
        </w:rPr>
        <w:t>6541114900</w:t>
      </w:r>
    </w:p>
    <w:p w:rsidR="001B55DA" w:rsidRDefault="001B55DA">
      <w:pPr>
        <w:pStyle w:val="2"/>
      </w:pPr>
      <w:bookmarkStart w:id="24" w:name="_Toc363814579"/>
      <w:r>
        <w:t>3.1.6. Филиалы и представительства эмитента</w:t>
      </w:r>
      <w:bookmarkEnd w:id="24"/>
    </w:p>
    <w:p w:rsidR="001B55DA" w:rsidRDefault="001B55DA">
      <w:pPr>
        <w:ind w:left="200"/>
      </w:pPr>
      <w:r>
        <w:rPr>
          <w:rStyle w:val="Subst"/>
        </w:rPr>
        <w:t>Эмитент не имеет филиалов и представительств</w:t>
      </w:r>
    </w:p>
    <w:p w:rsidR="001B55DA" w:rsidRDefault="001B55DA">
      <w:pPr>
        <w:pStyle w:val="2"/>
      </w:pPr>
      <w:bookmarkStart w:id="25" w:name="_Toc363814580"/>
      <w:r>
        <w:t>3.2. Основная хозяйственная деятельность эмитента</w:t>
      </w:r>
      <w:bookmarkEnd w:id="25"/>
    </w:p>
    <w:p w:rsidR="001B55DA" w:rsidRDefault="001B55DA">
      <w:pPr>
        <w:pStyle w:val="2"/>
      </w:pPr>
      <w:bookmarkStart w:id="26" w:name="_Toc363814581"/>
      <w:r>
        <w:t>3.2.1. Отраслевая принадлежность эмитента</w:t>
      </w:r>
      <w:bookmarkEnd w:id="26"/>
    </w:p>
    <w:p w:rsidR="001B55DA" w:rsidRDefault="001B55DA">
      <w:pPr>
        <w:ind w:left="200"/>
      </w:pPr>
      <w:r>
        <w:t>Основное отраслевое направление деятельности эмитента согласно ОКВЭД.:</w:t>
      </w:r>
      <w:r>
        <w:rPr>
          <w:rStyle w:val="Subst"/>
        </w:rPr>
        <w:t xml:space="preserve"> 23.20</w:t>
      </w:r>
    </w:p>
    <w:p w:rsidR="001B55DA" w:rsidRDefault="001B55DA">
      <w:pPr>
        <w:pStyle w:val="2"/>
      </w:pPr>
      <w:bookmarkStart w:id="27" w:name="_Toc363814582"/>
      <w:r>
        <w:t>3.2.2. Основная хозяйственная деятельность эмитента</w:t>
      </w:r>
      <w:bookmarkEnd w:id="27"/>
    </w:p>
    <w:p w:rsidR="001B55DA" w:rsidRDefault="001B55DA">
      <w:pPr>
        <w:pStyle w:val="SubHeading"/>
        <w:ind w:left="200"/>
      </w:pPr>
      <w:r>
        <w:t>Виды хозяйственной деятельности (виды деятельности, виды продукции (работ, услуг)), обеспечившие не менее чем 10 процентов выручки (доходов) эмитента за отчетный период</w:t>
      </w:r>
    </w:p>
    <w:p w:rsidR="001B55DA" w:rsidRDefault="001B55DA">
      <w:pPr>
        <w:ind w:left="400"/>
      </w:pPr>
      <w:r>
        <w:t>Единица измерения:</w:t>
      </w:r>
      <w:r>
        <w:rPr>
          <w:rStyle w:val="Subst"/>
        </w:rPr>
        <w:t xml:space="preserve"> тыс. руб.</w:t>
      </w:r>
    </w:p>
    <w:p w:rsidR="001B55DA" w:rsidRDefault="001B55DA">
      <w:pPr>
        <w:ind w:left="400"/>
      </w:pPr>
      <w:r>
        <w:t>Вид хозяйственной деятельности: :</w:t>
      </w:r>
      <w:r>
        <w:rPr>
          <w:rStyle w:val="Subst"/>
        </w:rPr>
        <w:t xml:space="preserve"> Оказание услуг по переработке давальческой нефти и сырья</w:t>
      </w:r>
    </w:p>
    <w:tbl>
      <w:tblPr>
        <w:tblW w:w="0" w:type="auto"/>
        <w:tblLayout w:type="fixed"/>
        <w:tblCellMar>
          <w:left w:w="72" w:type="dxa"/>
          <w:right w:w="72" w:type="dxa"/>
        </w:tblCellMar>
        <w:tblLook w:val="0000"/>
      </w:tblPr>
      <w:tblGrid>
        <w:gridCol w:w="6309"/>
        <w:gridCol w:w="1559"/>
        <w:gridCol w:w="1560"/>
      </w:tblGrid>
      <w:tr w:rsidR="001B55DA" w:rsidRPr="001B55DA" w:rsidTr="00BE2CD3">
        <w:tc>
          <w:tcPr>
            <w:tcW w:w="6309" w:type="dxa"/>
            <w:tcBorders>
              <w:top w:val="double" w:sz="6" w:space="0" w:color="auto"/>
              <w:left w:val="double" w:sz="6" w:space="0" w:color="auto"/>
              <w:bottom w:val="single" w:sz="6" w:space="0" w:color="auto"/>
              <w:right w:val="single" w:sz="6" w:space="0" w:color="auto"/>
            </w:tcBorders>
          </w:tcPr>
          <w:p w:rsidR="001B55DA" w:rsidRPr="001B55DA" w:rsidRDefault="001B55DA">
            <w:pPr>
              <w:jc w:val="center"/>
              <w:rPr>
                <w:rFonts w:eastAsiaTheme="minorEastAsia"/>
              </w:rPr>
            </w:pPr>
            <w:r w:rsidRPr="001B55DA">
              <w:rPr>
                <w:rFonts w:eastAsiaTheme="minorEastAsia"/>
              </w:rPr>
              <w:t>Наименование показателя</w:t>
            </w:r>
          </w:p>
        </w:tc>
        <w:tc>
          <w:tcPr>
            <w:tcW w:w="1559" w:type="dxa"/>
            <w:tcBorders>
              <w:top w:val="double" w:sz="6" w:space="0" w:color="auto"/>
              <w:left w:val="single" w:sz="6" w:space="0" w:color="auto"/>
              <w:bottom w:val="single" w:sz="6" w:space="0" w:color="auto"/>
              <w:right w:val="single" w:sz="6" w:space="0" w:color="auto"/>
            </w:tcBorders>
          </w:tcPr>
          <w:p w:rsidR="001B55DA" w:rsidRPr="001B55DA" w:rsidRDefault="001B55DA">
            <w:pPr>
              <w:jc w:val="center"/>
              <w:rPr>
                <w:rFonts w:eastAsiaTheme="minorEastAsia"/>
              </w:rPr>
            </w:pPr>
            <w:r w:rsidRPr="001B55DA">
              <w:rPr>
                <w:rFonts w:eastAsiaTheme="minorEastAsia"/>
              </w:rPr>
              <w:t>2012, 6 мес.</w:t>
            </w:r>
          </w:p>
        </w:tc>
        <w:tc>
          <w:tcPr>
            <w:tcW w:w="1560" w:type="dxa"/>
            <w:tcBorders>
              <w:top w:val="double" w:sz="6" w:space="0" w:color="auto"/>
              <w:left w:val="single" w:sz="6" w:space="0" w:color="auto"/>
              <w:bottom w:val="single" w:sz="6" w:space="0" w:color="auto"/>
              <w:right w:val="double" w:sz="6" w:space="0" w:color="auto"/>
            </w:tcBorders>
          </w:tcPr>
          <w:p w:rsidR="001B55DA" w:rsidRPr="001B55DA" w:rsidRDefault="001B55DA">
            <w:pPr>
              <w:jc w:val="center"/>
              <w:rPr>
                <w:rFonts w:eastAsiaTheme="minorEastAsia"/>
              </w:rPr>
            </w:pPr>
            <w:r w:rsidRPr="001B55DA">
              <w:rPr>
                <w:rFonts w:eastAsiaTheme="minorEastAsia"/>
              </w:rPr>
              <w:t>2013, 6 мес.</w:t>
            </w:r>
          </w:p>
        </w:tc>
      </w:tr>
      <w:tr w:rsidR="001B55DA" w:rsidRPr="001B55DA" w:rsidTr="00BE2CD3">
        <w:tc>
          <w:tcPr>
            <w:tcW w:w="6309" w:type="dxa"/>
            <w:tcBorders>
              <w:top w:val="single" w:sz="6" w:space="0" w:color="auto"/>
              <w:left w:val="doub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Объем выручки от продаж (объем продаж) по данному виду хозяйственной деятельности, тыс. руб.</w:t>
            </w:r>
          </w:p>
        </w:tc>
        <w:tc>
          <w:tcPr>
            <w:tcW w:w="1559" w:type="dxa"/>
            <w:tcBorders>
              <w:top w:val="single" w:sz="6" w:space="0" w:color="auto"/>
              <w:left w:val="single" w:sz="6" w:space="0" w:color="auto"/>
              <w:bottom w:val="single" w:sz="6" w:space="0" w:color="auto"/>
              <w:right w:val="single" w:sz="6" w:space="0" w:color="auto"/>
            </w:tcBorders>
          </w:tcPr>
          <w:p w:rsidR="001B55DA" w:rsidRPr="001B55DA" w:rsidRDefault="001B55DA">
            <w:pPr>
              <w:jc w:val="right"/>
              <w:rPr>
                <w:rFonts w:eastAsiaTheme="minorEastAsia"/>
              </w:rPr>
            </w:pPr>
            <w:r w:rsidRPr="001B55DA">
              <w:rPr>
                <w:rFonts w:eastAsiaTheme="minorEastAsia"/>
              </w:rPr>
              <w:t>5 137 195</w:t>
            </w:r>
          </w:p>
        </w:tc>
        <w:tc>
          <w:tcPr>
            <w:tcW w:w="1560" w:type="dxa"/>
            <w:tcBorders>
              <w:top w:val="single" w:sz="6" w:space="0" w:color="auto"/>
              <w:left w:val="single" w:sz="6" w:space="0" w:color="auto"/>
              <w:bottom w:val="single" w:sz="6" w:space="0" w:color="auto"/>
              <w:right w:val="double" w:sz="6" w:space="0" w:color="auto"/>
            </w:tcBorders>
          </w:tcPr>
          <w:p w:rsidR="001B55DA" w:rsidRPr="001B55DA" w:rsidRDefault="001B55DA">
            <w:pPr>
              <w:jc w:val="right"/>
              <w:rPr>
                <w:rFonts w:eastAsiaTheme="minorEastAsia"/>
              </w:rPr>
            </w:pPr>
            <w:r w:rsidRPr="001B55DA">
              <w:rPr>
                <w:rFonts w:eastAsiaTheme="minorEastAsia"/>
              </w:rPr>
              <w:t>6 800 428</w:t>
            </w:r>
          </w:p>
        </w:tc>
      </w:tr>
      <w:tr w:rsidR="001B55DA" w:rsidRPr="001B55DA" w:rsidTr="00BE2CD3">
        <w:tc>
          <w:tcPr>
            <w:tcW w:w="6309" w:type="dxa"/>
            <w:tcBorders>
              <w:top w:val="single" w:sz="6" w:space="0" w:color="auto"/>
              <w:left w:val="double" w:sz="6" w:space="0" w:color="auto"/>
              <w:bottom w:val="double" w:sz="6" w:space="0" w:color="auto"/>
              <w:right w:val="single" w:sz="6" w:space="0" w:color="auto"/>
            </w:tcBorders>
          </w:tcPr>
          <w:p w:rsidR="001B55DA" w:rsidRPr="001B55DA" w:rsidRDefault="001B55DA">
            <w:pPr>
              <w:rPr>
                <w:rFonts w:eastAsiaTheme="minorEastAsia"/>
              </w:rPr>
            </w:pPr>
            <w:r w:rsidRPr="001B55DA">
              <w:rPr>
                <w:rFonts w:eastAsiaTheme="minorEastAsia"/>
              </w:rPr>
              <w:t xml:space="preserve">Доля выручки от продаж (объёма продаж) по данному виду </w:t>
            </w:r>
            <w:r w:rsidRPr="001B55DA">
              <w:rPr>
                <w:rFonts w:eastAsiaTheme="minorEastAsia"/>
              </w:rPr>
              <w:lastRenderedPageBreak/>
              <w:t>хозяйственной деятельности в общем объеме выручки от продаж (объеме продаж) эмитента, %</w:t>
            </w:r>
          </w:p>
        </w:tc>
        <w:tc>
          <w:tcPr>
            <w:tcW w:w="1559" w:type="dxa"/>
            <w:tcBorders>
              <w:top w:val="single" w:sz="6" w:space="0" w:color="auto"/>
              <w:left w:val="single" w:sz="6" w:space="0" w:color="auto"/>
              <w:bottom w:val="double" w:sz="6" w:space="0" w:color="auto"/>
              <w:right w:val="single" w:sz="6" w:space="0" w:color="auto"/>
            </w:tcBorders>
          </w:tcPr>
          <w:p w:rsidR="001B55DA" w:rsidRPr="001B55DA" w:rsidRDefault="001B55DA">
            <w:pPr>
              <w:jc w:val="right"/>
              <w:rPr>
                <w:rFonts w:eastAsiaTheme="minorEastAsia"/>
              </w:rPr>
            </w:pPr>
            <w:r w:rsidRPr="001B55DA">
              <w:rPr>
                <w:rFonts w:eastAsiaTheme="minorEastAsia"/>
              </w:rPr>
              <w:lastRenderedPageBreak/>
              <w:t>93.09</w:t>
            </w:r>
          </w:p>
        </w:tc>
        <w:tc>
          <w:tcPr>
            <w:tcW w:w="1560" w:type="dxa"/>
            <w:tcBorders>
              <w:top w:val="single" w:sz="6" w:space="0" w:color="auto"/>
              <w:left w:val="single" w:sz="6" w:space="0" w:color="auto"/>
              <w:bottom w:val="double" w:sz="6" w:space="0" w:color="auto"/>
              <w:right w:val="double" w:sz="6" w:space="0" w:color="auto"/>
            </w:tcBorders>
          </w:tcPr>
          <w:p w:rsidR="001B55DA" w:rsidRPr="001B55DA" w:rsidRDefault="001B55DA">
            <w:pPr>
              <w:jc w:val="right"/>
              <w:rPr>
                <w:rFonts w:eastAsiaTheme="minorEastAsia"/>
              </w:rPr>
            </w:pPr>
            <w:r w:rsidRPr="001B55DA">
              <w:rPr>
                <w:rFonts w:eastAsiaTheme="minorEastAsia"/>
              </w:rPr>
              <w:t>94.17</w:t>
            </w:r>
          </w:p>
        </w:tc>
      </w:tr>
    </w:tbl>
    <w:p w:rsidR="001B55DA" w:rsidRDefault="001B55DA">
      <w:pPr>
        <w:pStyle w:val="SubHeading"/>
        <w:ind w:left="400"/>
      </w:pPr>
      <w:r>
        <w:lastRenderedPageBreak/>
        <w:t>Изменения размера выручки от продаж (объема продаж) эмитента от основной хозяйственной деятельности на 10 и более процентов по сравнению с аналогичным отчетным периодом предшествующего года и причины таких изменений</w:t>
      </w:r>
    </w:p>
    <w:p w:rsidR="001B55DA" w:rsidRDefault="001B55DA" w:rsidP="00BE2CD3">
      <w:pPr>
        <w:ind w:left="600"/>
        <w:jc w:val="both"/>
      </w:pPr>
      <w:r>
        <w:rPr>
          <w:rStyle w:val="Subst"/>
        </w:rPr>
        <w:t>Рост выручки за 6 месяцев 2013 года по сравнению с аналогичным периодом предшествующего года обусловлен увеличением объемов переработки нефти и стоимости услуг по переработке, эти же факторы повлекли увеличение доли выручки от основной хозяйственной деятельности в общем объеме выручки.</w:t>
      </w:r>
    </w:p>
    <w:p w:rsidR="001B55DA" w:rsidRDefault="001B55DA">
      <w:pPr>
        <w:pStyle w:val="SubHeading"/>
        <w:ind w:left="200"/>
      </w:pPr>
      <w:r>
        <w:t>Сезонный характер основной хозяйственной деятельности эмитента</w:t>
      </w:r>
    </w:p>
    <w:p w:rsidR="001B55DA" w:rsidRDefault="001B55DA">
      <w:pPr>
        <w:ind w:left="400"/>
      </w:pPr>
      <w:r>
        <w:rPr>
          <w:rStyle w:val="Subst"/>
        </w:rPr>
        <w:t>Основная хозяйственная деятельность эмитента не имеет сезонного характера</w:t>
      </w:r>
    </w:p>
    <w:p w:rsidR="001B55DA" w:rsidRDefault="001B55DA">
      <w:pPr>
        <w:pStyle w:val="SubHeading"/>
        <w:ind w:left="200"/>
      </w:pPr>
      <w:r>
        <w:t>Общая структура себестоимости эмитента</w:t>
      </w:r>
    </w:p>
    <w:tbl>
      <w:tblPr>
        <w:tblW w:w="0" w:type="auto"/>
        <w:tblLayout w:type="fixed"/>
        <w:tblCellMar>
          <w:left w:w="72" w:type="dxa"/>
          <w:right w:w="72" w:type="dxa"/>
        </w:tblCellMar>
        <w:tblLook w:val="0000"/>
      </w:tblPr>
      <w:tblGrid>
        <w:gridCol w:w="7869"/>
        <w:gridCol w:w="1559"/>
      </w:tblGrid>
      <w:tr w:rsidR="001B55DA" w:rsidRPr="001B55DA" w:rsidTr="00BE2CD3">
        <w:tc>
          <w:tcPr>
            <w:tcW w:w="7869" w:type="dxa"/>
            <w:tcBorders>
              <w:top w:val="double" w:sz="6" w:space="0" w:color="auto"/>
              <w:left w:val="double" w:sz="6" w:space="0" w:color="auto"/>
              <w:bottom w:val="single" w:sz="6" w:space="0" w:color="auto"/>
              <w:right w:val="single" w:sz="6" w:space="0" w:color="auto"/>
            </w:tcBorders>
          </w:tcPr>
          <w:p w:rsidR="001B55DA" w:rsidRPr="001B55DA" w:rsidRDefault="001B55DA">
            <w:pPr>
              <w:jc w:val="center"/>
              <w:rPr>
                <w:rFonts w:eastAsiaTheme="minorEastAsia"/>
              </w:rPr>
            </w:pPr>
            <w:r w:rsidRPr="001B55DA">
              <w:rPr>
                <w:rFonts w:eastAsiaTheme="minorEastAsia"/>
              </w:rPr>
              <w:t>Наименование статьи затрат</w:t>
            </w:r>
          </w:p>
        </w:tc>
        <w:tc>
          <w:tcPr>
            <w:tcW w:w="1559" w:type="dxa"/>
            <w:tcBorders>
              <w:top w:val="double" w:sz="6" w:space="0" w:color="auto"/>
              <w:left w:val="single" w:sz="6" w:space="0" w:color="auto"/>
              <w:bottom w:val="single" w:sz="6" w:space="0" w:color="auto"/>
              <w:right w:val="double" w:sz="6" w:space="0" w:color="auto"/>
            </w:tcBorders>
          </w:tcPr>
          <w:p w:rsidR="001B55DA" w:rsidRPr="001B55DA" w:rsidRDefault="001B55DA">
            <w:pPr>
              <w:jc w:val="center"/>
              <w:rPr>
                <w:rFonts w:eastAsiaTheme="minorEastAsia"/>
              </w:rPr>
            </w:pPr>
            <w:r w:rsidRPr="001B55DA">
              <w:rPr>
                <w:rFonts w:eastAsiaTheme="minorEastAsia"/>
              </w:rPr>
              <w:t>2013, 6 мес.</w:t>
            </w:r>
          </w:p>
        </w:tc>
      </w:tr>
      <w:tr w:rsidR="001B55DA" w:rsidRPr="001B55DA" w:rsidTr="00BE2CD3">
        <w:tc>
          <w:tcPr>
            <w:tcW w:w="7869" w:type="dxa"/>
            <w:tcBorders>
              <w:top w:val="single" w:sz="6" w:space="0" w:color="auto"/>
              <w:left w:val="doub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Сырье и материалы, %</w:t>
            </w:r>
          </w:p>
        </w:tc>
        <w:tc>
          <w:tcPr>
            <w:tcW w:w="1559" w:type="dxa"/>
            <w:tcBorders>
              <w:top w:val="single" w:sz="6" w:space="0" w:color="auto"/>
              <w:left w:val="single" w:sz="6" w:space="0" w:color="auto"/>
              <w:bottom w:val="single" w:sz="6" w:space="0" w:color="auto"/>
              <w:right w:val="double" w:sz="6" w:space="0" w:color="auto"/>
            </w:tcBorders>
          </w:tcPr>
          <w:p w:rsidR="001B55DA" w:rsidRPr="001B55DA" w:rsidRDefault="001B55DA">
            <w:pPr>
              <w:jc w:val="right"/>
              <w:rPr>
                <w:rFonts w:eastAsiaTheme="minorEastAsia"/>
              </w:rPr>
            </w:pPr>
            <w:r w:rsidRPr="001B55DA">
              <w:rPr>
                <w:rFonts w:eastAsiaTheme="minorEastAsia"/>
              </w:rPr>
              <w:t>41.27</w:t>
            </w:r>
          </w:p>
        </w:tc>
      </w:tr>
      <w:tr w:rsidR="001B55DA" w:rsidRPr="001B55DA" w:rsidTr="00BE2CD3">
        <w:tc>
          <w:tcPr>
            <w:tcW w:w="7869" w:type="dxa"/>
            <w:tcBorders>
              <w:top w:val="single" w:sz="6" w:space="0" w:color="auto"/>
              <w:left w:val="doub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Приобретенные комплектующие изделия, полуфабрикаты, %</w:t>
            </w:r>
          </w:p>
        </w:tc>
        <w:tc>
          <w:tcPr>
            <w:tcW w:w="1559" w:type="dxa"/>
            <w:tcBorders>
              <w:top w:val="single" w:sz="6" w:space="0" w:color="auto"/>
              <w:left w:val="single" w:sz="6" w:space="0" w:color="auto"/>
              <w:bottom w:val="single" w:sz="6" w:space="0" w:color="auto"/>
              <w:right w:val="double" w:sz="6" w:space="0" w:color="auto"/>
            </w:tcBorders>
          </w:tcPr>
          <w:p w:rsidR="001B55DA" w:rsidRPr="001B55DA" w:rsidRDefault="001B55DA">
            <w:pPr>
              <w:jc w:val="right"/>
              <w:rPr>
                <w:rFonts w:eastAsiaTheme="minorEastAsia"/>
              </w:rPr>
            </w:pPr>
            <w:r w:rsidRPr="001B55DA">
              <w:rPr>
                <w:rFonts w:eastAsiaTheme="minorEastAsia"/>
              </w:rPr>
              <w:t>0</w:t>
            </w:r>
          </w:p>
        </w:tc>
      </w:tr>
      <w:tr w:rsidR="001B55DA" w:rsidRPr="001B55DA" w:rsidTr="00BE2CD3">
        <w:tc>
          <w:tcPr>
            <w:tcW w:w="7869" w:type="dxa"/>
            <w:tcBorders>
              <w:top w:val="single" w:sz="6" w:space="0" w:color="auto"/>
              <w:left w:val="doub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Работы и услуги производственного характера, выполненные сторонними организациями, %</w:t>
            </w:r>
          </w:p>
        </w:tc>
        <w:tc>
          <w:tcPr>
            <w:tcW w:w="1559" w:type="dxa"/>
            <w:tcBorders>
              <w:top w:val="single" w:sz="6" w:space="0" w:color="auto"/>
              <w:left w:val="single" w:sz="6" w:space="0" w:color="auto"/>
              <w:bottom w:val="single" w:sz="6" w:space="0" w:color="auto"/>
              <w:right w:val="double" w:sz="6" w:space="0" w:color="auto"/>
            </w:tcBorders>
          </w:tcPr>
          <w:p w:rsidR="001B55DA" w:rsidRPr="001B55DA" w:rsidRDefault="001B55DA">
            <w:pPr>
              <w:jc w:val="right"/>
              <w:rPr>
                <w:rFonts w:eastAsiaTheme="minorEastAsia"/>
              </w:rPr>
            </w:pPr>
            <w:r w:rsidRPr="001B55DA">
              <w:rPr>
                <w:rFonts w:eastAsiaTheme="minorEastAsia"/>
              </w:rPr>
              <w:t>3.09</w:t>
            </w:r>
          </w:p>
        </w:tc>
      </w:tr>
      <w:tr w:rsidR="001B55DA" w:rsidRPr="001B55DA" w:rsidTr="00BE2CD3">
        <w:tc>
          <w:tcPr>
            <w:tcW w:w="7869" w:type="dxa"/>
            <w:tcBorders>
              <w:top w:val="single" w:sz="6" w:space="0" w:color="auto"/>
              <w:left w:val="doub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Топливо, %</w:t>
            </w:r>
          </w:p>
        </w:tc>
        <w:tc>
          <w:tcPr>
            <w:tcW w:w="1559" w:type="dxa"/>
            <w:tcBorders>
              <w:top w:val="single" w:sz="6" w:space="0" w:color="auto"/>
              <w:left w:val="single" w:sz="6" w:space="0" w:color="auto"/>
              <w:bottom w:val="single" w:sz="6" w:space="0" w:color="auto"/>
              <w:right w:val="double" w:sz="6" w:space="0" w:color="auto"/>
            </w:tcBorders>
          </w:tcPr>
          <w:p w:rsidR="001B55DA" w:rsidRPr="001B55DA" w:rsidRDefault="001B55DA">
            <w:pPr>
              <w:jc w:val="right"/>
              <w:rPr>
                <w:rFonts w:eastAsiaTheme="minorEastAsia"/>
              </w:rPr>
            </w:pPr>
            <w:r w:rsidRPr="001B55DA">
              <w:rPr>
                <w:rFonts w:eastAsiaTheme="minorEastAsia"/>
              </w:rPr>
              <w:t>0.06</w:t>
            </w:r>
          </w:p>
        </w:tc>
      </w:tr>
      <w:tr w:rsidR="001B55DA" w:rsidRPr="001B55DA" w:rsidTr="00BE2CD3">
        <w:tc>
          <w:tcPr>
            <w:tcW w:w="7869" w:type="dxa"/>
            <w:tcBorders>
              <w:top w:val="single" w:sz="6" w:space="0" w:color="auto"/>
              <w:left w:val="doub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Энергия, %</w:t>
            </w:r>
          </w:p>
        </w:tc>
        <w:tc>
          <w:tcPr>
            <w:tcW w:w="1559" w:type="dxa"/>
            <w:tcBorders>
              <w:top w:val="single" w:sz="6" w:space="0" w:color="auto"/>
              <w:left w:val="single" w:sz="6" w:space="0" w:color="auto"/>
              <w:bottom w:val="single" w:sz="6" w:space="0" w:color="auto"/>
              <w:right w:val="double" w:sz="6" w:space="0" w:color="auto"/>
            </w:tcBorders>
          </w:tcPr>
          <w:p w:rsidR="001B55DA" w:rsidRPr="001B55DA" w:rsidRDefault="001B55DA">
            <w:pPr>
              <w:jc w:val="right"/>
              <w:rPr>
                <w:rFonts w:eastAsiaTheme="minorEastAsia"/>
              </w:rPr>
            </w:pPr>
            <w:r w:rsidRPr="001B55DA">
              <w:rPr>
                <w:rFonts w:eastAsiaTheme="minorEastAsia"/>
              </w:rPr>
              <w:t>8.56</w:t>
            </w:r>
          </w:p>
        </w:tc>
      </w:tr>
      <w:tr w:rsidR="001B55DA" w:rsidRPr="001B55DA" w:rsidTr="00BE2CD3">
        <w:tc>
          <w:tcPr>
            <w:tcW w:w="7869" w:type="dxa"/>
            <w:tcBorders>
              <w:top w:val="single" w:sz="6" w:space="0" w:color="auto"/>
              <w:left w:val="doub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Затраты на оплату труда, %</w:t>
            </w:r>
          </w:p>
        </w:tc>
        <w:tc>
          <w:tcPr>
            <w:tcW w:w="1559" w:type="dxa"/>
            <w:tcBorders>
              <w:top w:val="single" w:sz="6" w:space="0" w:color="auto"/>
              <w:left w:val="single" w:sz="6" w:space="0" w:color="auto"/>
              <w:bottom w:val="single" w:sz="6" w:space="0" w:color="auto"/>
              <w:right w:val="double" w:sz="6" w:space="0" w:color="auto"/>
            </w:tcBorders>
          </w:tcPr>
          <w:p w:rsidR="001B55DA" w:rsidRPr="001B55DA" w:rsidRDefault="001B55DA">
            <w:pPr>
              <w:jc w:val="right"/>
              <w:rPr>
                <w:rFonts w:eastAsiaTheme="minorEastAsia"/>
              </w:rPr>
            </w:pPr>
            <w:r w:rsidRPr="001B55DA">
              <w:rPr>
                <w:rFonts w:eastAsiaTheme="minorEastAsia"/>
              </w:rPr>
              <w:t>9.71</w:t>
            </w:r>
          </w:p>
        </w:tc>
      </w:tr>
      <w:tr w:rsidR="001B55DA" w:rsidRPr="001B55DA" w:rsidTr="00BE2CD3">
        <w:tc>
          <w:tcPr>
            <w:tcW w:w="7869" w:type="dxa"/>
            <w:tcBorders>
              <w:top w:val="single" w:sz="6" w:space="0" w:color="auto"/>
              <w:left w:val="doub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Проценты по кредитам, %</w:t>
            </w:r>
          </w:p>
        </w:tc>
        <w:tc>
          <w:tcPr>
            <w:tcW w:w="1559" w:type="dxa"/>
            <w:tcBorders>
              <w:top w:val="single" w:sz="6" w:space="0" w:color="auto"/>
              <w:left w:val="single" w:sz="6" w:space="0" w:color="auto"/>
              <w:bottom w:val="single" w:sz="6" w:space="0" w:color="auto"/>
              <w:right w:val="double" w:sz="6" w:space="0" w:color="auto"/>
            </w:tcBorders>
          </w:tcPr>
          <w:p w:rsidR="001B55DA" w:rsidRPr="001B55DA" w:rsidRDefault="001B55DA">
            <w:pPr>
              <w:jc w:val="right"/>
              <w:rPr>
                <w:rFonts w:eastAsiaTheme="minorEastAsia"/>
              </w:rPr>
            </w:pPr>
            <w:r w:rsidRPr="001B55DA">
              <w:rPr>
                <w:rFonts w:eastAsiaTheme="minorEastAsia"/>
              </w:rPr>
              <w:t>0</w:t>
            </w:r>
          </w:p>
        </w:tc>
      </w:tr>
      <w:tr w:rsidR="001B55DA" w:rsidRPr="001B55DA" w:rsidTr="00BE2CD3">
        <w:tc>
          <w:tcPr>
            <w:tcW w:w="7869" w:type="dxa"/>
            <w:tcBorders>
              <w:top w:val="single" w:sz="6" w:space="0" w:color="auto"/>
              <w:left w:val="doub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Арендная плата, %</w:t>
            </w:r>
          </w:p>
        </w:tc>
        <w:tc>
          <w:tcPr>
            <w:tcW w:w="1559" w:type="dxa"/>
            <w:tcBorders>
              <w:top w:val="single" w:sz="6" w:space="0" w:color="auto"/>
              <w:left w:val="single" w:sz="6" w:space="0" w:color="auto"/>
              <w:bottom w:val="single" w:sz="6" w:space="0" w:color="auto"/>
              <w:right w:val="double" w:sz="6" w:space="0" w:color="auto"/>
            </w:tcBorders>
          </w:tcPr>
          <w:p w:rsidR="001B55DA" w:rsidRPr="001B55DA" w:rsidRDefault="001B55DA">
            <w:pPr>
              <w:jc w:val="right"/>
              <w:rPr>
                <w:rFonts w:eastAsiaTheme="minorEastAsia"/>
              </w:rPr>
            </w:pPr>
            <w:r w:rsidRPr="001B55DA">
              <w:rPr>
                <w:rFonts w:eastAsiaTheme="minorEastAsia"/>
              </w:rPr>
              <w:t>0</w:t>
            </w:r>
          </w:p>
        </w:tc>
      </w:tr>
      <w:tr w:rsidR="001B55DA" w:rsidRPr="001B55DA" w:rsidTr="00BE2CD3">
        <w:tc>
          <w:tcPr>
            <w:tcW w:w="7869" w:type="dxa"/>
            <w:tcBorders>
              <w:top w:val="single" w:sz="6" w:space="0" w:color="auto"/>
              <w:left w:val="doub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Отчисления на социальные нужды, %</w:t>
            </w:r>
          </w:p>
        </w:tc>
        <w:tc>
          <w:tcPr>
            <w:tcW w:w="1559" w:type="dxa"/>
            <w:tcBorders>
              <w:top w:val="single" w:sz="6" w:space="0" w:color="auto"/>
              <w:left w:val="single" w:sz="6" w:space="0" w:color="auto"/>
              <w:bottom w:val="single" w:sz="6" w:space="0" w:color="auto"/>
              <w:right w:val="double" w:sz="6" w:space="0" w:color="auto"/>
            </w:tcBorders>
          </w:tcPr>
          <w:p w:rsidR="001B55DA" w:rsidRPr="001B55DA" w:rsidRDefault="001B55DA">
            <w:pPr>
              <w:jc w:val="right"/>
              <w:rPr>
                <w:rFonts w:eastAsiaTheme="minorEastAsia"/>
              </w:rPr>
            </w:pPr>
            <w:r w:rsidRPr="001B55DA">
              <w:rPr>
                <w:rFonts w:eastAsiaTheme="minorEastAsia"/>
              </w:rPr>
              <w:t>2.84</w:t>
            </w:r>
          </w:p>
        </w:tc>
      </w:tr>
      <w:tr w:rsidR="001B55DA" w:rsidRPr="001B55DA" w:rsidTr="00BE2CD3">
        <w:tc>
          <w:tcPr>
            <w:tcW w:w="7869" w:type="dxa"/>
            <w:tcBorders>
              <w:top w:val="single" w:sz="6" w:space="0" w:color="auto"/>
              <w:left w:val="doub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Амортизация основных средств, %</w:t>
            </w:r>
          </w:p>
        </w:tc>
        <w:tc>
          <w:tcPr>
            <w:tcW w:w="1559" w:type="dxa"/>
            <w:tcBorders>
              <w:top w:val="single" w:sz="6" w:space="0" w:color="auto"/>
              <w:left w:val="single" w:sz="6" w:space="0" w:color="auto"/>
              <w:bottom w:val="single" w:sz="6" w:space="0" w:color="auto"/>
              <w:right w:val="double" w:sz="6" w:space="0" w:color="auto"/>
            </w:tcBorders>
          </w:tcPr>
          <w:p w:rsidR="001B55DA" w:rsidRPr="001B55DA" w:rsidRDefault="001B55DA">
            <w:pPr>
              <w:jc w:val="right"/>
              <w:rPr>
                <w:rFonts w:eastAsiaTheme="minorEastAsia"/>
              </w:rPr>
            </w:pPr>
            <w:r w:rsidRPr="001B55DA">
              <w:rPr>
                <w:rFonts w:eastAsiaTheme="minorEastAsia"/>
              </w:rPr>
              <w:t>15.83</w:t>
            </w:r>
          </w:p>
        </w:tc>
      </w:tr>
      <w:tr w:rsidR="001B55DA" w:rsidRPr="001B55DA" w:rsidTr="00BE2CD3">
        <w:tc>
          <w:tcPr>
            <w:tcW w:w="7869" w:type="dxa"/>
            <w:tcBorders>
              <w:top w:val="single" w:sz="6" w:space="0" w:color="auto"/>
              <w:left w:val="doub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Налоги, включаемые в себестоимость продукции, %</w:t>
            </w:r>
          </w:p>
        </w:tc>
        <w:tc>
          <w:tcPr>
            <w:tcW w:w="1559" w:type="dxa"/>
            <w:tcBorders>
              <w:top w:val="single" w:sz="6" w:space="0" w:color="auto"/>
              <w:left w:val="single" w:sz="6" w:space="0" w:color="auto"/>
              <w:bottom w:val="single" w:sz="6" w:space="0" w:color="auto"/>
              <w:right w:val="double" w:sz="6" w:space="0" w:color="auto"/>
            </w:tcBorders>
          </w:tcPr>
          <w:p w:rsidR="001B55DA" w:rsidRPr="001B55DA" w:rsidRDefault="001B55DA">
            <w:pPr>
              <w:jc w:val="right"/>
              <w:rPr>
                <w:rFonts w:eastAsiaTheme="minorEastAsia"/>
              </w:rPr>
            </w:pPr>
            <w:r w:rsidRPr="001B55DA">
              <w:rPr>
                <w:rFonts w:eastAsiaTheme="minorEastAsia"/>
              </w:rPr>
              <w:t>3.13</w:t>
            </w:r>
          </w:p>
        </w:tc>
      </w:tr>
      <w:tr w:rsidR="001B55DA" w:rsidRPr="001B55DA" w:rsidTr="00BE2CD3">
        <w:tc>
          <w:tcPr>
            <w:tcW w:w="7869" w:type="dxa"/>
            <w:tcBorders>
              <w:top w:val="single" w:sz="6" w:space="0" w:color="auto"/>
              <w:left w:val="doub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Прочие затраты (пояснить)</w:t>
            </w:r>
          </w:p>
        </w:tc>
        <w:tc>
          <w:tcPr>
            <w:tcW w:w="1559" w:type="dxa"/>
            <w:tcBorders>
              <w:top w:val="single" w:sz="6" w:space="0" w:color="auto"/>
              <w:left w:val="single" w:sz="6" w:space="0" w:color="auto"/>
              <w:bottom w:val="single" w:sz="6" w:space="0" w:color="auto"/>
              <w:right w:val="double" w:sz="6" w:space="0" w:color="auto"/>
            </w:tcBorders>
          </w:tcPr>
          <w:p w:rsidR="001B55DA" w:rsidRPr="001B55DA" w:rsidRDefault="001B55DA">
            <w:pPr>
              <w:rPr>
                <w:rFonts w:eastAsiaTheme="minorEastAsia"/>
              </w:rPr>
            </w:pPr>
          </w:p>
        </w:tc>
      </w:tr>
      <w:tr w:rsidR="001B55DA" w:rsidRPr="001B55DA" w:rsidTr="00BE2CD3">
        <w:tc>
          <w:tcPr>
            <w:tcW w:w="7869" w:type="dxa"/>
            <w:tcBorders>
              <w:top w:val="single" w:sz="6" w:space="0" w:color="auto"/>
              <w:left w:val="doub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 xml:space="preserve">  амортизация по нематериальным активам, %</w:t>
            </w:r>
          </w:p>
        </w:tc>
        <w:tc>
          <w:tcPr>
            <w:tcW w:w="1559" w:type="dxa"/>
            <w:tcBorders>
              <w:top w:val="single" w:sz="6" w:space="0" w:color="auto"/>
              <w:left w:val="single" w:sz="6" w:space="0" w:color="auto"/>
              <w:bottom w:val="single" w:sz="6" w:space="0" w:color="auto"/>
              <w:right w:val="double" w:sz="6" w:space="0" w:color="auto"/>
            </w:tcBorders>
          </w:tcPr>
          <w:p w:rsidR="001B55DA" w:rsidRPr="001B55DA" w:rsidRDefault="001B55DA">
            <w:pPr>
              <w:jc w:val="right"/>
              <w:rPr>
                <w:rFonts w:eastAsiaTheme="minorEastAsia"/>
              </w:rPr>
            </w:pPr>
            <w:r w:rsidRPr="001B55DA">
              <w:rPr>
                <w:rFonts w:eastAsiaTheme="minorEastAsia"/>
              </w:rPr>
              <w:t>0.5</w:t>
            </w:r>
          </w:p>
        </w:tc>
      </w:tr>
      <w:tr w:rsidR="001B55DA" w:rsidRPr="001B55DA" w:rsidTr="00BE2CD3">
        <w:tc>
          <w:tcPr>
            <w:tcW w:w="7869" w:type="dxa"/>
            <w:tcBorders>
              <w:top w:val="single" w:sz="6" w:space="0" w:color="auto"/>
              <w:left w:val="doub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 xml:space="preserve">  вознаграждения за рационализаторские предложения, %</w:t>
            </w:r>
          </w:p>
        </w:tc>
        <w:tc>
          <w:tcPr>
            <w:tcW w:w="1559" w:type="dxa"/>
            <w:tcBorders>
              <w:top w:val="single" w:sz="6" w:space="0" w:color="auto"/>
              <w:left w:val="single" w:sz="6" w:space="0" w:color="auto"/>
              <w:bottom w:val="single" w:sz="6" w:space="0" w:color="auto"/>
              <w:right w:val="double" w:sz="6" w:space="0" w:color="auto"/>
            </w:tcBorders>
          </w:tcPr>
          <w:p w:rsidR="001B55DA" w:rsidRPr="001B55DA" w:rsidRDefault="001B55DA">
            <w:pPr>
              <w:jc w:val="right"/>
              <w:rPr>
                <w:rFonts w:eastAsiaTheme="minorEastAsia"/>
              </w:rPr>
            </w:pPr>
            <w:r w:rsidRPr="001B55DA">
              <w:rPr>
                <w:rFonts w:eastAsiaTheme="minorEastAsia"/>
              </w:rPr>
              <w:t>0</w:t>
            </w:r>
          </w:p>
        </w:tc>
      </w:tr>
      <w:tr w:rsidR="001B55DA" w:rsidRPr="001B55DA" w:rsidTr="00BE2CD3">
        <w:tc>
          <w:tcPr>
            <w:tcW w:w="7869" w:type="dxa"/>
            <w:tcBorders>
              <w:top w:val="single" w:sz="6" w:space="0" w:color="auto"/>
              <w:left w:val="doub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 xml:space="preserve">  обязательные страховые платежи, %</w:t>
            </w:r>
          </w:p>
        </w:tc>
        <w:tc>
          <w:tcPr>
            <w:tcW w:w="1559" w:type="dxa"/>
            <w:tcBorders>
              <w:top w:val="single" w:sz="6" w:space="0" w:color="auto"/>
              <w:left w:val="single" w:sz="6" w:space="0" w:color="auto"/>
              <w:bottom w:val="single" w:sz="6" w:space="0" w:color="auto"/>
              <w:right w:val="double" w:sz="6" w:space="0" w:color="auto"/>
            </w:tcBorders>
          </w:tcPr>
          <w:p w:rsidR="001B55DA" w:rsidRPr="001B55DA" w:rsidRDefault="001B55DA">
            <w:pPr>
              <w:jc w:val="right"/>
              <w:rPr>
                <w:rFonts w:eastAsiaTheme="minorEastAsia"/>
              </w:rPr>
            </w:pPr>
            <w:r w:rsidRPr="001B55DA">
              <w:rPr>
                <w:rFonts w:eastAsiaTheme="minorEastAsia"/>
              </w:rPr>
              <w:t>0</w:t>
            </w:r>
          </w:p>
        </w:tc>
      </w:tr>
      <w:tr w:rsidR="001B55DA" w:rsidRPr="001B55DA" w:rsidTr="00BE2CD3">
        <w:tc>
          <w:tcPr>
            <w:tcW w:w="7869" w:type="dxa"/>
            <w:tcBorders>
              <w:top w:val="single" w:sz="6" w:space="0" w:color="auto"/>
              <w:left w:val="doub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 xml:space="preserve">  представительские расходы, %</w:t>
            </w:r>
          </w:p>
        </w:tc>
        <w:tc>
          <w:tcPr>
            <w:tcW w:w="1559" w:type="dxa"/>
            <w:tcBorders>
              <w:top w:val="single" w:sz="6" w:space="0" w:color="auto"/>
              <w:left w:val="single" w:sz="6" w:space="0" w:color="auto"/>
              <w:bottom w:val="single" w:sz="6" w:space="0" w:color="auto"/>
              <w:right w:val="double" w:sz="6" w:space="0" w:color="auto"/>
            </w:tcBorders>
          </w:tcPr>
          <w:p w:rsidR="001B55DA" w:rsidRPr="001B55DA" w:rsidRDefault="001B55DA">
            <w:pPr>
              <w:jc w:val="right"/>
              <w:rPr>
                <w:rFonts w:eastAsiaTheme="minorEastAsia"/>
              </w:rPr>
            </w:pPr>
            <w:r w:rsidRPr="001B55DA">
              <w:rPr>
                <w:rFonts w:eastAsiaTheme="minorEastAsia"/>
              </w:rPr>
              <w:t>0.02</w:t>
            </w:r>
          </w:p>
        </w:tc>
      </w:tr>
      <w:tr w:rsidR="001B55DA" w:rsidRPr="001B55DA" w:rsidTr="00BE2CD3">
        <w:tc>
          <w:tcPr>
            <w:tcW w:w="7869" w:type="dxa"/>
            <w:tcBorders>
              <w:top w:val="single" w:sz="6" w:space="0" w:color="auto"/>
              <w:left w:val="doub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 xml:space="preserve">  иное, %</w:t>
            </w:r>
          </w:p>
        </w:tc>
        <w:tc>
          <w:tcPr>
            <w:tcW w:w="1559" w:type="dxa"/>
            <w:tcBorders>
              <w:top w:val="single" w:sz="6" w:space="0" w:color="auto"/>
              <w:left w:val="single" w:sz="6" w:space="0" w:color="auto"/>
              <w:bottom w:val="single" w:sz="6" w:space="0" w:color="auto"/>
              <w:right w:val="double" w:sz="6" w:space="0" w:color="auto"/>
            </w:tcBorders>
          </w:tcPr>
          <w:p w:rsidR="001B55DA" w:rsidRPr="001B55DA" w:rsidRDefault="001B55DA">
            <w:pPr>
              <w:rPr>
                <w:rFonts w:eastAsiaTheme="minorEastAsia"/>
              </w:rPr>
            </w:pPr>
          </w:p>
        </w:tc>
      </w:tr>
      <w:tr w:rsidR="001B55DA" w:rsidRPr="001B55DA" w:rsidTr="00BE2CD3">
        <w:tc>
          <w:tcPr>
            <w:tcW w:w="7869" w:type="dxa"/>
            <w:tcBorders>
              <w:top w:val="single" w:sz="6" w:space="0" w:color="auto"/>
              <w:left w:val="doub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затраты на сервисные службы, командировочные расходы, услуги банков, благотворительность, консалтинговые услуги, содержание ПЧ, ГСО, %</w:t>
            </w:r>
          </w:p>
        </w:tc>
        <w:tc>
          <w:tcPr>
            <w:tcW w:w="1559" w:type="dxa"/>
            <w:tcBorders>
              <w:top w:val="single" w:sz="6" w:space="0" w:color="auto"/>
              <w:left w:val="single" w:sz="6" w:space="0" w:color="auto"/>
              <w:bottom w:val="single" w:sz="6" w:space="0" w:color="auto"/>
              <w:right w:val="double" w:sz="6" w:space="0" w:color="auto"/>
            </w:tcBorders>
          </w:tcPr>
          <w:p w:rsidR="001B55DA" w:rsidRPr="001B55DA" w:rsidRDefault="001B55DA">
            <w:pPr>
              <w:jc w:val="right"/>
              <w:rPr>
                <w:rFonts w:eastAsiaTheme="minorEastAsia"/>
              </w:rPr>
            </w:pPr>
            <w:r w:rsidRPr="001B55DA">
              <w:rPr>
                <w:rFonts w:eastAsiaTheme="minorEastAsia"/>
              </w:rPr>
              <w:t>15</w:t>
            </w:r>
          </w:p>
        </w:tc>
      </w:tr>
      <w:tr w:rsidR="001B55DA" w:rsidRPr="001B55DA" w:rsidTr="00BE2CD3">
        <w:tc>
          <w:tcPr>
            <w:tcW w:w="7869" w:type="dxa"/>
            <w:tcBorders>
              <w:top w:val="single" w:sz="6" w:space="0" w:color="auto"/>
              <w:left w:val="doub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Итого: затраты на  производство и продажу продукции (работ, услуг) (себестоимость), %</w:t>
            </w:r>
          </w:p>
        </w:tc>
        <w:tc>
          <w:tcPr>
            <w:tcW w:w="1559" w:type="dxa"/>
            <w:tcBorders>
              <w:top w:val="single" w:sz="6" w:space="0" w:color="auto"/>
              <w:left w:val="single" w:sz="6" w:space="0" w:color="auto"/>
              <w:bottom w:val="single" w:sz="6" w:space="0" w:color="auto"/>
              <w:right w:val="double" w:sz="6" w:space="0" w:color="auto"/>
            </w:tcBorders>
          </w:tcPr>
          <w:p w:rsidR="001B55DA" w:rsidRPr="001B55DA" w:rsidRDefault="001B55DA">
            <w:pPr>
              <w:jc w:val="right"/>
              <w:rPr>
                <w:rFonts w:eastAsiaTheme="minorEastAsia"/>
              </w:rPr>
            </w:pPr>
            <w:r w:rsidRPr="001B55DA">
              <w:rPr>
                <w:rFonts w:eastAsiaTheme="minorEastAsia"/>
              </w:rPr>
              <w:t>100</w:t>
            </w:r>
          </w:p>
        </w:tc>
      </w:tr>
      <w:tr w:rsidR="001B55DA" w:rsidRPr="001B55DA" w:rsidTr="00BE2CD3">
        <w:tc>
          <w:tcPr>
            <w:tcW w:w="7869" w:type="dxa"/>
            <w:tcBorders>
              <w:top w:val="single" w:sz="6" w:space="0" w:color="auto"/>
              <w:left w:val="double" w:sz="6" w:space="0" w:color="auto"/>
              <w:bottom w:val="double" w:sz="6" w:space="0" w:color="auto"/>
              <w:right w:val="single" w:sz="6" w:space="0" w:color="auto"/>
            </w:tcBorders>
          </w:tcPr>
          <w:p w:rsidR="001B55DA" w:rsidRPr="001B55DA" w:rsidRDefault="001B55DA">
            <w:pPr>
              <w:rPr>
                <w:rFonts w:eastAsiaTheme="minorEastAsia"/>
              </w:rPr>
            </w:pPr>
            <w:r w:rsidRPr="001B55DA">
              <w:rPr>
                <w:rFonts w:eastAsiaTheme="minorEastAsia"/>
              </w:rPr>
              <w:t>Справочно: Выручка  от  продажи  продукции (работ, услуг), % к себестоимости</w:t>
            </w:r>
          </w:p>
        </w:tc>
        <w:tc>
          <w:tcPr>
            <w:tcW w:w="1559" w:type="dxa"/>
            <w:tcBorders>
              <w:top w:val="single" w:sz="6" w:space="0" w:color="auto"/>
              <w:left w:val="single" w:sz="6" w:space="0" w:color="auto"/>
              <w:bottom w:val="double" w:sz="6" w:space="0" w:color="auto"/>
              <w:right w:val="double" w:sz="6" w:space="0" w:color="auto"/>
            </w:tcBorders>
          </w:tcPr>
          <w:p w:rsidR="001B55DA" w:rsidRPr="001B55DA" w:rsidRDefault="001B55DA">
            <w:pPr>
              <w:jc w:val="right"/>
              <w:rPr>
                <w:rFonts w:eastAsiaTheme="minorEastAsia"/>
              </w:rPr>
            </w:pPr>
            <w:r w:rsidRPr="001B55DA">
              <w:rPr>
                <w:rFonts w:eastAsiaTheme="minorEastAsia"/>
              </w:rPr>
              <w:t>161.86</w:t>
            </w:r>
          </w:p>
        </w:tc>
      </w:tr>
    </w:tbl>
    <w:p w:rsidR="001B55DA" w:rsidRDefault="001B55DA">
      <w:pPr>
        <w:pStyle w:val="SubHeading"/>
        <w:ind w:left="200"/>
      </w:pPr>
      <w:r>
        <w:t>Имеющие существенное значение новые виды продукции (работ, услуг), предлагаемые эмитентом на рынке его основной деятельности, в той степени, насколько это соответствует общедоступной информации о таких видах продукции (работ, услуг). Указывается состояние разработки таких видов продукции (работ, услуг).</w:t>
      </w:r>
    </w:p>
    <w:p w:rsidR="001B55DA" w:rsidRDefault="001B55DA">
      <w:pPr>
        <w:ind w:left="400"/>
      </w:pPr>
      <w:r>
        <w:rPr>
          <w:rStyle w:val="Subst"/>
        </w:rPr>
        <w:t>Имеющих существенное значение новых видов продукции (работ, услуг) нет</w:t>
      </w:r>
    </w:p>
    <w:p w:rsidR="001B55DA" w:rsidRDefault="001B55DA">
      <w:pPr>
        <w:ind w:left="200"/>
      </w:pPr>
      <w:r>
        <w:t>Стандарты (правила), в соответствии с которыми подготовлена бухгалтерская(финансовая) отчетность и произведены расчеты, отраженные в настоящем пункте ежеквартального отчета:</w:t>
      </w:r>
      <w:r>
        <w:br/>
      </w:r>
      <w:r>
        <w:rPr>
          <w:rStyle w:val="Subst"/>
        </w:rPr>
        <w:t>Бухгалтерская отчетность эмитента и расчеты, отраженные в настоящем пункте ежеквартального отчета, подготовлены в соответствии с российскими стандартами – Положением по бухгалтерскому учету «Доходы организации» ПБУ №9/99, утвержденным Приказом Минфина РФ от 06.05.1999 г. № 32н, а также Положением по бухгалтерскому учету «Расходы организации» ПБУ №10/99, утвержденным Приказом Минфина РФ от 06.05.1999 г. № 33н.</w:t>
      </w:r>
    </w:p>
    <w:p w:rsidR="001B55DA" w:rsidRDefault="001B55DA">
      <w:pPr>
        <w:pStyle w:val="2"/>
      </w:pPr>
      <w:bookmarkStart w:id="28" w:name="_Toc363814583"/>
      <w:r>
        <w:t>3.2.3. Материалы, товары (сырье) и поставщики эмитента</w:t>
      </w:r>
      <w:bookmarkEnd w:id="28"/>
    </w:p>
    <w:p w:rsidR="001B55DA" w:rsidRDefault="001B55DA">
      <w:pPr>
        <w:pStyle w:val="SubHeading"/>
        <w:ind w:left="200"/>
      </w:pPr>
      <w:r>
        <w:t>За 6 мес. 2013 г.</w:t>
      </w:r>
    </w:p>
    <w:p w:rsidR="001B55DA" w:rsidRDefault="001B55DA">
      <w:pPr>
        <w:ind w:left="400"/>
      </w:pPr>
      <w:r>
        <w:lastRenderedPageBreak/>
        <w:t>Поставщики эмитента, на которых приходится не менее 10 процентов всех поставок материалов и товаров (сырья)</w:t>
      </w:r>
    </w:p>
    <w:p w:rsidR="001B55DA" w:rsidRDefault="001B55DA">
      <w:pPr>
        <w:ind w:left="400"/>
      </w:pPr>
    </w:p>
    <w:p w:rsidR="001B55DA" w:rsidRDefault="001B55DA">
      <w:pPr>
        <w:ind w:left="400"/>
      </w:pPr>
      <w:r>
        <w:t>Полное фирменное наименование:</w:t>
      </w:r>
      <w:r>
        <w:rPr>
          <w:rStyle w:val="Subst"/>
        </w:rPr>
        <w:t xml:space="preserve"> Закрытое акционерное общество "СИБУР Холдинг"</w:t>
      </w:r>
    </w:p>
    <w:p w:rsidR="001B55DA" w:rsidRDefault="001B55DA">
      <w:pPr>
        <w:ind w:left="400"/>
      </w:pPr>
      <w:r>
        <w:t>Место нахождения:</w:t>
      </w:r>
      <w:r>
        <w:rPr>
          <w:rStyle w:val="Subst"/>
        </w:rPr>
        <w:t xml:space="preserve"> 190000, г. Санкт - Петербург, улица Галерная, дом 5, литер А</w:t>
      </w:r>
    </w:p>
    <w:p w:rsidR="001B55DA" w:rsidRDefault="001B55DA">
      <w:pPr>
        <w:ind w:left="400"/>
      </w:pPr>
      <w:r>
        <w:t>ИНН:</w:t>
      </w:r>
      <w:r>
        <w:rPr>
          <w:rStyle w:val="Subst"/>
        </w:rPr>
        <w:t xml:space="preserve"> 7727547261</w:t>
      </w:r>
    </w:p>
    <w:p w:rsidR="001B55DA" w:rsidRDefault="001B55DA">
      <w:pPr>
        <w:ind w:left="400"/>
      </w:pPr>
      <w:r>
        <w:t>ОГРН:</w:t>
      </w:r>
      <w:r>
        <w:rPr>
          <w:rStyle w:val="Subst"/>
        </w:rPr>
        <w:t xml:space="preserve"> 1057747421247</w:t>
      </w:r>
    </w:p>
    <w:p w:rsidR="001B55DA" w:rsidRDefault="001B55DA">
      <w:pPr>
        <w:ind w:left="400"/>
      </w:pPr>
      <w:r>
        <w:t>Доля в общем объеме поставок, %:</w:t>
      </w:r>
      <w:r>
        <w:rPr>
          <w:rStyle w:val="Subst"/>
        </w:rPr>
        <w:t xml:space="preserve"> 45.96</w:t>
      </w:r>
    </w:p>
    <w:p w:rsidR="001B55DA" w:rsidRDefault="001B55DA">
      <w:pPr>
        <w:ind w:left="400"/>
      </w:pPr>
    </w:p>
    <w:p w:rsidR="001B55DA" w:rsidRDefault="001B55DA">
      <w:pPr>
        <w:ind w:left="400"/>
      </w:pPr>
      <w:r>
        <w:t>Полное фирменное наименование:</w:t>
      </w:r>
      <w:r>
        <w:rPr>
          <w:rStyle w:val="Subst"/>
        </w:rPr>
        <w:t xml:space="preserve"> Закрытое акционерное общество "Группа компаний "Титан"</w:t>
      </w:r>
    </w:p>
    <w:p w:rsidR="001B55DA" w:rsidRDefault="001B55DA">
      <w:pPr>
        <w:ind w:left="400"/>
      </w:pPr>
      <w:r>
        <w:t>Место нахождения:</w:t>
      </w:r>
      <w:r>
        <w:rPr>
          <w:rStyle w:val="Subst"/>
        </w:rPr>
        <w:t xml:space="preserve"> 644040, Омская обл, Омск г, Нефтезаводская ул, 53</w:t>
      </w:r>
    </w:p>
    <w:p w:rsidR="001B55DA" w:rsidRDefault="001B55DA">
      <w:pPr>
        <w:ind w:left="400"/>
      </w:pPr>
      <w:r>
        <w:t>ИНН:</w:t>
      </w:r>
      <w:r>
        <w:rPr>
          <w:rStyle w:val="Subst"/>
        </w:rPr>
        <w:t xml:space="preserve"> 5501100816</w:t>
      </w:r>
    </w:p>
    <w:p w:rsidR="001B55DA" w:rsidRDefault="001B55DA">
      <w:pPr>
        <w:ind w:left="400"/>
      </w:pPr>
      <w:r>
        <w:t>ОГРН:</w:t>
      </w:r>
      <w:r>
        <w:rPr>
          <w:rStyle w:val="Subst"/>
        </w:rPr>
        <w:t xml:space="preserve"> 1065501059392</w:t>
      </w:r>
    </w:p>
    <w:p w:rsidR="001B55DA" w:rsidRDefault="001B55DA">
      <w:pPr>
        <w:ind w:left="400"/>
      </w:pPr>
      <w:r>
        <w:t>Доля в общем объеме поставок, %:</w:t>
      </w:r>
      <w:r>
        <w:rPr>
          <w:rStyle w:val="Subst"/>
        </w:rPr>
        <w:t xml:space="preserve"> 22.34</w:t>
      </w:r>
    </w:p>
    <w:p w:rsidR="001B55DA" w:rsidRDefault="001B55DA">
      <w:pPr>
        <w:pStyle w:val="SubHeading"/>
        <w:ind w:left="400"/>
      </w:pPr>
      <w:r>
        <w:t>Информация об изменении цен более чем на 10% на основные материалы и товары (сырье) в течение соответствующего отчетного периода по сравнению с соответствующим отчетным периодом предшествующего года</w:t>
      </w:r>
    </w:p>
    <w:p w:rsidR="001B55DA" w:rsidRDefault="001B55DA">
      <w:pPr>
        <w:ind w:left="600"/>
      </w:pPr>
      <w:r>
        <w:rPr>
          <w:rStyle w:val="Subst"/>
        </w:rPr>
        <w:t>За 6 месяцев 2013 г. средневзвешенная цена на основные материалы (присадку МТБЭ) снизилась на 1,17 % по сравнению с аналогичным периодом 2012 года.</w:t>
      </w:r>
    </w:p>
    <w:p w:rsidR="001B55DA" w:rsidRDefault="001B55DA">
      <w:pPr>
        <w:pStyle w:val="SubHeading"/>
        <w:ind w:left="400"/>
      </w:pPr>
      <w:r>
        <w:t>Доля импорта в поставках материалов и товаров, прогноз доступности источников импорта в будущем и возможные альтернативные источники</w:t>
      </w:r>
    </w:p>
    <w:p w:rsidR="001B55DA" w:rsidRDefault="001B55DA">
      <w:pPr>
        <w:ind w:left="600"/>
      </w:pPr>
      <w:r>
        <w:rPr>
          <w:rStyle w:val="Subst"/>
        </w:rPr>
        <w:t>Доля импорта в поставках материалов за 6 месяцев 2013 г. составила 2 %.</w:t>
      </w:r>
    </w:p>
    <w:p w:rsidR="001B55DA" w:rsidRDefault="001B55DA">
      <w:pPr>
        <w:pStyle w:val="2"/>
      </w:pPr>
      <w:bookmarkStart w:id="29" w:name="_Toc363814584"/>
      <w:r>
        <w:t>3.2.4. Рынки сбыта продукции (работ, услуг) эмитента</w:t>
      </w:r>
      <w:bookmarkEnd w:id="29"/>
    </w:p>
    <w:p w:rsidR="001B55DA" w:rsidRDefault="001B55DA">
      <w:pPr>
        <w:ind w:left="200"/>
      </w:pPr>
      <w:r>
        <w:rPr>
          <w:rStyle w:val="Subst"/>
        </w:rPr>
        <w:t>Изменения в составе информации настоящего пункта в отчетном квартале не происходили</w:t>
      </w:r>
    </w:p>
    <w:p w:rsidR="001B55DA" w:rsidRDefault="001B55DA">
      <w:pPr>
        <w:pStyle w:val="2"/>
      </w:pPr>
      <w:bookmarkStart w:id="30" w:name="_Toc363814585"/>
      <w:r>
        <w:t>3.2.5. Сведения о наличии у эмитента разрешений (лицензий) или допусков к отдельным видам работ</w:t>
      </w:r>
      <w:bookmarkEnd w:id="30"/>
    </w:p>
    <w:p w:rsidR="001B55DA" w:rsidRDefault="001B55DA">
      <w:pPr>
        <w:ind w:left="200"/>
      </w:pPr>
      <w:r>
        <w:t>Орган (организация), выдавший соответствующее разрешение (лицензию) или допуск к отдельным видам работ:</w:t>
      </w:r>
      <w:r>
        <w:rPr>
          <w:rStyle w:val="Subst"/>
        </w:rPr>
        <w:t xml:space="preserve"> Федеральная служба по экологическому, технологическому и атомному надзору</w:t>
      </w:r>
    </w:p>
    <w:p w:rsidR="001B55DA" w:rsidRDefault="001B55DA">
      <w:pPr>
        <w:ind w:left="200"/>
      </w:pPr>
      <w:r>
        <w:t>Номер разрешения (лицензии) или документа, подтверждающего получение допуска к отдельным видам работ:</w:t>
      </w:r>
      <w:r>
        <w:rPr>
          <w:rStyle w:val="Subst"/>
        </w:rPr>
        <w:t xml:space="preserve"> ЭХ-00-010222  (ЖНХ)</w:t>
      </w:r>
    </w:p>
    <w:p w:rsidR="001B55DA" w:rsidRDefault="001B55DA">
      <w:pPr>
        <w:ind w:left="200"/>
      </w:pPr>
      <w:r>
        <w:t>Вид деятельности (работ), на осуществление (проведение) которых эмитентом получено соответствующее разрешение (лицензия) или допуск:</w:t>
      </w:r>
      <w:r>
        <w:rPr>
          <w:rStyle w:val="Subst"/>
        </w:rPr>
        <w:t xml:space="preserve"> Эксплуатация химически опасных производственных объектов</w:t>
      </w:r>
    </w:p>
    <w:p w:rsidR="001B55DA" w:rsidRDefault="001B55DA">
      <w:pPr>
        <w:ind w:left="200"/>
      </w:pPr>
      <w:r>
        <w:t>Дата выдачи разрешения (лицензии) или допуска к отдельным видам работ:</w:t>
      </w:r>
      <w:r>
        <w:rPr>
          <w:rStyle w:val="Subst"/>
        </w:rPr>
        <w:t xml:space="preserve"> 05.06.2009</w:t>
      </w:r>
    </w:p>
    <w:p w:rsidR="001B55DA" w:rsidRDefault="001B55DA">
      <w:pPr>
        <w:ind w:left="200"/>
      </w:pPr>
      <w:r>
        <w:t>Срок действия разрешения (лицензии) или допуска к отдельным видам работ:</w:t>
      </w:r>
      <w:r>
        <w:rPr>
          <w:rStyle w:val="Subst"/>
        </w:rPr>
        <w:t xml:space="preserve"> 05.06.2014</w:t>
      </w:r>
    </w:p>
    <w:p w:rsidR="001B55DA" w:rsidRDefault="001B55DA">
      <w:pPr>
        <w:ind w:left="200"/>
      </w:pPr>
    </w:p>
    <w:p w:rsidR="001B55DA" w:rsidRDefault="001B55DA">
      <w:pPr>
        <w:ind w:left="200"/>
      </w:pPr>
      <w:r>
        <w:t>Орган (организация), выдавший соответствующее разрешение (лицензию) или допуск к отдельным видам работ:</w:t>
      </w:r>
      <w:r>
        <w:rPr>
          <w:rStyle w:val="Subst"/>
        </w:rPr>
        <w:t xml:space="preserve"> Федеральная служба по надзору в сфере транспорта Министерства транспорта РФ</w:t>
      </w:r>
    </w:p>
    <w:p w:rsidR="001B55DA" w:rsidRDefault="001B55DA">
      <w:pPr>
        <w:ind w:left="200"/>
      </w:pPr>
      <w:r>
        <w:t>Номер разрешения (лицензии) или документа, подтверждающего получение допуска к отдельным видам работ:</w:t>
      </w:r>
      <w:r>
        <w:rPr>
          <w:rStyle w:val="Subst"/>
        </w:rPr>
        <w:t xml:space="preserve"> 000150</w:t>
      </w:r>
    </w:p>
    <w:p w:rsidR="001B55DA" w:rsidRDefault="001B55DA">
      <w:pPr>
        <w:ind w:left="200"/>
      </w:pPr>
      <w:r>
        <w:t>Вид деятельности (работ), на осуществление (проведение) которых эмитентом получено соответствующее разрешение (лицензия) или допуск:</w:t>
      </w:r>
      <w:r>
        <w:rPr>
          <w:rStyle w:val="Subst"/>
        </w:rPr>
        <w:t xml:space="preserve"> Погрузочно-разгрузочная деятельность применительно к опасным грузам на внутреннем водном транспорте, в морских портах</w:t>
      </w:r>
    </w:p>
    <w:p w:rsidR="001B55DA" w:rsidRDefault="001B55DA">
      <w:pPr>
        <w:ind w:left="200"/>
      </w:pPr>
      <w:r>
        <w:t>Дата выдачи разрешения (лицензии) или допуска к отдельным видам работ:</w:t>
      </w:r>
      <w:r>
        <w:rPr>
          <w:rStyle w:val="Subst"/>
        </w:rPr>
        <w:t xml:space="preserve"> 22.05.2012</w:t>
      </w:r>
    </w:p>
    <w:p w:rsidR="001B55DA" w:rsidRDefault="001B55DA">
      <w:pPr>
        <w:ind w:left="200"/>
      </w:pPr>
      <w:r>
        <w:t>Срок действия разрешения (лицензии) или допуска к отдельным видам работ:</w:t>
      </w:r>
    </w:p>
    <w:p w:rsidR="001B55DA" w:rsidRDefault="001B55DA">
      <w:pPr>
        <w:ind w:left="400"/>
      </w:pPr>
      <w:r>
        <w:rPr>
          <w:rStyle w:val="Subst"/>
        </w:rPr>
        <w:t>Бессрочная</w:t>
      </w:r>
    </w:p>
    <w:p w:rsidR="001B55DA" w:rsidRDefault="001B55DA">
      <w:pPr>
        <w:ind w:left="200"/>
      </w:pPr>
    </w:p>
    <w:p w:rsidR="001B55DA" w:rsidRDefault="001B55DA">
      <w:pPr>
        <w:ind w:left="200"/>
      </w:pPr>
      <w:r>
        <w:t>Орган (организация), выдавший соответствующее разрешение (лицензию) или допуск к отдельным видам работ:</w:t>
      </w:r>
      <w:r>
        <w:rPr>
          <w:rStyle w:val="Subst"/>
        </w:rPr>
        <w:t xml:space="preserve"> Отдел водных ресурсов Нижне-Волжского бассейнового водного управления по Саратовской области</w:t>
      </w:r>
    </w:p>
    <w:p w:rsidR="001B55DA" w:rsidRDefault="001B55DA">
      <w:pPr>
        <w:ind w:left="200"/>
      </w:pPr>
      <w:r>
        <w:t>Номер разрешения (лицензии) или документа, подтверждающего получение допуска к отдельным видам работ:</w:t>
      </w:r>
      <w:r>
        <w:rPr>
          <w:rStyle w:val="Subst"/>
        </w:rPr>
        <w:t xml:space="preserve"> СРТ 00020</w:t>
      </w:r>
    </w:p>
    <w:p w:rsidR="001B55DA" w:rsidRDefault="001B55DA">
      <w:pPr>
        <w:ind w:left="200"/>
      </w:pPr>
      <w:r>
        <w:t>Вид деятельности (работ), на осуществление (проведение) которых эмитентом получено соответствующее разрешение (лицензия) или допуск:</w:t>
      </w:r>
      <w:r>
        <w:rPr>
          <w:rStyle w:val="Subst"/>
        </w:rPr>
        <w:t xml:space="preserve"> Водопользование (поверхностные водные объекты) Т В Э Б В</w:t>
      </w:r>
    </w:p>
    <w:p w:rsidR="001B55DA" w:rsidRDefault="001B55DA">
      <w:pPr>
        <w:ind w:left="200"/>
      </w:pPr>
      <w:r>
        <w:t>Дата выдачи разрешения (лицензии) или допуска к отдельным видам работ:</w:t>
      </w:r>
      <w:r>
        <w:rPr>
          <w:rStyle w:val="Subst"/>
        </w:rPr>
        <w:t xml:space="preserve"> 01.04.2005</w:t>
      </w:r>
    </w:p>
    <w:p w:rsidR="001B55DA" w:rsidRDefault="001B55DA">
      <w:pPr>
        <w:ind w:left="200"/>
      </w:pPr>
      <w:r>
        <w:lastRenderedPageBreak/>
        <w:t>Срок действия разрешения (лицензии) или допуска к отдельным видам работ:</w:t>
      </w:r>
      <w:r>
        <w:rPr>
          <w:rStyle w:val="Subst"/>
        </w:rPr>
        <w:t xml:space="preserve"> 10.02.2015</w:t>
      </w:r>
    </w:p>
    <w:p w:rsidR="001B55DA" w:rsidRDefault="001B55DA">
      <w:pPr>
        <w:ind w:left="200"/>
      </w:pPr>
    </w:p>
    <w:p w:rsidR="001B55DA" w:rsidRDefault="001B55DA">
      <w:pPr>
        <w:ind w:left="200"/>
      </w:pPr>
      <w:r>
        <w:t>Орган (организация), выдавший соответствующее разрешение (лицензию) или допуск к отдельным видам работ:</w:t>
      </w:r>
      <w:r>
        <w:rPr>
          <w:rStyle w:val="Subst"/>
        </w:rPr>
        <w:t xml:space="preserve"> Главное управление природных ресурсов и охраны окружающей среды МПР России по Саратовской области</w:t>
      </w:r>
    </w:p>
    <w:p w:rsidR="001B55DA" w:rsidRDefault="001B55DA">
      <w:pPr>
        <w:ind w:left="200"/>
      </w:pPr>
      <w:r>
        <w:t>Номер разрешения (лицензии) или документа, подтверждающего получение допуска к отдельным видам работ:</w:t>
      </w:r>
      <w:r>
        <w:rPr>
          <w:rStyle w:val="Subst"/>
        </w:rPr>
        <w:t xml:space="preserve"> СРТ 00767 ПГ</w:t>
      </w:r>
    </w:p>
    <w:p w:rsidR="001B55DA" w:rsidRDefault="001B55DA">
      <w:pPr>
        <w:ind w:left="200"/>
      </w:pPr>
      <w:r>
        <w:t>Вид деятельности (работ), на осуществление (проведение) которых эмитентом получено соответствующее разрешение (лицензия) или допуск:</w:t>
      </w:r>
      <w:r>
        <w:rPr>
          <w:rStyle w:val="Subst"/>
        </w:rPr>
        <w:t xml:space="preserve"> Пользование недрами для извлечения грунтовых вод с целью локализации очага загрязнения на территории ОАО «Саратовский НПЗ»</w:t>
      </w:r>
    </w:p>
    <w:p w:rsidR="001B55DA" w:rsidRDefault="001B55DA">
      <w:pPr>
        <w:ind w:left="200"/>
      </w:pPr>
      <w:r>
        <w:t>Дата выдачи разрешения (лицензии) или допуска к отдельным видам работ:</w:t>
      </w:r>
      <w:r>
        <w:rPr>
          <w:rStyle w:val="Subst"/>
        </w:rPr>
        <w:t xml:space="preserve"> 20.11.2003</w:t>
      </w:r>
    </w:p>
    <w:p w:rsidR="001B55DA" w:rsidRDefault="001B55DA">
      <w:pPr>
        <w:ind w:left="200"/>
      </w:pPr>
      <w:r>
        <w:t>Срок действия разрешения (лицензии) или допуска к отдельным видам работ:</w:t>
      </w:r>
      <w:r>
        <w:rPr>
          <w:rStyle w:val="Subst"/>
        </w:rPr>
        <w:t xml:space="preserve"> 19.11.2028</w:t>
      </w:r>
    </w:p>
    <w:p w:rsidR="001B55DA" w:rsidRDefault="001B55DA">
      <w:pPr>
        <w:ind w:left="200"/>
      </w:pPr>
    </w:p>
    <w:p w:rsidR="001B55DA" w:rsidRDefault="001B55DA">
      <w:pPr>
        <w:ind w:left="200"/>
      </w:pPr>
      <w:r>
        <w:t>Орган (организация), выдавший соответствующее разрешение (лицензию) или допуск к отдельным видам работ:</w:t>
      </w:r>
      <w:r>
        <w:rPr>
          <w:rStyle w:val="Subst"/>
        </w:rPr>
        <w:t xml:space="preserve"> Министерство здравоохранения Саратовской области</w:t>
      </w:r>
    </w:p>
    <w:p w:rsidR="001B55DA" w:rsidRDefault="001B55DA">
      <w:pPr>
        <w:ind w:left="200"/>
      </w:pPr>
      <w:r>
        <w:t>Номер разрешения (лицензии) или документа, подтверждающего получение допуска к отдельным видам работ:</w:t>
      </w:r>
      <w:r>
        <w:rPr>
          <w:rStyle w:val="Subst"/>
        </w:rPr>
        <w:t xml:space="preserve"> ЛО-64-01-000493</w:t>
      </w:r>
    </w:p>
    <w:p w:rsidR="001B55DA" w:rsidRDefault="001B55DA">
      <w:pPr>
        <w:ind w:left="200"/>
      </w:pPr>
      <w:r>
        <w:t>Вид деятельности (работ), на осуществление (проведение) которых эмитентом получено соответствующее разрешение (лицензия) или допуск:</w:t>
      </w:r>
      <w:r>
        <w:rPr>
          <w:rStyle w:val="Subst"/>
        </w:rPr>
        <w:t xml:space="preserve"> Медицинская деятельность при осуществлении доврачебной медицинской помощи по медицинским осмотрам (предрейсовым, послерейсовым), сестринскому делу.</w:t>
      </w:r>
    </w:p>
    <w:p w:rsidR="001B55DA" w:rsidRDefault="001B55DA">
      <w:pPr>
        <w:ind w:left="200"/>
      </w:pPr>
      <w:r>
        <w:t>Дата выдачи разрешения (лицензии) или допуска к отдельным видам работ:</w:t>
      </w:r>
      <w:r>
        <w:rPr>
          <w:rStyle w:val="Subst"/>
        </w:rPr>
        <w:t xml:space="preserve"> 08.07.2009</w:t>
      </w:r>
    </w:p>
    <w:p w:rsidR="001B55DA" w:rsidRDefault="001B55DA">
      <w:pPr>
        <w:ind w:left="200"/>
      </w:pPr>
      <w:r>
        <w:t>Срок действия разрешения (лицензии) или допуска к отдельным видам работ:</w:t>
      </w:r>
      <w:r>
        <w:rPr>
          <w:rStyle w:val="Subst"/>
        </w:rPr>
        <w:t xml:space="preserve"> 08.07.2014</w:t>
      </w:r>
    </w:p>
    <w:p w:rsidR="001B55DA" w:rsidRDefault="001B55DA">
      <w:pPr>
        <w:ind w:left="200"/>
      </w:pPr>
    </w:p>
    <w:p w:rsidR="001B55DA" w:rsidRDefault="001B55DA">
      <w:pPr>
        <w:ind w:left="200"/>
      </w:pPr>
      <w:r>
        <w:t>Орган (организация), выдавший соответствующее разрешение (лицензию) или допуск к отдельным видам работ:</w:t>
      </w:r>
      <w:r>
        <w:rPr>
          <w:rStyle w:val="Subst"/>
        </w:rPr>
        <w:t xml:space="preserve"> Управление Федеральной службы по надзору в сфере защиты прав потребителей и благополучия человека по Саратовской области</w:t>
      </w:r>
    </w:p>
    <w:p w:rsidR="001B55DA" w:rsidRDefault="001B55DA">
      <w:pPr>
        <w:ind w:left="200"/>
      </w:pPr>
      <w:r>
        <w:t>Номер разрешения (лицензии) или документа, подтверждающего получение допуска к отдельным видам работ:</w:t>
      </w:r>
      <w:r>
        <w:rPr>
          <w:rStyle w:val="Subst"/>
        </w:rPr>
        <w:t xml:space="preserve"> 64.01.11.001.Л.000012.03.09</w:t>
      </w:r>
    </w:p>
    <w:p w:rsidR="001B55DA" w:rsidRDefault="001B55DA">
      <w:pPr>
        <w:ind w:left="200"/>
      </w:pPr>
      <w:r>
        <w:t>Вид деятельности (работ), на осуществление (проведение) которых эмитентом получено соответствующее разрешение (лицензия) или допуск:</w:t>
      </w:r>
      <w:r>
        <w:rPr>
          <w:rStyle w:val="Subst"/>
        </w:rPr>
        <w:t xml:space="preserve"> Деятельность, связанная с использованием возбудителей инфекционных заболеваний</w:t>
      </w:r>
    </w:p>
    <w:p w:rsidR="001B55DA" w:rsidRDefault="001B55DA">
      <w:pPr>
        <w:ind w:left="200"/>
      </w:pPr>
      <w:r>
        <w:t>Дата выдачи разрешения (лицензии) или допуска к отдельным видам работ:</w:t>
      </w:r>
      <w:r>
        <w:rPr>
          <w:rStyle w:val="Subst"/>
        </w:rPr>
        <w:t xml:space="preserve"> 19.03.2009</w:t>
      </w:r>
    </w:p>
    <w:p w:rsidR="001B55DA" w:rsidRDefault="001B55DA">
      <w:pPr>
        <w:ind w:left="200"/>
      </w:pPr>
      <w:r>
        <w:t>Срок действия разрешения (лицензии) или допуска к отдельным видам работ:</w:t>
      </w:r>
      <w:r>
        <w:rPr>
          <w:rStyle w:val="Subst"/>
        </w:rPr>
        <w:t xml:space="preserve"> 19.03.2014</w:t>
      </w:r>
    </w:p>
    <w:p w:rsidR="001B55DA" w:rsidRDefault="001B55DA">
      <w:pPr>
        <w:ind w:left="200"/>
      </w:pPr>
    </w:p>
    <w:p w:rsidR="001B55DA" w:rsidRDefault="001B55DA">
      <w:pPr>
        <w:ind w:left="200"/>
      </w:pPr>
      <w:r>
        <w:t>Орган (организация), выдавший соответствующее разрешение (лицензию) или допуск к отдельным видам работ:</w:t>
      </w:r>
      <w:r>
        <w:rPr>
          <w:rStyle w:val="Subst"/>
        </w:rPr>
        <w:t xml:space="preserve"> Управление ФСБ России по Саратовской области</w:t>
      </w:r>
    </w:p>
    <w:p w:rsidR="001B55DA" w:rsidRDefault="001B55DA">
      <w:pPr>
        <w:ind w:left="200"/>
      </w:pPr>
      <w:r>
        <w:t>Номер разрешения (лицензии) или документа, подтверждающего получение допуска к отдельным видам работ:</w:t>
      </w:r>
      <w:r>
        <w:rPr>
          <w:rStyle w:val="Subst"/>
        </w:rPr>
        <w:t xml:space="preserve"> 1694</w:t>
      </w:r>
    </w:p>
    <w:p w:rsidR="001B55DA" w:rsidRDefault="001B55DA">
      <w:pPr>
        <w:ind w:left="200"/>
      </w:pPr>
      <w:r>
        <w:t>Вид деятельности (работ), на осуществление (проведение) которых эмитентом получено соответствующее разрешение (лицензия) или допуск:</w:t>
      </w:r>
      <w:r>
        <w:rPr>
          <w:rStyle w:val="Subst"/>
        </w:rPr>
        <w:t xml:space="preserve"> Деятельность по осуществлению работ с использованием сведений, составляющих государственную тайну.</w:t>
      </w:r>
    </w:p>
    <w:p w:rsidR="001B55DA" w:rsidRDefault="001B55DA">
      <w:pPr>
        <w:ind w:left="200"/>
      </w:pPr>
      <w:r>
        <w:t>Дата выдачи разрешения (лицензии) или допуска к отдельным видам работ:</w:t>
      </w:r>
      <w:r>
        <w:rPr>
          <w:rStyle w:val="Subst"/>
        </w:rPr>
        <w:t xml:space="preserve"> 09.04.2013</w:t>
      </w:r>
    </w:p>
    <w:p w:rsidR="001B55DA" w:rsidRDefault="001B55DA">
      <w:pPr>
        <w:ind w:left="200"/>
      </w:pPr>
      <w:r>
        <w:t>Срок действия разрешения (лицензии) или допуска к отдельным видам работ:</w:t>
      </w:r>
      <w:r>
        <w:rPr>
          <w:rStyle w:val="Subst"/>
        </w:rPr>
        <w:t xml:space="preserve"> 09.04.2018</w:t>
      </w:r>
    </w:p>
    <w:p w:rsidR="001B55DA" w:rsidRDefault="001B55DA">
      <w:pPr>
        <w:ind w:left="200"/>
      </w:pPr>
    </w:p>
    <w:p w:rsidR="001B55DA" w:rsidRDefault="001B55DA">
      <w:pPr>
        <w:ind w:left="200"/>
      </w:pPr>
      <w:r>
        <w:t>Орган (организация), выдавший соответствующее разрешение (лицензию) или допуск к отдельным видам работ:</w:t>
      </w:r>
      <w:r>
        <w:rPr>
          <w:rStyle w:val="Subst"/>
        </w:rPr>
        <w:t xml:space="preserve"> Федеральная служба по экологическому, технологическому и атомному надзору</w:t>
      </w:r>
    </w:p>
    <w:p w:rsidR="001B55DA" w:rsidRDefault="001B55DA">
      <w:pPr>
        <w:ind w:left="200"/>
      </w:pPr>
      <w:r>
        <w:t>Номер разрешения (лицензии) или документа, подтверждающего получение допуска к отдельным видам работ:</w:t>
      </w:r>
      <w:r>
        <w:rPr>
          <w:rStyle w:val="Subst"/>
        </w:rPr>
        <w:t xml:space="preserve"> ВП-00-010223 (ЖКНСХ)</w:t>
      </w:r>
    </w:p>
    <w:p w:rsidR="001B55DA" w:rsidRDefault="001B55DA">
      <w:pPr>
        <w:ind w:left="200"/>
      </w:pPr>
      <w:r>
        <w:t>Вид деятельности (работ), на осуществление (проведение) которых эмитентом получено соответствующее разрешение (лицензия) или допуск:</w:t>
      </w:r>
      <w:r>
        <w:rPr>
          <w:rStyle w:val="Subst"/>
        </w:rPr>
        <w:t xml:space="preserve"> Эксплуатация взрывопожароопасных производственных объектов</w:t>
      </w:r>
    </w:p>
    <w:p w:rsidR="001B55DA" w:rsidRDefault="001B55DA">
      <w:pPr>
        <w:ind w:left="200"/>
      </w:pPr>
      <w:r>
        <w:t>Дата выдачи разрешения (лицензии) или допуска к отдельным видам работ:</w:t>
      </w:r>
      <w:r>
        <w:rPr>
          <w:rStyle w:val="Subst"/>
        </w:rPr>
        <w:t xml:space="preserve"> 02.02.2011</w:t>
      </w:r>
    </w:p>
    <w:p w:rsidR="001B55DA" w:rsidRDefault="001B55DA">
      <w:pPr>
        <w:ind w:left="200"/>
      </w:pPr>
      <w:r>
        <w:t>Срок действия разрешения (лицензии) или допуска к отдельным видам работ:</w:t>
      </w:r>
      <w:r>
        <w:rPr>
          <w:rStyle w:val="Subst"/>
        </w:rPr>
        <w:t xml:space="preserve"> 05.06.2014</w:t>
      </w:r>
    </w:p>
    <w:p w:rsidR="001B55DA" w:rsidRDefault="001B55DA">
      <w:pPr>
        <w:ind w:left="200"/>
      </w:pPr>
    </w:p>
    <w:p w:rsidR="001B55DA" w:rsidRDefault="001B55DA">
      <w:pPr>
        <w:ind w:left="200"/>
      </w:pPr>
      <w:r>
        <w:t>Орган (организация), выдавший соответствующее разрешение (лицензию) или допуск к отдельным видам работ:</w:t>
      </w:r>
      <w:r>
        <w:rPr>
          <w:rStyle w:val="Subst"/>
        </w:rPr>
        <w:t xml:space="preserve"> Управление Федеральной службы по надзору в сфере природопользования по Саратовской области</w:t>
      </w:r>
    </w:p>
    <w:p w:rsidR="001B55DA" w:rsidRDefault="001B55DA">
      <w:pPr>
        <w:ind w:left="200"/>
      </w:pPr>
      <w:r>
        <w:t>Номер разрешения (лицензии) или документа, подтверждающего получение допуска к отдельным видам работ:</w:t>
      </w:r>
      <w:r>
        <w:rPr>
          <w:rStyle w:val="Subst"/>
        </w:rPr>
        <w:t xml:space="preserve"> 64-0003</w:t>
      </w:r>
    </w:p>
    <w:p w:rsidR="001B55DA" w:rsidRDefault="001B55DA">
      <w:pPr>
        <w:ind w:left="200"/>
      </w:pPr>
      <w:r>
        <w:lastRenderedPageBreak/>
        <w:t>Вид деятельности (работ), на осуществление (проведение) которых эмитентом получено соответствующее разрешение (лицензия) или допуск:</w:t>
      </w:r>
      <w:r>
        <w:rPr>
          <w:rStyle w:val="Subst"/>
        </w:rPr>
        <w:t xml:space="preserve"> Деятельность по сбору, использованию, обезвреживанию, транспортировке, размещению опасных отходов I-IV класса опасности</w:t>
      </w:r>
    </w:p>
    <w:p w:rsidR="001B55DA" w:rsidRDefault="001B55DA">
      <w:pPr>
        <w:ind w:left="200"/>
      </w:pPr>
      <w:r>
        <w:t>Дата выдачи разрешения (лицензии) или допуска к отдельным видам работ:</w:t>
      </w:r>
      <w:r>
        <w:rPr>
          <w:rStyle w:val="Subst"/>
        </w:rPr>
        <w:t xml:space="preserve"> 09.12.2010</w:t>
      </w:r>
    </w:p>
    <w:p w:rsidR="001B55DA" w:rsidRDefault="001B55DA">
      <w:pPr>
        <w:ind w:left="200"/>
      </w:pPr>
      <w:r>
        <w:t>Срок действия разрешения (лицензии) или допуска к отдельным видам работ:</w:t>
      </w:r>
      <w:r>
        <w:rPr>
          <w:rStyle w:val="Subst"/>
        </w:rPr>
        <w:t xml:space="preserve"> 09.12.2015</w:t>
      </w:r>
    </w:p>
    <w:p w:rsidR="001B55DA" w:rsidRDefault="001B55DA">
      <w:pPr>
        <w:ind w:left="200"/>
      </w:pPr>
    </w:p>
    <w:p w:rsidR="001B55DA" w:rsidRDefault="001B55DA">
      <w:pPr>
        <w:ind w:left="200"/>
      </w:pPr>
      <w:r>
        <w:t>Орган (организация), выдавший соответствующее разрешение (лицензию) или допуск к отдельным видам работ:</w:t>
      </w:r>
      <w:r>
        <w:rPr>
          <w:rStyle w:val="Subst"/>
        </w:rPr>
        <w:t xml:space="preserve"> Федеральная служба по надзору в сфере защиты прав потребителей и благополучия человека</w:t>
      </w:r>
    </w:p>
    <w:p w:rsidR="001B55DA" w:rsidRDefault="001B55DA">
      <w:pPr>
        <w:ind w:left="200"/>
      </w:pPr>
      <w:r>
        <w:t>Номер разрешения (лицензии) или документа, подтверждающего получение допуска к отдельным видам работ:</w:t>
      </w:r>
      <w:r>
        <w:rPr>
          <w:rStyle w:val="Subst"/>
        </w:rPr>
        <w:t xml:space="preserve"> 64.01.11.002.Л.000009.03.06</w:t>
      </w:r>
    </w:p>
    <w:p w:rsidR="001B55DA" w:rsidRDefault="001B55DA">
      <w:pPr>
        <w:ind w:left="200"/>
      </w:pPr>
      <w:r>
        <w:t>Вид деятельности (работ), на осуществление (проведение) которых эмитентом получено соответствующее разрешение (лицензия) или допуск:</w:t>
      </w:r>
      <w:r>
        <w:rPr>
          <w:rStyle w:val="Subst"/>
        </w:rPr>
        <w:t xml:space="preserve"> Осуществление деятельности в области использования источников ионизирующего излучения (генерирующих): эксплуатация источников ионизирующего излучения для рентгеновской дефектоскопии.</w:t>
      </w:r>
    </w:p>
    <w:p w:rsidR="001B55DA" w:rsidRDefault="001B55DA">
      <w:pPr>
        <w:ind w:left="200"/>
      </w:pPr>
      <w:r>
        <w:t>Дата выдачи разрешения (лицензии) или допуска к отдельным видам работ:</w:t>
      </w:r>
      <w:r>
        <w:rPr>
          <w:rStyle w:val="Subst"/>
        </w:rPr>
        <w:t xml:space="preserve"> 02.03.2006</w:t>
      </w:r>
    </w:p>
    <w:p w:rsidR="001B55DA" w:rsidRDefault="001B55DA">
      <w:pPr>
        <w:ind w:left="200"/>
      </w:pPr>
      <w:r>
        <w:t>Срок действия разрешения (лицензии) или допуска к отдельным видам работ:</w:t>
      </w:r>
      <w:r>
        <w:rPr>
          <w:rStyle w:val="Subst"/>
        </w:rPr>
        <w:t xml:space="preserve"> 25.02.2016</w:t>
      </w:r>
    </w:p>
    <w:p w:rsidR="001B55DA" w:rsidRDefault="001B55DA">
      <w:pPr>
        <w:ind w:left="200"/>
      </w:pPr>
    </w:p>
    <w:p w:rsidR="001B55DA" w:rsidRDefault="001B55DA">
      <w:pPr>
        <w:ind w:left="200"/>
      </w:pPr>
      <w:r>
        <w:t>Орган (организация), выдавший соответствующее разрешение (лицензию) или допуск к отдельным видам работ:</w:t>
      </w:r>
      <w:r>
        <w:rPr>
          <w:rStyle w:val="Subst"/>
        </w:rPr>
        <w:t xml:space="preserve"> Федеральная служба по надзору в сфере транспорта Министерства транспорта РФ</w:t>
      </w:r>
    </w:p>
    <w:p w:rsidR="001B55DA" w:rsidRDefault="001B55DA">
      <w:pPr>
        <w:ind w:left="200"/>
      </w:pPr>
      <w:r>
        <w:t>Номер разрешения (лицензии) или документа, подтверждающего получение допуска к отдельным видам работ:</w:t>
      </w:r>
      <w:r>
        <w:rPr>
          <w:rStyle w:val="Subst"/>
        </w:rPr>
        <w:t xml:space="preserve"> 6404544</w:t>
      </w:r>
    </w:p>
    <w:p w:rsidR="001B55DA" w:rsidRDefault="001B55DA">
      <w:pPr>
        <w:ind w:left="200"/>
      </w:pPr>
      <w:r>
        <w:t>Вид деятельности (работ), на осуществление (проведение) которых эмитентом получено соответствующее разрешение (лицензия) или допуск:</w:t>
      </w:r>
      <w:r>
        <w:rPr>
          <w:rStyle w:val="Subst"/>
        </w:rPr>
        <w:t xml:space="preserve"> Погрузочно-разгрузочная деятельность применительно к опасным грузам на железнодорожном транспорте</w:t>
      </w:r>
    </w:p>
    <w:p w:rsidR="001B55DA" w:rsidRDefault="001B55DA">
      <w:pPr>
        <w:ind w:left="200"/>
      </w:pPr>
      <w:r>
        <w:t>Дата выдачи разрешения (лицензии) или допуска к отдельным видам работ:</w:t>
      </w:r>
      <w:r>
        <w:rPr>
          <w:rStyle w:val="Subst"/>
        </w:rPr>
        <w:t xml:space="preserve"> 05.03.2011</w:t>
      </w:r>
    </w:p>
    <w:p w:rsidR="001B55DA" w:rsidRDefault="001B55DA">
      <w:pPr>
        <w:ind w:left="200"/>
      </w:pPr>
      <w:r>
        <w:t>Срок действия разрешения (лицензии) или допуска к отдельным видам работ:</w:t>
      </w:r>
      <w:r>
        <w:rPr>
          <w:rStyle w:val="Subst"/>
        </w:rPr>
        <w:t xml:space="preserve"> 10.04.2014</w:t>
      </w:r>
    </w:p>
    <w:p w:rsidR="001B55DA" w:rsidRDefault="001B55DA">
      <w:pPr>
        <w:ind w:left="200"/>
      </w:pPr>
    </w:p>
    <w:p w:rsidR="001B55DA" w:rsidRDefault="001B55DA">
      <w:pPr>
        <w:ind w:left="200"/>
      </w:pPr>
      <w:r>
        <w:t>Орган (организация), выдавший соответствующее разрешение (лицензию) или допуск к отдельным видам работ:</w:t>
      </w:r>
      <w:r>
        <w:rPr>
          <w:rStyle w:val="Subst"/>
        </w:rPr>
        <w:t xml:space="preserve"> Министерство Российской Федерации по делам гражданской обороны, чрезвычайным ситуациям и ликвидации последствий стихийных бедствий</w:t>
      </w:r>
    </w:p>
    <w:p w:rsidR="001B55DA" w:rsidRDefault="001B55DA">
      <w:pPr>
        <w:ind w:left="200"/>
      </w:pPr>
      <w:r>
        <w:t>Номер разрешения (лицензии) или документа, подтверждающего получение допуска к отдельным видам работ:</w:t>
      </w:r>
      <w:r>
        <w:rPr>
          <w:rStyle w:val="Subst"/>
        </w:rPr>
        <w:t xml:space="preserve"> 2/27932</w:t>
      </w:r>
    </w:p>
    <w:p w:rsidR="001B55DA" w:rsidRDefault="001B55DA">
      <w:pPr>
        <w:ind w:left="200"/>
      </w:pPr>
      <w:r>
        <w:t>Вид деятельности (работ), на осуществление (проведение) которых эмитентом получено соответствующее разрешение (лицензия) или допуск:</w:t>
      </w:r>
      <w:r>
        <w:rPr>
          <w:rStyle w:val="Subst"/>
        </w:rPr>
        <w:t xml:space="preserve"> Производство работ по монтажу, ремонту и обслуживанию средств обеспечения пожарной безопасности зданий и сооружений</w:t>
      </w:r>
    </w:p>
    <w:p w:rsidR="001B55DA" w:rsidRDefault="001B55DA">
      <w:pPr>
        <w:ind w:left="200"/>
      </w:pPr>
      <w:r>
        <w:t>Дата выдачи разрешения (лицензии) или допуска к отдельным видам работ:</w:t>
      </w:r>
      <w:r>
        <w:rPr>
          <w:rStyle w:val="Subst"/>
        </w:rPr>
        <w:t xml:space="preserve"> 01.11.2008</w:t>
      </w:r>
    </w:p>
    <w:p w:rsidR="001B55DA" w:rsidRDefault="001B55DA">
      <w:pPr>
        <w:ind w:left="200"/>
      </w:pPr>
      <w:r>
        <w:t>Срок действия разрешения (лицензии) или допуска к отдельным видам работ:</w:t>
      </w:r>
      <w:r>
        <w:rPr>
          <w:rStyle w:val="Subst"/>
        </w:rPr>
        <w:t xml:space="preserve"> 01.11.2013</w:t>
      </w:r>
    </w:p>
    <w:p w:rsidR="001B55DA" w:rsidRDefault="001B55DA">
      <w:pPr>
        <w:ind w:left="200"/>
      </w:pPr>
    </w:p>
    <w:p w:rsidR="001B55DA" w:rsidRDefault="001B55DA">
      <w:pPr>
        <w:ind w:left="200"/>
      </w:pPr>
      <w:r>
        <w:t>Орган (организация), выдавший соответствующее разрешение (лицензию) или допуск к отдельным видам работ:</w:t>
      </w:r>
      <w:r>
        <w:rPr>
          <w:rStyle w:val="Subst"/>
        </w:rPr>
        <w:t xml:space="preserve"> Министерство здравоохранения Саратовской области</w:t>
      </w:r>
    </w:p>
    <w:p w:rsidR="001B55DA" w:rsidRDefault="001B55DA">
      <w:pPr>
        <w:ind w:left="200"/>
      </w:pPr>
      <w:r>
        <w:t>Номер разрешения (лицензии) или документа, подтверждающего получение допуска к отдельным видам работ:</w:t>
      </w:r>
      <w:r>
        <w:rPr>
          <w:rStyle w:val="Subst"/>
        </w:rPr>
        <w:t xml:space="preserve"> ЛО-64-01-001182</w:t>
      </w:r>
    </w:p>
    <w:p w:rsidR="001B55DA" w:rsidRDefault="001B55DA">
      <w:pPr>
        <w:ind w:left="200"/>
      </w:pPr>
      <w:r>
        <w:t>Вид деятельности (работ), на осуществление (проведение) которых эмитентом получено соответствующее разрешение (лицензия) или допуск:</w:t>
      </w:r>
      <w:r>
        <w:rPr>
          <w:rStyle w:val="Subst"/>
        </w:rPr>
        <w:t xml:space="preserve"> Медицинская деятельность при осуществлении доврачебной медицинской помощи по лечебному делу</w:t>
      </w:r>
    </w:p>
    <w:p w:rsidR="001B55DA" w:rsidRDefault="001B55DA">
      <w:pPr>
        <w:ind w:left="200"/>
      </w:pPr>
      <w:r>
        <w:t>Дата выдачи разрешения (лицензии) или допуска к отдельным видам работ:</w:t>
      </w:r>
      <w:r>
        <w:rPr>
          <w:rStyle w:val="Subst"/>
        </w:rPr>
        <w:t xml:space="preserve"> 22.06.2011</w:t>
      </w:r>
    </w:p>
    <w:p w:rsidR="001B55DA" w:rsidRDefault="001B55DA">
      <w:pPr>
        <w:ind w:left="200"/>
      </w:pPr>
      <w:r>
        <w:t>Срок действия разрешения (лицензии) или допуска к отдельным видам работ:</w:t>
      </w:r>
      <w:r>
        <w:rPr>
          <w:rStyle w:val="Subst"/>
        </w:rPr>
        <w:t xml:space="preserve"> 22.06.2016</w:t>
      </w:r>
    </w:p>
    <w:p w:rsidR="001B55DA" w:rsidRDefault="001B55DA">
      <w:pPr>
        <w:ind w:left="200"/>
      </w:pPr>
    </w:p>
    <w:p w:rsidR="001B55DA" w:rsidRDefault="001B55DA">
      <w:pPr>
        <w:ind w:left="200"/>
      </w:pPr>
      <w:r>
        <w:t>Орган (организация), выдавший соответствующее разрешение (лицензию) или допуск к отдельным видам работ:</w:t>
      </w:r>
      <w:r>
        <w:rPr>
          <w:rStyle w:val="Subst"/>
        </w:rPr>
        <w:t xml:space="preserve"> Федеральная служба по гидрометеорологии и мониторингу окружающей среды</w:t>
      </w:r>
    </w:p>
    <w:p w:rsidR="001B55DA" w:rsidRDefault="001B55DA">
      <w:pPr>
        <w:ind w:left="200"/>
      </w:pPr>
      <w:r>
        <w:t>Номер разрешения (лицензии) или документа, подтверждающего получение допуска к отдельным видам работ:</w:t>
      </w:r>
      <w:r>
        <w:rPr>
          <w:rStyle w:val="Subst"/>
        </w:rPr>
        <w:t xml:space="preserve"> Р/2012/1970/100/Л</w:t>
      </w:r>
    </w:p>
    <w:p w:rsidR="001B55DA" w:rsidRDefault="001B55DA">
      <w:pPr>
        <w:ind w:left="200"/>
      </w:pPr>
      <w:r>
        <w:t>Вид деятельности (работ), на осуществление (проведение) которых эмитентом получено соответствующее разрешение (лицензия) или допуск:</w:t>
      </w:r>
      <w:r>
        <w:rPr>
          <w:rStyle w:val="Subst"/>
        </w:rPr>
        <w:t xml:space="preserve"> Деятельность в области гидрометеорологии и в смежных с ней областях (за исключением указанной деятельности, осуществляемой в ходе инженерных изысканий, выполняемых для подготовки проектной документации, строительства, реконструкции объектов капитального строительства)</w:t>
      </w:r>
    </w:p>
    <w:p w:rsidR="001B55DA" w:rsidRDefault="001B55DA">
      <w:pPr>
        <w:ind w:left="200"/>
      </w:pPr>
      <w:r>
        <w:t>Дата выдачи разрешения (лицензии) или допуска к отдельным видам работ:</w:t>
      </w:r>
      <w:r>
        <w:rPr>
          <w:rStyle w:val="Subst"/>
        </w:rPr>
        <w:t xml:space="preserve"> 10.02.2012</w:t>
      </w:r>
    </w:p>
    <w:p w:rsidR="001B55DA" w:rsidRDefault="001B55DA">
      <w:pPr>
        <w:ind w:left="200"/>
      </w:pPr>
      <w:r>
        <w:t>Срок действия разрешения (лицензии) или допуска к отдельным видам работ:</w:t>
      </w:r>
    </w:p>
    <w:p w:rsidR="001B55DA" w:rsidRDefault="001B55DA">
      <w:pPr>
        <w:ind w:left="400"/>
      </w:pPr>
      <w:r>
        <w:rPr>
          <w:rStyle w:val="Subst"/>
        </w:rPr>
        <w:lastRenderedPageBreak/>
        <w:t>Бессрочная</w:t>
      </w:r>
    </w:p>
    <w:p w:rsidR="001B55DA" w:rsidRDefault="001B55DA">
      <w:pPr>
        <w:ind w:left="200"/>
      </w:pPr>
      <w:r>
        <w:rPr>
          <w:rStyle w:val="Subst"/>
        </w:rPr>
        <w:t>Эмитентом налажена система внутреннего контроля за выполнением лицензионных требований и условий осуществления лицензируемых видов деятельности, в связи с чем, существует достаточно высокая вероятность продления имеющихся лицензий.</w:t>
      </w:r>
    </w:p>
    <w:p w:rsidR="001B55DA" w:rsidRDefault="001B55DA">
      <w:pPr>
        <w:pStyle w:val="2"/>
      </w:pPr>
      <w:bookmarkStart w:id="31" w:name="_Toc363814586"/>
      <w:r>
        <w:t>3.2.6. Сведения о деятельности отдельных категорий эмитентов эмиссионных ценных бумаг</w:t>
      </w:r>
      <w:bookmarkEnd w:id="31"/>
    </w:p>
    <w:p w:rsidR="001B55DA" w:rsidRDefault="001B55DA">
      <w:pPr>
        <w:pStyle w:val="2"/>
      </w:pPr>
      <w:bookmarkStart w:id="32" w:name="_Toc363814587"/>
      <w:r>
        <w:t>3.2.7. Дополнительные требования к эмитентам, основной деятельностью которых является добыча полезных ископаемых</w:t>
      </w:r>
      <w:bookmarkEnd w:id="32"/>
    </w:p>
    <w:p w:rsidR="001B55DA" w:rsidRDefault="001B55DA">
      <w:pPr>
        <w:ind w:left="200"/>
      </w:pPr>
      <w:r>
        <w:t>Основной деятельностью эмитента не является добыча полезных ископаемых</w:t>
      </w:r>
    </w:p>
    <w:p w:rsidR="001B55DA" w:rsidRDefault="001B55DA">
      <w:pPr>
        <w:pStyle w:val="2"/>
      </w:pPr>
      <w:bookmarkStart w:id="33" w:name="_Toc363814588"/>
      <w:r>
        <w:t>3.2.8. Дополнительные требования к эмитентам, основной деятельностью которых является оказание услуг связи</w:t>
      </w:r>
      <w:bookmarkEnd w:id="33"/>
    </w:p>
    <w:p w:rsidR="001B55DA" w:rsidRDefault="001B55DA">
      <w:pPr>
        <w:ind w:left="200"/>
      </w:pPr>
      <w:r>
        <w:t>Основной деятельностью эмитента не является оказание услуг связи</w:t>
      </w:r>
    </w:p>
    <w:p w:rsidR="001B55DA" w:rsidRDefault="001B55DA">
      <w:pPr>
        <w:pStyle w:val="2"/>
      </w:pPr>
      <w:bookmarkStart w:id="34" w:name="_Toc363814589"/>
      <w:r>
        <w:t>3.3. Планы будущей деятельности эмитента</w:t>
      </w:r>
      <w:bookmarkEnd w:id="34"/>
    </w:p>
    <w:p w:rsidR="001B55DA" w:rsidRDefault="001B55DA">
      <w:pPr>
        <w:ind w:left="200"/>
      </w:pPr>
      <w:r>
        <w:rPr>
          <w:rStyle w:val="Subst"/>
        </w:rPr>
        <w:t>Изменения в составе информации настоящего пункта в отчетном квартале не происходили</w:t>
      </w:r>
    </w:p>
    <w:p w:rsidR="001B55DA" w:rsidRDefault="001B55DA">
      <w:pPr>
        <w:pStyle w:val="2"/>
      </w:pPr>
      <w:bookmarkStart w:id="35" w:name="_Toc363814590"/>
      <w:r>
        <w:t>3.4. Участие эмитента в банковских группах, банковских холдингах, холдингах и ассоциациях</w:t>
      </w:r>
      <w:bookmarkEnd w:id="35"/>
    </w:p>
    <w:p w:rsidR="001B55DA" w:rsidRDefault="001B55DA">
      <w:pPr>
        <w:ind w:left="200"/>
      </w:pPr>
      <w:r>
        <w:rPr>
          <w:rStyle w:val="Subst"/>
        </w:rPr>
        <w:t>Изменения в составе информации настоящего пункта в отчетном квартале не происходили</w:t>
      </w:r>
    </w:p>
    <w:p w:rsidR="001B55DA" w:rsidRDefault="001B55DA">
      <w:pPr>
        <w:pStyle w:val="2"/>
      </w:pPr>
      <w:bookmarkStart w:id="36" w:name="_Toc363814591"/>
      <w:r>
        <w:t>3.5. Подконтрольные эмитенту организации, имеющие для него существенное значение</w:t>
      </w:r>
      <w:bookmarkEnd w:id="36"/>
    </w:p>
    <w:p w:rsidR="001B55DA" w:rsidRDefault="001B55DA">
      <w:pPr>
        <w:ind w:left="200"/>
      </w:pPr>
      <w:r>
        <w:rPr>
          <w:rStyle w:val="Subst"/>
        </w:rPr>
        <w:t>Изменения в составе информации настоящего пункта в отчетном квартале не происходили</w:t>
      </w:r>
    </w:p>
    <w:p w:rsidR="001B55DA" w:rsidRDefault="001B55DA">
      <w:pPr>
        <w:pStyle w:val="2"/>
      </w:pPr>
      <w:bookmarkStart w:id="37" w:name="_Toc363814592"/>
      <w:r>
        <w:t>3.6. Состав, структура и стоимость основных средств эмитента, информация о планах по приобретению, замене, выбытию основных средств, а также обо всех фактах обременения основных средств эмитента</w:t>
      </w:r>
      <w:bookmarkEnd w:id="37"/>
    </w:p>
    <w:p w:rsidR="001B55DA" w:rsidRDefault="001B55DA">
      <w:pPr>
        <w:pStyle w:val="2"/>
      </w:pPr>
      <w:bookmarkStart w:id="38" w:name="_Toc363814593"/>
      <w:r>
        <w:t>3.6.1. Основные средства</w:t>
      </w:r>
      <w:bookmarkEnd w:id="38"/>
    </w:p>
    <w:p w:rsidR="001B55DA" w:rsidRDefault="001B55DA">
      <w:pPr>
        <w:pStyle w:val="SubHeading"/>
        <w:ind w:left="200"/>
      </w:pPr>
      <w:r>
        <w:t>На дату окончания отчетного квартала</w:t>
      </w:r>
    </w:p>
    <w:p w:rsidR="001B55DA" w:rsidRDefault="001B55DA">
      <w:pPr>
        <w:ind w:left="400"/>
      </w:pPr>
      <w:r>
        <w:t>Единица измерения:</w:t>
      </w:r>
      <w:r>
        <w:rPr>
          <w:rStyle w:val="Subst"/>
        </w:rPr>
        <w:t xml:space="preserve"> руб.</w:t>
      </w:r>
    </w:p>
    <w:tbl>
      <w:tblPr>
        <w:tblW w:w="0" w:type="auto"/>
        <w:tblLayout w:type="fixed"/>
        <w:tblCellMar>
          <w:left w:w="72" w:type="dxa"/>
          <w:right w:w="72" w:type="dxa"/>
        </w:tblCellMar>
        <w:tblLook w:val="0000"/>
      </w:tblPr>
      <w:tblGrid>
        <w:gridCol w:w="5742"/>
        <w:gridCol w:w="2110"/>
        <w:gridCol w:w="1576"/>
      </w:tblGrid>
      <w:tr w:rsidR="001B55DA" w:rsidRPr="001B55DA" w:rsidTr="00BE2CD3">
        <w:tc>
          <w:tcPr>
            <w:tcW w:w="5742" w:type="dxa"/>
            <w:tcBorders>
              <w:top w:val="double" w:sz="6" w:space="0" w:color="auto"/>
              <w:left w:val="double" w:sz="6" w:space="0" w:color="auto"/>
              <w:bottom w:val="single" w:sz="6" w:space="0" w:color="auto"/>
              <w:right w:val="single" w:sz="6" w:space="0" w:color="auto"/>
            </w:tcBorders>
          </w:tcPr>
          <w:p w:rsidR="001B55DA" w:rsidRPr="001B55DA" w:rsidRDefault="001B55DA">
            <w:pPr>
              <w:jc w:val="center"/>
              <w:rPr>
                <w:rFonts w:eastAsiaTheme="minorEastAsia"/>
              </w:rPr>
            </w:pPr>
            <w:r w:rsidRPr="001B55DA">
              <w:rPr>
                <w:rFonts w:eastAsiaTheme="minorEastAsia"/>
              </w:rPr>
              <w:t>Наименование группы объектов основных средств</w:t>
            </w:r>
          </w:p>
        </w:tc>
        <w:tc>
          <w:tcPr>
            <w:tcW w:w="2110" w:type="dxa"/>
            <w:tcBorders>
              <w:top w:val="double" w:sz="6" w:space="0" w:color="auto"/>
              <w:left w:val="single" w:sz="6" w:space="0" w:color="auto"/>
              <w:bottom w:val="single" w:sz="6" w:space="0" w:color="auto"/>
              <w:right w:val="single" w:sz="6" w:space="0" w:color="auto"/>
            </w:tcBorders>
          </w:tcPr>
          <w:p w:rsidR="001B55DA" w:rsidRPr="001B55DA" w:rsidRDefault="001B55DA">
            <w:pPr>
              <w:jc w:val="center"/>
              <w:rPr>
                <w:rFonts w:eastAsiaTheme="minorEastAsia"/>
              </w:rPr>
            </w:pPr>
            <w:r w:rsidRPr="001B55DA">
              <w:rPr>
                <w:rFonts w:eastAsiaTheme="minorEastAsia"/>
              </w:rPr>
              <w:t>Первоначальная (восстановительная) стоимость</w:t>
            </w:r>
          </w:p>
        </w:tc>
        <w:tc>
          <w:tcPr>
            <w:tcW w:w="1576" w:type="dxa"/>
            <w:tcBorders>
              <w:top w:val="double" w:sz="6" w:space="0" w:color="auto"/>
              <w:left w:val="single" w:sz="6" w:space="0" w:color="auto"/>
              <w:bottom w:val="single" w:sz="6" w:space="0" w:color="auto"/>
              <w:right w:val="double" w:sz="6" w:space="0" w:color="auto"/>
            </w:tcBorders>
          </w:tcPr>
          <w:p w:rsidR="001B55DA" w:rsidRPr="001B55DA" w:rsidRDefault="001B55DA">
            <w:pPr>
              <w:jc w:val="center"/>
              <w:rPr>
                <w:rFonts w:eastAsiaTheme="minorEastAsia"/>
              </w:rPr>
            </w:pPr>
            <w:r w:rsidRPr="001B55DA">
              <w:rPr>
                <w:rFonts w:eastAsiaTheme="minorEastAsia"/>
              </w:rPr>
              <w:t>Сумма начисленной амортизации</w:t>
            </w:r>
          </w:p>
        </w:tc>
      </w:tr>
      <w:tr w:rsidR="001B55DA" w:rsidRPr="001B55DA" w:rsidTr="00BE2CD3">
        <w:tc>
          <w:tcPr>
            <w:tcW w:w="5742" w:type="dxa"/>
            <w:tcBorders>
              <w:top w:val="single" w:sz="6" w:space="0" w:color="auto"/>
              <w:left w:val="doub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Первая группа</w:t>
            </w:r>
          </w:p>
        </w:tc>
        <w:tc>
          <w:tcPr>
            <w:tcW w:w="2110" w:type="dxa"/>
            <w:tcBorders>
              <w:top w:val="single" w:sz="6" w:space="0" w:color="auto"/>
              <w:left w:val="single" w:sz="6" w:space="0" w:color="auto"/>
              <w:bottom w:val="single" w:sz="6" w:space="0" w:color="auto"/>
              <w:right w:val="single" w:sz="6" w:space="0" w:color="auto"/>
            </w:tcBorders>
          </w:tcPr>
          <w:p w:rsidR="001B55DA" w:rsidRPr="001B55DA" w:rsidRDefault="001B55DA">
            <w:pPr>
              <w:jc w:val="right"/>
              <w:rPr>
                <w:rFonts w:eastAsiaTheme="minorEastAsia"/>
              </w:rPr>
            </w:pPr>
            <w:r w:rsidRPr="001B55DA">
              <w:rPr>
                <w:rFonts w:eastAsiaTheme="minorEastAsia"/>
              </w:rPr>
              <w:t>25 508 946.27</w:t>
            </w:r>
          </w:p>
        </w:tc>
        <w:tc>
          <w:tcPr>
            <w:tcW w:w="1576" w:type="dxa"/>
            <w:tcBorders>
              <w:top w:val="single" w:sz="6" w:space="0" w:color="auto"/>
              <w:left w:val="single" w:sz="6" w:space="0" w:color="auto"/>
              <w:bottom w:val="single" w:sz="6" w:space="0" w:color="auto"/>
              <w:right w:val="double" w:sz="6" w:space="0" w:color="auto"/>
            </w:tcBorders>
          </w:tcPr>
          <w:p w:rsidR="001B55DA" w:rsidRPr="001B55DA" w:rsidRDefault="001B55DA">
            <w:pPr>
              <w:jc w:val="right"/>
              <w:rPr>
                <w:rFonts w:eastAsiaTheme="minorEastAsia"/>
              </w:rPr>
            </w:pPr>
            <w:r w:rsidRPr="001B55DA">
              <w:rPr>
                <w:rFonts w:eastAsiaTheme="minorEastAsia"/>
              </w:rPr>
              <w:t>23 619 436.41</w:t>
            </w:r>
          </w:p>
        </w:tc>
      </w:tr>
      <w:tr w:rsidR="001B55DA" w:rsidRPr="001B55DA" w:rsidTr="00BE2CD3">
        <w:tc>
          <w:tcPr>
            <w:tcW w:w="5742" w:type="dxa"/>
            <w:tcBorders>
              <w:top w:val="single" w:sz="6" w:space="0" w:color="auto"/>
              <w:left w:val="doub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Вторая группа</w:t>
            </w:r>
          </w:p>
        </w:tc>
        <w:tc>
          <w:tcPr>
            <w:tcW w:w="2110" w:type="dxa"/>
            <w:tcBorders>
              <w:top w:val="single" w:sz="6" w:space="0" w:color="auto"/>
              <w:left w:val="single" w:sz="6" w:space="0" w:color="auto"/>
              <w:bottom w:val="single" w:sz="6" w:space="0" w:color="auto"/>
              <w:right w:val="single" w:sz="6" w:space="0" w:color="auto"/>
            </w:tcBorders>
          </w:tcPr>
          <w:p w:rsidR="001B55DA" w:rsidRPr="001B55DA" w:rsidRDefault="001B55DA">
            <w:pPr>
              <w:jc w:val="right"/>
              <w:rPr>
                <w:rFonts w:eastAsiaTheme="minorEastAsia"/>
              </w:rPr>
            </w:pPr>
            <w:r w:rsidRPr="001B55DA">
              <w:rPr>
                <w:rFonts w:eastAsiaTheme="minorEastAsia"/>
              </w:rPr>
              <w:t>1 613 270 363.61</w:t>
            </w:r>
          </w:p>
        </w:tc>
        <w:tc>
          <w:tcPr>
            <w:tcW w:w="1576" w:type="dxa"/>
            <w:tcBorders>
              <w:top w:val="single" w:sz="6" w:space="0" w:color="auto"/>
              <w:left w:val="single" w:sz="6" w:space="0" w:color="auto"/>
              <w:bottom w:val="single" w:sz="6" w:space="0" w:color="auto"/>
              <w:right w:val="double" w:sz="6" w:space="0" w:color="auto"/>
            </w:tcBorders>
          </w:tcPr>
          <w:p w:rsidR="001B55DA" w:rsidRPr="001B55DA" w:rsidRDefault="001B55DA">
            <w:pPr>
              <w:jc w:val="right"/>
              <w:rPr>
                <w:rFonts w:eastAsiaTheme="minorEastAsia"/>
              </w:rPr>
            </w:pPr>
            <w:r w:rsidRPr="001B55DA">
              <w:rPr>
                <w:rFonts w:eastAsiaTheme="minorEastAsia"/>
              </w:rPr>
              <w:t>758 205 570.3</w:t>
            </w:r>
          </w:p>
        </w:tc>
      </w:tr>
      <w:tr w:rsidR="001B55DA" w:rsidRPr="001B55DA" w:rsidTr="00BE2CD3">
        <w:tc>
          <w:tcPr>
            <w:tcW w:w="5742" w:type="dxa"/>
            <w:tcBorders>
              <w:top w:val="single" w:sz="6" w:space="0" w:color="auto"/>
              <w:left w:val="doub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Третья группа</w:t>
            </w:r>
          </w:p>
        </w:tc>
        <w:tc>
          <w:tcPr>
            <w:tcW w:w="2110" w:type="dxa"/>
            <w:tcBorders>
              <w:top w:val="single" w:sz="6" w:space="0" w:color="auto"/>
              <w:left w:val="single" w:sz="6" w:space="0" w:color="auto"/>
              <w:bottom w:val="single" w:sz="6" w:space="0" w:color="auto"/>
              <w:right w:val="single" w:sz="6" w:space="0" w:color="auto"/>
            </w:tcBorders>
          </w:tcPr>
          <w:p w:rsidR="001B55DA" w:rsidRPr="001B55DA" w:rsidRDefault="001B55DA">
            <w:pPr>
              <w:jc w:val="right"/>
              <w:rPr>
                <w:rFonts w:eastAsiaTheme="minorEastAsia"/>
              </w:rPr>
            </w:pPr>
            <w:r w:rsidRPr="001B55DA">
              <w:rPr>
                <w:rFonts w:eastAsiaTheme="minorEastAsia"/>
              </w:rPr>
              <w:t>978 446 075.73</w:t>
            </w:r>
          </w:p>
        </w:tc>
        <w:tc>
          <w:tcPr>
            <w:tcW w:w="1576" w:type="dxa"/>
            <w:tcBorders>
              <w:top w:val="single" w:sz="6" w:space="0" w:color="auto"/>
              <w:left w:val="single" w:sz="6" w:space="0" w:color="auto"/>
              <w:bottom w:val="single" w:sz="6" w:space="0" w:color="auto"/>
              <w:right w:val="double" w:sz="6" w:space="0" w:color="auto"/>
            </w:tcBorders>
          </w:tcPr>
          <w:p w:rsidR="001B55DA" w:rsidRPr="001B55DA" w:rsidRDefault="001B55DA">
            <w:pPr>
              <w:jc w:val="right"/>
              <w:rPr>
                <w:rFonts w:eastAsiaTheme="minorEastAsia"/>
              </w:rPr>
            </w:pPr>
            <w:r w:rsidRPr="001B55DA">
              <w:rPr>
                <w:rFonts w:eastAsiaTheme="minorEastAsia"/>
              </w:rPr>
              <w:t>352 259 578.48</w:t>
            </w:r>
          </w:p>
        </w:tc>
      </w:tr>
      <w:tr w:rsidR="001B55DA" w:rsidRPr="001B55DA" w:rsidTr="00BE2CD3">
        <w:tc>
          <w:tcPr>
            <w:tcW w:w="5742" w:type="dxa"/>
            <w:tcBorders>
              <w:top w:val="single" w:sz="6" w:space="0" w:color="auto"/>
              <w:left w:val="doub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Четвертая группа</w:t>
            </w:r>
          </w:p>
        </w:tc>
        <w:tc>
          <w:tcPr>
            <w:tcW w:w="2110" w:type="dxa"/>
            <w:tcBorders>
              <w:top w:val="single" w:sz="6" w:space="0" w:color="auto"/>
              <w:left w:val="single" w:sz="6" w:space="0" w:color="auto"/>
              <w:bottom w:val="single" w:sz="6" w:space="0" w:color="auto"/>
              <w:right w:val="single" w:sz="6" w:space="0" w:color="auto"/>
            </w:tcBorders>
          </w:tcPr>
          <w:p w:rsidR="001B55DA" w:rsidRPr="001B55DA" w:rsidRDefault="001B55DA">
            <w:pPr>
              <w:jc w:val="right"/>
              <w:rPr>
                <w:rFonts w:eastAsiaTheme="minorEastAsia"/>
              </w:rPr>
            </w:pPr>
            <w:r w:rsidRPr="001B55DA">
              <w:rPr>
                <w:rFonts w:eastAsiaTheme="minorEastAsia"/>
              </w:rPr>
              <w:t>4 431 804 222.45</w:t>
            </w:r>
          </w:p>
        </w:tc>
        <w:tc>
          <w:tcPr>
            <w:tcW w:w="1576" w:type="dxa"/>
            <w:tcBorders>
              <w:top w:val="single" w:sz="6" w:space="0" w:color="auto"/>
              <w:left w:val="single" w:sz="6" w:space="0" w:color="auto"/>
              <w:bottom w:val="single" w:sz="6" w:space="0" w:color="auto"/>
              <w:right w:val="double" w:sz="6" w:space="0" w:color="auto"/>
            </w:tcBorders>
          </w:tcPr>
          <w:p w:rsidR="001B55DA" w:rsidRPr="001B55DA" w:rsidRDefault="001B55DA">
            <w:pPr>
              <w:jc w:val="right"/>
              <w:rPr>
                <w:rFonts w:eastAsiaTheme="minorEastAsia"/>
              </w:rPr>
            </w:pPr>
            <w:r w:rsidRPr="001B55DA">
              <w:rPr>
                <w:rFonts w:eastAsiaTheme="minorEastAsia"/>
              </w:rPr>
              <w:t>1 409 436 537.84</w:t>
            </w:r>
          </w:p>
        </w:tc>
      </w:tr>
      <w:tr w:rsidR="001B55DA" w:rsidRPr="001B55DA" w:rsidTr="00BE2CD3">
        <w:tc>
          <w:tcPr>
            <w:tcW w:w="5742" w:type="dxa"/>
            <w:tcBorders>
              <w:top w:val="single" w:sz="6" w:space="0" w:color="auto"/>
              <w:left w:val="doub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Пятая группа</w:t>
            </w:r>
          </w:p>
        </w:tc>
        <w:tc>
          <w:tcPr>
            <w:tcW w:w="2110" w:type="dxa"/>
            <w:tcBorders>
              <w:top w:val="single" w:sz="6" w:space="0" w:color="auto"/>
              <w:left w:val="single" w:sz="6" w:space="0" w:color="auto"/>
              <w:bottom w:val="single" w:sz="6" w:space="0" w:color="auto"/>
              <w:right w:val="single" w:sz="6" w:space="0" w:color="auto"/>
            </w:tcBorders>
          </w:tcPr>
          <w:p w:rsidR="001B55DA" w:rsidRPr="001B55DA" w:rsidRDefault="001B55DA">
            <w:pPr>
              <w:jc w:val="right"/>
              <w:rPr>
                <w:rFonts w:eastAsiaTheme="minorEastAsia"/>
              </w:rPr>
            </w:pPr>
            <w:r w:rsidRPr="001B55DA">
              <w:rPr>
                <w:rFonts w:eastAsiaTheme="minorEastAsia"/>
              </w:rPr>
              <w:t>2 978 886 590.08</w:t>
            </w:r>
          </w:p>
        </w:tc>
        <w:tc>
          <w:tcPr>
            <w:tcW w:w="1576" w:type="dxa"/>
            <w:tcBorders>
              <w:top w:val="single" w:sz="6" w:space="0" w:color="auto"/>
              <w:left w:val="single" w:sz="6" w:space="0" w:color="auto"/>
              <w:bottom w:val="single" w:sz="6" w:space="0" w:color="auto"/>
              <w:right w:val="double" w:sz="6" w:space="0" w:color="auto"/>
            </w:tcBorders>
          </w:tcPr>
          <w:p w:rsidR="001B55DA" w:rsidRPr="001B55DA" w:rsidRDefault="001B55DA">
            <w:pPr>
              <w:jc w:val="right"/>
              <w:rPr>
                <w:rFonts w:eastAsiaTheme="minorEastAsia"/>
              </w:rPr>
            </w:pPr>
            <w:r w:rsidRPr="001B55DA">
              <w:rPr>
                <w:rFonts w:eastAsiaTheme="minorEastAsia"/>
              </w:rPr>
              <w:t>1 171 700 732.03</w:t>
            </w:r>
          </w:p>
        </w:tc>
      </w:tr>
      <w:tr w:rsidR="001B55DA" w:rsidRPr="001B55DA" w:rsidTr="00BE2CD3">
        <w:tc>
          <w:tcPr>
            <w:tcW w:w="5742" w:type="dxa"/>
            <w:tcBorders>
              <w:top w:val="single" w:sz="6" w:space="0" w:color="auto"/>
              <w:left w:val="doub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Шестая группа</w:t>
            </w:r>
          </w:p>
        </w:tc>
        <w:tc>
          <w:tcPr>
            <w:tcW w:w="2110" w:type="dxa"/>
            <w:tcBorders>
              <w:top w:val="single" w:sz="6" w:space="0" w:color="auto"/>
              <w:left w:val="single" w:sz="6" w:space="0" w:color="auto"/>
              <w:bottom w:val="single" w:sz="6" w:space="0" w:color="auto"/>
              <w:right w:val="single" w:sz="6" w:space="0" w:color="auto"/>
            </w:tcBorders>
          </w:tcPr>
          <w:p w:rsidR="001B55DA" w:rsidRPr="001B55DA" w:rsidRDefault="001B55DA">
            <w:pPr>
              <w:jc w:val="right"/>
              <w:rPr>
                <w:rFonts w:eastAsiaTheme="minorEastAsia"/>
              </w:rPr>
            </w:pPr>
            <w:r w:rsidRPr="001B55DA">
              <w:rPr>
                <w:rFonts w:eastAsiaTheme="minorEastAsia"/>
              </w:rPr>
              <w:t>2 435 584 255.04</w:t>
            </w:r>
          </w:p>
        </w:tc>
        <w:tc>
          <w:tcPr>
            <w:tcW w:w="1576" w:type="dxa"/>
            <w:tcBorders>
              <w:top w:val="single" w:sz="6" w:space="0" w:color="auto"/>
              <w:left w:val="single" w:sz="6" w:space="0" w:color="auto"/>
              <w:bottom w:val="single" w:sz="6" w:space="0" w:color="auto"/>
              <w:right w:val="double" w:sz="6" w:space="0" w:color="auto"/>
            </w:tcBorders>
          </w:tcPr>
          <w:p w:rsidR="001B55DA" w:rsidRPr="001B55DA" w:rsidRDefault="001B55DA">
            <w:pPr>
              <w:jc w:val="right"/>
              <w:rPr>
                <w:rFonts w:eastAsiaTheme="minorEastAsia"/>
              </w:rPr>
            </w:pPr>
            <w:r w:rsidRPr="001B55DA">
              <w:rPr>
                <w:rFonts w:eastAsiaTheme="minorEastAsia"/>
              </w:rPr>
              <w:t>524 571 020.28</w:t>
            </w:r>
          </w:p>
        </w:tc>
      </w:tr>
      <w:tr w:rsidR="001B55DA" w:rsidRPr="001B55DA" w:rsidTr="00BE2CD3">
        <w:tc>
          <w:tcPr>
            <w:tcW w:w="5742" w:type="dxa"/>
            <w:tcBorders>
              <w:top w:val="single" w:sz="6" w:space="0" w:color="auto"/>
              <w:left w:val="doub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Седьмая группа</w:t>
            </w:r>
          </w:p>
        </w:tc>
        <w:tc>
          <w:tcPr>
            <w:tcW w:w="2110" w:type="dxa"/>
            <w:tcBorders>
              <w:top w:val="single" w:sz="6" w:space="0" w:color="auto"/>
              <w:left w:val="single" w:sz="6" w:space="0" w:color="auto"/>
              <w:bottom w:val="single" w:sz="6" w:space="0" w:color="auto"/>
              <w:right w:val="single" w:sz="6" w:space="0" w:color="auto"/>
            </w:tcBorders>
          </w:tcPr>
          <w:p w:rsidR="001B55DA" w:rsidRPr="001B55DA" w:rsidRDefault="001B55DA">
            <w:pPr>
              <w:jc w:val="right"/>
              <w:rPr>
                <w:rFonts w:eastAsiaTheme="minorEastAsia"/>
              </w:rPr>
            </w:pPr>
            <w:r w:rsidRPr="001B55DA">
              <w:rPr>
                <w:rFonts w:eastAsiaTheme="minorEastAsia"/>
              </w:rPr>
              <w:t>480 074 971.76</w:t>
            </w:r>
          </w:p>
        </w:tc>
        <w:tc>
          <w:tcPr>
            <w:tcW w:w="1576" w:type="dxa"/>
            <w:tcBorders>
              <w:top w:val="single" w:sz="6" w:space="0" w:color="auto"/>
              <w:left w:val="single" w:sz="6" w:space="0" w:color="auto"/>
              <w:bottom w:val="single" w:sz="6" w:space="0" w:color="auto"/>
              <w:right w:val="double" w:sz="6" w:space="0" w:color="auto"/>
            </w:tcBorders>
          </w:tcPr>
          <w:p w:rsidR="001B55DA" w:rsidRPr="001B55DA" w:rsidRDefault="001B55DA">
            <w:pPr>
              <w:jc w:val="right"/>
              <w:rPr>
                <w:rFonts w:eastAsiaTheme="minorEastAsia"/>
              </w:rPr>
            </w:pPr>
            <w:r w:rsidRPr="001B55DA">
              <w:rPr>
                <w:rFonts w:eastAsiaTheme="minorEastAsia"/>
              </w:rPr>
              <w:t>228 921 382.33</w:t>
            </w:r>
          </w:p>
        </w:tc>
      </w:tr>
      <w:tr w:rsidR="001B55DA" w:rsidRPr="001B55DA" w:rsidTr="00BE2CD3">
        <w:tc>
          <w:tcPr>
            <w:tcW w:w="5742" w:type="dxa"/>
            <w:tcBorders>
              <w:top w:val="single" w:sz="6" w:space="0" w:color="auto"/>
              <w:left w:val="doub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Восьмая группа</w:t>
            </w:r>
          </w:p>
        </w:tc>
        <w:tc>
          <w:tcPr>
            <w:tcW w:w="2110" w:type="dxa"/>
            <w:tcBorders>
              <w:top w:val="single" w:sz="6" w:space="0" w:color="auto"/>
              <w:left w:val="single" w:sz="6" w:space="0" w:color="auto"/>
              <w:bottom w:val="single" w:sz="6" w:space="0" w:color="auto"/>
              <w:right w:val="single" w:sz="6" w:space="0" w:color="auto"/>
            </w:tcBorders>
          </w:tcPr>
          <w:p w:rsidR="001B55DA" w:rsidRPr="001B55DA" w:rsidRDefault="001B55DA">
            <w:pPr>
              <w:jc w:val="right"/>
              <w:rPr>
                <w:rFonts w:eastAsiaTheme="minorEastAsia"/>
              </w:rPr>
            </w:pPr>
            <w:r w:rsidRPr="001B55DA">
              <w:rPr>
                <w:rFonts w:eastAsiaTheme="minorEastAsia"/>
              </w:rPr>
              <w:t>151 795 644.98</w:t>
            </w:r>
          </w:p>
        </w:tc>
        <w:tc>
          <w:tcPr>
            <w:tcW w:w="1576" w:type="dxa"/>
            <w:tcBorders>
              <w:top w:val="single" w:sz="6" w:space="0" w:color="auto"/>
              <w:left w:val="single" w:sz="6" w:space="0" w:color="auto"/>
              <w:bottom w:val="single" w:sz="6" w:space="0" w:color="auto"/>
              <w:right w:val="double" w:sz="6" w:space="0" w:color="auto"/>
            </w:tcBorders>
          </w:tcPr>
          <w:p w:rsidR="001B55DA" w:rsidRPr="001B55DA" w:rsidRDefault="001B55DA">
            <w:pPr>
              <w:jc w:val="right"/>
              <w:rPr>
                <w:rFonts w:eastAsiaTheme="minorEastAsia"/>
              </w:rPr>
            </w:pPr>
            <w:r w:rsidRPr="001B55DA">
              <w:rPr>
                <w:rFonts w:eastAsiaTheme="minorEastAsia"/>
              </w:rPr>
              <w:t>59 891 914.88</w:t>
            </w:r>
          </w:p>
        </w:tc>
      </w:tr>
      <w:tr w:rsidR="001B55DA" w:rsidRPr="001B55DA" w:rsidTr="00BE2CD3">
        <w:tc>
          <w:tcPr>
            <w:tcW w:w="5742" w:type="dxa"/>
            <w:tcBorders>
              <w:top w:val="single" w:sz="6" w:space="0" w:color="auto"/>
              <w:left w:val="doub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Девятая группа</w:t>
            </w:r>
          </w:p>
        </w:tc>
        <w:tc>
          <w:tcPr>
            <w:tcW w:w="2110" w:type="dxa"/>
            <w:tcBorders>
              <w:top w:val="single" w:sz="6" w:space="0" w:color="auto"/>
              <w:left w:val="single" w:sz="6" w:space="0" w:color="auto"/>
              <w:bottom w:val="single" w:sz="6" w:space="0" w:color="auto"/>
              <w:right w:val="single" w:sz="6" w:space="0" w:color="auto"/>
            </w:tcBorders>
          </w:tcPr>
          <w:p w:rsidR="001B55DA" w:rsidRPr="001B55DA" w:rsidRDefault="001B55DA">
            <w:pPr>
              <w:jc w:val="right"/>
              <w:rPr>
                <w:rFonts w:eastAsiaTheme="minorEastAsia"/>
              </w:rPr>
            </w:pPr>
            <w:r w:rsidRPr="001B55DA">
              <w:rPr>
                <w:rFonts w:eastAsiaTheme="minorEastAsia"/>
              </w:rPr>
              <w:t>487 542 167.97</w:t>
            </w:r>
          </w:p>
        </w:tc>
        <w:tc>
          <w:tcPr>
            <w:tcW w:w="1576" w:type="dxa"/>
            <w:tcBorders>
              <w:top w:val="single" w:sz="6" w:space="0" w:color="auto"/>
              <w:left w:val="single" w:sz="6" w:space="0" w:color="auto"/>
              <w:bottom w:val="single" w:sz="6" w:space="0" w:color="auto"/>
              <w:right w:val="double" w:sz="6" w:space="0" w:color="auto"/>
            </w:tcBorders>
          </w:tcPr>
          <w:p w:rsidR="001B55DA" w:rsidRPr="001B55DA" w:rsidRDefault="001B55DA">
            <w:pPr>
              <w:jc w:val="right"/>
              <w:rPr>
                <w:rFonts w:eastAsiaTheme="minorEastAsia"/>
              </w:rPr>
            </w:pPr>
            <w:r w:rsidRPr="001B55DA">
              <w:rPr>
                <w:rFonts w:eastAsiaTheme="minorEastAsia"/>
              </w:rPr>
              <w:t>226 766 605.31</w:t>
            </w:r>
          </w:p>
        </w:tc>
      </w:tr>
      <w:tr w:rsidR="001B55DA" w:rsidRPr="001B55DA" w:rsidTr="00BE2CD3">
        <w:tc>
          <w:tcPr>
            <w:tcW w:w="5742" w:type="dxa"/>
            <w:tcBorders>
              <w:top w:val="single" w:sz="6" w:space="0" w:color="auto"/>
              <w:left w:val="doub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Десятая группа</w:t>
            </w:r>
          </w:p>
        </w:tc>
        <w:tc>
          <w:tcPr>
            <w:tcW w:w="2110" w:type="dxa"/>
            <w:tcBorders>
              <w:top w:val="single" w:sz="6" w:space="0" w:color="auto"/>
              <w:left w:val="single" w:sz="6" w:space="0" w:color="auto"/>
              <w:bottom w:val="single" w:sz="6" w:space="0" w:color="auto"/>
              <w:right w:val="single" w:sz="6" w:space="0" w:color="auto"/>
            </w:tcBorders>
          </w:tcPr>
          <w:p w:rsidR="001B55DA" w:rsidRPr="001B55DA" w:rsidRDefault="001B55DA">
            <w:pPr>
              <w:jc w:val="right"/>
              <w:rPr>
                <w:rFonts w:eastAsiaTheme="minorEastAsia"/>
              </w:rPr>
            </w:pPr>
            <w:r w:rsidRPr="001B55DA">
              <w:rPr>
                <w:rFonts w:eastAsiaTheme="minorEastAsia"/>
              </w:rPr>
              <w:t>3 183 646 684.21</w:t>
            </w:r>
          </w:p>
        </w:tc>
        <w:tc>
          <w:tcPr>
            <w:tcW w:w="1576" w:type="dxa"/>
            <w:tcBorders>
              <w:top w:val="single" w:sz="6" w:space="0" w:color="auto"/>
              <w:left w:val="single" w:sz="6" w:space="0" w:color="auto"/>
              <w:bottom w:val="single" w:sz="6" w:space="0" w:color="auto"/>
              <w:right w:val="double" w:sz="6" w:space="0" w:color="auto"/>
            </w:tcBorders>
          </w:tcPr>
          <w:p w:rsidR="001B55DA" w:rsidRPr="001B55DA" w:rsidRDefault="001B55DA">
            <w:pPr>
              <w:jc w:val="right"/>
              <w:rPr>
                <w:rFonts w:eastAsiaTheme="minorEastAsia"/>
              </w:rPr>
            </w:pPr>
            <w:r w:rsidRPr="001B55DA">
              <w:rPr>
                <w:rFonts w:eastAsiaTheme="minorEastAsia"/>
              </w:rPr>
              <w:t>363 676 374.14</w:t>
            </w:r>
          </w:p>
        </w:tc>
      </w:tr>
      <w:tr w:rsidR="001B55DA" w:rsidRPr="001B55DA" w:rsidTr="00BE2CD3">
        <w:tc>
          <w:tcPr>
            <w:tcW w:w="5742" w:type="dxa"/>
            <w:tcBorders>
              <w:top w:val="single" w:sz="6" w:space="0" w:color="auto"/>
              <w:left w:val="doub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Одиннадцатая группа</w:t>
            </w:r>
          </w:p>
        </w:tc>
        <w:tc>
          <w:tcPr>
            <w:tcW w:w="2110" w:type="dxa"/>
            <w:tcBorders>
              <w:top w:val="single" w:sz="6" w:space="0" w:color="auto"/>
              <w:left w:val="single" w:sz="6" w:space="0" w:color="auto"/>
              <w:bottom w:val="single" w:sz="6" w:space="0" w:color="auto"/>
              <w:right w:val="single" w:sz="6" w:space="0" w:color="auto"/>
            </w:tcBorders>
          </w:tcPr>
          <w:p w:rsidR="001B55DA" w:rsidRPr="001B55DA" w:rsidRDefault="001B55DA">
            <w:pPr>
              <w:jc w:val="right"/>
              <w:rPr>
                <w:rFonts w:eastAsiaTheme="minorEastAsia"/>
              </w:rPr>
            </w:pPr>
            <w:r w:rsidRPr="001B55DA">
              <w:rPr>
                <w:rFonts w:eastAsiaTheme="minorEastAsia"/>
              </w:rPr>
              <w:t>720 494 756.59</w:t>
            </w:r>
          </w:p>
        </w:tc>
        <w:tc>
          <w:tcPr>
            <w:tcW w:w="1576" w:type="dxa"/>
            <w:tcBorders>
              <w:top w:val="single" w:sz="6" w:space="0" w:color="auto"/>
              <w:left w:val="single" w:sz="6" w:space="0" w:color="auto"/>
              <w:bottom w:val="single" w:sz="6" w:space="0" w:color="auto"/>
              <w:right w:val="double" w:sz="6" w:space="0" w:color="auto"/>
            </w:tcBorders>
          </w:tcPr>
          <w:p w:rsidR="001B55DA" w:rsidRPr="001B55DA" w:rsidRDefault="001B55DA">
            <w:pPr>
              <w:jc w:val="right"/>
              <w:rPr>
                <w:rFonts w:eastAsiaTheme="minorEastAsia"/>
              </w:rPr>
            </w:pPr>
            <w:r w:rsidRPr="001B55DA">
              <w:rPr>
                <w:rFonts w:eastAsiaTheme="minorEastAsia"/>
              </w:rPr>
              <w:t>520 013 112.05</w:t>
            </w:r>
          </w:p>
        </w:tc>
      </w:tr>
      <w:tr w:rsidR="001B55DA" w:rsidRPr="001B55DA" w:rsidTr="00BE2CD3">
        <w:tc>
          <w:tcPr>
            <w:tcW w:w="5742" w:type="dxa"/>
            <w:tcBorders>
              <w:top w:val="single" w:sz="6" w:space="0" w:color="auto"/>
              <w:left w:val="doub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Амортизация актива для целей налогообложения</w:t>
            </w:r>
          </w:p>
        </w:tc>
        <w:tc>
          <w:tcPr>
            <w:tcW w:w="2110" w:type="dxa"/>
            <w:tcBorders>
              <w:top w:val="single" w:sz="6" w:space="0" w:color="auto"/>
              <w:left w:val="single" w:sz="6" w:space="0" w:color="auto"/>
              <w:bottom w:val="single" w:sz="6" w:space="0" w:color="auto"/>
              <w:right w:val="single" w:sz="6" w:space="0" w:color="auto"/>
            </w:tcBorders>
          </w:tcPr>
          <w:p w:rsidR="001B55DA" w:rsidRPr="001B55DA" w:rsidRDefault="001B55DA">
            <w:pPr>
              <w:jc w:val="right"/>
              <w:rPr>
                <w:rFonts w:eastAsiaTheme="minorEastAsia"/>
              </w:rPr>
            </w:pPr>
            <w:r w:rsidRPr="001B55DA">
              <w:rPr>
                <w:rFonts w:eastAsiaTheme="minorEastAsia"/>
              </w:rPr>
              <w:t>28 195.83</w:t>
            </w:r>
          </w:p>
        </w:tc>
        <w:tc>
          <w:tcPr>
            <w:tcW w:w="1576" w:type="dxa"/>
            <w:tcBorders>
              <w:top w:val="single" w:sz="6" w:space="0" w:color="auto"/>
              <w:left w:val="single" w:sz="6" w:space="0" w:color="auto"/>
              <w:bottom w:val="single" w:sz="6" w:space="0" w:color="auto"/>
              <w:right w:val="double" w:sz="6" w:space="0" w:color="auto"/>
            </w:tcBorders>
          </w:tcPr>
          <w:p w:rsidR="001B55DA" w:rsidRPr="001B55DA" w:rsidRDefault="001B55DA">
            <w:pPr>
              <w:jc w:val="right"/>
              <w:rPr>
                <w:rFonts w:eastAsiaTheme="minorEastAsia"/>
              </w:rPr>
            </w:pPr>
            <w:r w:rsidRPr="001B55DA">
              <w:rPr>
                <w:rFonts w:eastAsiaTheme="minorEastAsia"/>
              </w:rPr>
              <w:t>10 629.72</w:t>
            </w:r>
          </w:p>
        </w:tc>
      </w:tr>
      <w:tr w:rsidR="001B55DA" w:rsidRPr="001B55DA" w:rsidTr="00BE2CD3">
        <w:tc>
          <w:tcPr>
            <w:tcW w:w="5742" w:type="dxa"/>
            <w:tcBorders>
              <w:top w:val="single" w:sz="6" w:space="0" w:color="auto"/>
              <w:left w:val="double" w:sz="6" w:space="0" w:color="auto"/>
              <w:bottom w:val="double" w:sz="6" w:space="0" w:color="auto"/>
              <w:right w:val="single" w:sz="6" w:space="0" w:color="auto"/>
            </w:tcBorders>
          </w:tcPr>
          <w:p w:rsidR="001B55DA" w:rsidRPr="001B55DA" w:rsidRDefault="001B55DA">
            <w:pPr>
              <w:rPr>
                <w:rFonts w:eastAsiaTheme="minorEastAsia"/>
              </w:rPr>
            </w:pPr>
            <w:r w:rsidRPr="001B55DA">
              <w:rPr>
                <w:rFonts w:eastAsiaTheme="minorEastAsia"/>
              </w:rPr>
              <w:t>ИТОГО</w:t>
            </w:r>
          </w:p>
        </w:tc>
        <w:tc>
          <w:tcPr>
            <w:tcW w:w="2110" w:type="dxa"/>
            <w:tcBorders>
              <w:top w:val="single" w:sz="6" w:space="0" w:color="auto"/>
              <w:left w:val="single" w:sz="6" w:space="0" w:color="auto"/>
              <w:bottom w:val="double" w:sz="6" w:space="0" w:color="auto"/>
              <w:right w:val="single" w:sz="6" w:space="0" w:color="auto"/>
            </w:tcBorders>
          </w:tcPr>
          <w:p w:rsidR="001B55DA" w:rsidRPr="001B55DA" w:rsidRDefault="001B55DA" w:rsidP="00BE2CD3">
            <w:pPr>
              <w:jc w:val="right"/>
              <w:rPr>
                <w:rFonts w:eastAsiaTheme="minorEastAsia"/>
              </w:rPr>
            </w:pPr>
            <w:r w:rsidRPr="001B55DA">
              <w:rPr>
                <w:rFonts w:eastAsiaTheme="minorEastAsia"/>
              </w:rPr>
              <w:t>17 487 054 678.69</w:t>
            </w:r>
          </w:p>
        </w:tc>
        <w:tc>
          <w:tcPr>
            <w:tcW w:w="1576" w:type="dxa"/>
            <w:tcBorders>
              <w:top w:val="single" w:sz="6" w:space="0" w:color="auto"/>
              <w:left w:val="single" w:sz="6" w:space="0" w:color="auto"/>
              <w:bottom w:val="double" w:sz="6" w:space="0" w:color="auto"/>
              <w:right w:val="double" w:sz="6" w:space="0" w:color="auto"/>
            </w:tcBorders>
          </w:tcPr>
          <w:p w:rsidR="001B55DA" w:rsidRPr="001B55DA" w:rsidRDefault="001B55DA">
            <w:pPr>
              <w:jc w:val="right"/>
              <w:rPr>
                <w:rFonts w:eastAsiaTheme="minorEastAsia"/>
              </w:rPr>
            </w:pPr>
            <w:r w:rsidRPr="001B55DA">
              <w:rPr>
                <w:rFonts w:eastAsiaTheme="minorEastAsia"/>
              </w:rPr>
              <w:t>5 639 062 264.05</w:t>
            </w:r>
          </w:p>
        </w:tc>
      </w:tr>
    </w:tbl>
    <w:p w:rsidR="001B55DA" w:rsidRDefault="001B55DA"/>
    <w:p w:rsidR="001B55DA" w:rsidRDefault="001B55DA">
      <w:pPr>
        <w:ind w:left="400"/>
      </w:pPr>
      <w:r>
        <w:t>Сведения о способах начисления амортизационных отчислений по группам объектов основных средств:</w:t>
      </w:r>
      <w:r>
        <w:br/>
      </w:r>
      <w:r>
        <w:rPr>
          <w:rStyle w:val="Subst"/>
        </w:rPr>
        <w:t xml:space="preserve">Начисление амортизации основных средств производится линейным способом исходя из срока полезного использования объектов, определенного комиссией по вводу объектов в эксплуатацию. При начислении амортизации по катализаторам, учитываемым в составе основных средств, применяется способ списания стоимости пропорционально объему переработанного сырья. Начисление амортизации основных средств по объектам, поставленным на учет до 01.01.2002 </w:t>
      </w:r>
      <w:r>
        <w:rPr>
          <w:rStyle w:val="Subst"/>
        </w:rPr>
        <w:lastRenderedPageBreak/>
        <w:t>года, производится на основании единых норм амортизационных отчислений на полное восстановление основных фондов, утвержденных Постановлением Совета Министров СССР от 22.10.1990 № 1072.</w:t>
      </w:r>
      <w:r>
        <w:rPr>
          <w:rStyle w:val="Subst"/>
        </w:rPr>
        <w:br/>
        <w:t>К нормам амортизации не применяются повышающие или понижающие коэффициенты по всем без исключения объектам основных средств.</w:t>
      </w:r>
    </w:p>
    <w:p w:rsidR="001B55DA" w:rsidRDefault="001B55DA">
      <w:pPr>
        <w:ind w:left="400"/>
      </w:pPr>
      <w:r>
        <w:t>Отчетная дата:</w:t>
      </w:r>
      <w:r>
        <w:rPr>
          <w:rStyle w:val="Subst"/>
        </w:rPr>
        <w:t xml:space="preserve"> 30.06.2013</w:t>
      </w:r>
    </w:p>
    <w:p w:rsidR="001B55DA" w:rsidRDefault="001B55DA">
      <w:pPr>
        <w:ind w:left="200"/>
      </w:pPr>
      <w:r>
        <w:t>Результаты последней переоценки основных средств и долгосрочно арендуемых основных средств, осуществленной в течение последнего завершенного финансового года, с указанием даты проведения переоценки, полной и остаточной (за вычетом амортизации) балансовой стоимости основных средств до переоценки и полной и остаточной (за вычетом амортизации) восстановительной стоимости основных средств с учетом этой переоценки. Указанная информация приводится по группам объектов основных средств. Указываются сведения о способах начисления амортизационных отчислений по группам объектов основных средств.</w:t>
      </w:r>
    </w:p>
    <w:p w:rsidR="001B55DA" w:rsidRDefault="001B55DA">
      <w:pPr>
        <w:ind w:left="200"/>
      </w:pPr>
      <w:r>
        <w:rPr>
          <w:rStyle w:val="Subst"/>
        </w:rPr>
        <w:t>Переоценка основных средств за указанный период не проводилась</w:t>
      </w:r>
    </w:p>
    <w:p w:rsidR="001B55DA" w:rsidRDefault="001B55DA">
      <w:pPr>
        <w:ind w:left="200"/>
      </w:pPr>
      <w:r>
        <w:t>Указываются сведения о планах по приобретению, замене, выбытию основных средств, стоимость которых составляет 10 и более процентов стоимости основных средств эмитента, и иных основных средств по усмотрению эмитента, а также сведения обо всех фактах обременения основных средств эмитента (с указанием характера обременения, даты возникновения обременения, срока его действия и иных условий по усмотрению эмитента).:</w:t>
      </w:r>
      <w:r>
        <w:br/>
      </w:r>
      <w:r>
        <w:rPr>
          <w:rStyle w:val="Subst"/>
        </w:rPr>
        <w:t>На дату окончания отчетного квартала в краткосрочную аренду переданы следующие объекты основных средств эмитента:</w:t>
      </w:r>
      <w:r>
        <w:rPr>
          <w:rStyle w:val="Subst"/>
        </w:rPr>
        <w:br/>
        <w:t xml:space="preserve">- часть нежилого помещения площадью 68 кв.м. и движимое имущество общей балансовой стоимостью 112 174,92 руб. на срок 01.08.2012-30.06.2013; </w:t>
      </w:r>
      <w:r>
        <w:rPr>
          <w:rStyle w:val="Subst"/>
        </w:rPr>
        <w:br/>
        <w:t>- нежилое помещение площадью 28 кв.м. и движимое имущество общей балансовой стоимостью 75</w:t>
      </w:r>
      <w:r w:rsidR="00BE2CD3">
        <w:rPr>
          <w:rStyle w:val="Subst"/>
        </w:rPr>
        <w:t> </w:t>
      </w:r>
      <w:r>
        <w:rPr>
          <w:rStyle w:val="Subst"/>
        </w:rPr>
        <w:t xml:space="preserve">573,98 руб. на срок 01.08.2012-30.06.2013; </w:t>
      </w:r>
      <w:r>
        <w:rPr>
          <w:rStyle w:val="Subst"/>
        </w:rPr>
        <w:br/>
        <w:t xml:space="preserve">  - нежилые помещения общей площадью 286,1 кв.м. общей балансовой стоимостью 444 066,27 руб. на срок 01.09.2012-31.07.2013;</w:t>
      </w:r>
      <w:r>
        <w:rPr>
          <w:rStyle w:val="Subst"/>
        </w:rPr>
        <w:br/>
        <w:t xml:space="preserve">- нежилое помещение площадью 13 кв.м. балансовой стоимостью 4 578,91 руб. на срок 01.10.2012-31.08.2013; </w:t>
      </w:r>
      <w:r>
        <w:rPr>
          <w:rStyle w:val="Subst"/>
        </w:rPr>
        <w:br/>
        <w:t xml:space="preserve">- нежилое помещение площадью 26,80 кв.м. и движимое имущество общей балансовой стоимостью 294 662,63 руб. на срок 01.01.2013-30.11.2013; </w:t>
      </w:r>
      <w:r>
        <w:rPr>
          <w:rStyle w:val="Subst"/>
        </w:rPr>
        <w:br/>
        <w:t xml:space="preserve">- движимое имущество (мебель, оргтехника) общей балансовой стоимостью 1 562 630,11 руб. на срок 01.11.2012-31.10.2013; </w:t>
      </w:r>
      <w:r>
        <w:rPr>
          <w:rStyle w:val="Subst"/>
        </w:rPr>
        <w:br/>
        <w:t xml:space="preserve">- часть нежилого помещения площадью 5 кв.м. балансовой стоимостью 25 125,28 руб. на срок 01.12.2012-31.10.2013; </w:t>
      </w:r>
      <w:r>
        <w:rPr>
          <w:rStyle w:val="Subst"/>
        </w:rPr>
        <w:br/>
        <w:t xml:space="preserve">- нежилые помещения общей площадью 6341,3 кв.м., автотранспорт, мебель, оргтехника общей балансовой стоимостью 79 375 562,36 руб. на срок 15.10.2012-14.09.2013; </w:t>
      </w:r>
      <w:r>
        <w:rPr>
          <w:rStyle w:val="Subst"/>
        </w:rPr>
        <w:br/>
        <w:t>- нежилое здание общей площадью 592,3 кв.м., мебель, оргтехника общей балансовой стоимостью 5</w:t>
      </w:r>
      <w:r w:rsidR="00BE2CD3">
        <w:rPr>
          <w:rStyle w:val="Subst"/>
        </w:rPr>
        <w:t> </w:t>
      </w:r>
      <w:r>
        <w:rPr>
          <w:rStyle w:val="Subst"/>
        </w:rPr>
        <w:t xml:space="preserve">932 401,41 руб. на срок 01.09.2012-31.07.2013; </w:t>
      </w:r>
      <w:r>
        <w:rPr>
          <w:rStyle w:val="Subst"/>
        </w:rPr>
        <w:br/>
        <w:t>- движимое имущество (автомобиль) общей балансовой стоимостью 757 581,94 руб. на срок 01.02.2013-31.12.2013;</w:t>
      </w:r>
      <w:r>
        <w:rPr>
          <w:rStyle w:val="Subst"/>
        </w:rPr>
        <w:br/>
        <w:t xml:space="preserve">- нежилое здание общей площадью 181,3 кв.м. балансовой стоимостью  262 462,13 руб. на срок 01.12.2012-31.10.2013; </w:t>
      </w:r>
      <w:r>
        <w:rPr>
          <w:rStyle w:val="Subst"/>
        </w:rPr>
        <w:br/>
        <w:t xml:space="preserve">- нежилое здание общей площадью 278,6 кв.м. балансовой стоимостью 852 430,81 руб. на срок 01.11.2012-30.09.2013; </w:t>
      </w:r>
      <w:r>
        <w:rPr>
          <w:rStyle w:val="Subst"/>
        </w:rPr>
        <w:br/>
        <w:t xml:space="preserve">- нежилые помещения общей площадью 25,8 кв.м. общей балансовой стоимостью 219 802,89 руб. на срок 05.11.2012-04.10.2013; </w:t>
      </w:r>
      <w:r>
        <w:rPr>
          <w:rStyle w:val="Subst"/>
        </w:rPr>
        <w:br/>
        <w:t>- нежилые помещения общей площадью 1 143,27 кв.м. и движимое имущество общей балансовой стоимостью 624 388,51 руб. на срок 01.12.2012-31.10.2013;</w:t>
      </w:r>
      <w:r>
        <w:rPr>
          <w:rStyle w:val="Subst"/>
        </w:rPr>
        <w:br/>
        <w:t xml:space="preserve">- нежилые помещения общей площадью 21,8 кв.м. и движимое имущество общей балансовой стоимостью 52 347,24 руб. на срок 01.01.2013-30.11.2013; </w:t>
      </w:r>
      <w:r>
        <w:rPr>
          <w:rStyle w:val="Subst"/>
        </w:rPr>
        <w:br/>
        <w:t xml:space="preserve">- нежилые помещения общей площадью 184,3 кв.м. и движимое имущество общей балансовой стоимостью 389 656,03 руб. на срок 01.02.2013-31.12.2013; </w:t>
      </w:r>
      <w:r>
        <w:rPr>
          <w:rStyle w:val="Subst"/>
        </w:rPr>
        <w:br/>
        <w:t xml:space="preserve">- нежилые помещения общей площадью 1537,04 кв.м. и движимое имущество общей балансовой стоимостью 78 742 713,28 руб. на срок 25.12.2012-24.11.2013; </w:t>
      </w:r>
      <w:r>
        <w:rPr>
          <w:rStyle w:val="Subst"/>
        </w:rPr>
        <w:br/>
        <w:t>- нежилые помещения общей площадью 56,1 кв.м. и движимое имущество общей балансовой стоимостью  225 366,47 руб. на срок 01.02.2013-31.12.2013;</w:t>
      </w:r>
      <w:r>
        <w:rPr>
          <w:rStyle w:val="Subst"/>
        </w:rPr>
        <w:br/>
        <w:t>- нежилое помещение общей площадью 224,0 кв.м. и движимое имущество общей балансовой стоимостью  862 440,30 руб. на срок 01.02.2013-31.12.2013;</w:t>
      </w:r>
      <w:r>
        <w:rPr>
          <w:rStyle w:val="Subst"/>
        </w:rPr>
        <w:br/>
        <w:t>- нежилое здание общей площадью 120,0 кв.м. балансовой стоимостью 0,00 руб. на срок 01.04.2013-28.02.2014.</w:t>
      </w:r>
    </w:p>
    <w:p w:rsidR="001B55DA" w:rsidRDefault="001B55DA">
      <w:pPr>
        <w:pStyle w:val="1"/>
      </w:pPr>
      <w:bookmarkStart w:id="39" w:name="_Toc363814594"/>
      <w:r>
        <w:t>IV. Сведения о финансово-хозяйственной деятельности эмитента</w:t>
      </w:r>
      <w:bookmarkEnd w:id="39"/>
    </w:p>
    <w:p w:rsidR="001B55DA" w:rsidRDefault="001B55DA">
      <w:pPr>
        <w:pStyle w:val="2"/>
      </w:pPr>
      <w:bookmarkStart w:id="40" w:name="_Toc363814595"/>
      <w:r>
        <w:lastRenderedPageBreak/>
        <w:t>4.1. Результаты финансово-хозяйственной деятельности эмитента</w:t>
      </w:r>
      <w:bookmarkEnd w:id="40"/>
    </w:p>
    <w:p w:rsidR="001B55DA" w:rsidRDefault="001B55DA">
      <w:pPr>
        <w:pStyle w:val="SubHeading"/>
        <w:ind w:left="200"/>
      </w:pPr>
      <w:r>
        <w:t>Динамика показателей, характеризующих результаты финансово-хозяйственной деятельности эмитента, в том числе ее прибыльность и убыточность, рассчитанных на основе данных бухгалтерской (финансовой) отчетности</w:t>
      </w:r>
    </w:p>
    <w:p w:rsidR="001B55DA" w:rsidRDefault="001B55DA">
      <w:pPr>
        <w:ind w:left="400"/>
      </w:pPr>
      <w:r>
        <w:t>Стандарт (правила), в соответствии с которыми составлена бухгалтерская (финансовая) отчетность,</w:t>
      </w:r>
      <w:r>
        <w:br/>
        <w:t xml:space="preserve"> на основании которой рассчитаны показатели:</w:t>
      </w:r>
      <w:r>
        <w:rPr>
          <w:rStyle w:val="Subst"/>
        </w:rPr>
        <w:t xml:space="preserve"> РСБУ</w:t>
      </w:r>
    </w:p>
    <w:p w:rsidR="001B55DA" w:rsidRDefault="001B55DA">
      <w:pPr>
        <w:ind w:left="400"/>
      </w:pPr>
      <w:r>
        <w:t>Единица измерения для суммы непокрытого убытка:</w:t>
      </w:r>
      <w:r>
        <w:rPr>
          <w:rStyle w:val="Subst"/>
        </w:rPr>
        <w:t xml:space="preserve"> тыс. руб.</w:t>
      </w:r>
    </w:p>
    <w:tbl>
      <w:tblPr>
        <w:tblW w:w="0" w:type="auto"/>
        <w:tblLayout w:type="fixed"/>
        <w:tblCellMar>
          <w:left w:w="72" w:type="dxa"/>
          <w:right w:w="72" w:type="dxa"/>
        </w:tblCellMar>
        <w:tblLook w:val="0000"/>
      </w:tblPr>
      <w:tblGrid>
        <w:gridCol w:w="6309"/>
        <w:gridCol w:w="1559"/>
        <w:gridCol w:w="1560"/>
      </w:tblGrid>
      <w:tr w:rsidR="001B55DA" w:rsidRPr="001B55DA" w:rsidTr="00BE2CD3">
        <w:tc>
          <w:tcPr>
            <w:tcW w:w="6309" w:type="dxa"/>
            <w:tcBorders>
              <w:top w:val="double" w:sz="6" w:space="0" w:color="auto"/>
              <w:left w:val="double" w:sz="6" w:space="0" w:color="auto"/>
              <w:bottom w:val="single" w:sz="6" w:space="0" w:color="auto"/>
              <w:right w:val="single" w:sz="6" w:space="0" w:color="auto"/>
            </w:tcBorders>
          </w:tcPr>
          <w:p w:rsidR="001B55DA" w:rsidRPr="001B55DA" w:rsidRDefault="001B55DA">
            <w:pPr>
              <w:jc w:val="center"/>
              <w:rPr>
                <w:rFonts w:eastAsiaTheme="minorEastAsia"/>
              </w:rPr>
            </w:pPr>
            <w:r w:rsidRPr="001B55DA">
              <w:rPr>
                <w:rFonts w:eastAsiaTheme="minorEastAsia"/>
              </w:rPr>
              <w:t>Наименование показателя</w:t>
            </w:r>
          </w:p>
        </w:tc>
        <w:tc>
          <w:tcPr>
            <w:tcW w:w="1559" w:type="dxa"/>
            <w:tcBorders>
              <w:top w:val="double" w:sz="6" w:space="0" w:color="auto"/>
              <w:left w:val="single" w:sz="6" w:space="0" w:color="auto"/>
              <w:bottom w:val="single" w:sz="6" w:space="0" w:color="auto"/>
              <w:right w:val="single" w:sz="6" w:space="0" w:color="auto"/>
            </w:tcBorders>
          </w:tcPr>
          <w:p w:rsidR="001B55DA" w:rsidRPr="001B55DA" w:rsidRDefault="001B55DA">
            <w:pPr>
              <w:jc w:val="center"/>
              <w:rPr>
                <w:rFonts w:eastAsiaTheme="minorEastAsia"/>
              </w:rPr>
            </w:pPr>
            <w:r w:rsidRPr="001B55DA">
              <w:rPr>
                <w:rFonts w:eastAsiaTheme="minorEastAsia"/>
              </w:rPr>
              <w:t>2012, 6 мес.</w:t>
            </w:r>
          </w:p>
        </w:tc>
        <w:tc>
          <w:tcPr>
            <w:tcW w:w="1560" w:type="dxa"/>
            <w:tcBorders>
              <w:top w:val="double" w:sz="6" w:space="0" w:color="auto"/>
              <w:left w:val="single" w:sz="6" w:space="0" w:color="auto"/>
              <w:bottom w:val="single" w:sz="6" w:space="0" w:color="auto"/>
              <w:right w:val="double" w:sz="6" w:space="0" w:color="auto"/>
            </w:tcBorders>
          </w:tcPr>
          <w:p w:rsidR="001B55DA" w:rsidRPr="001B55DA" w:rsidRDefault="001B55DA">
            <w:pPr>
              <w:jc w:val="center"/>
              <w:rPr>
                <w:rFonts w:eastAsiaTheme="minorEastAsia"/>
              </w:rPr>
            </w:pPr>
            <w:r w:rsidRPr="001B55DA">
              <w:rPr>
                <w:rFonts w:eastAsiaTheme="minorEastAsia"/>
              </w:rPr>
              <w:t>2013, 6 мес.</w:t>
            </w:r>
          </w:p>
        </w:tc>
      </w:tr>
      <w:tr w:rsidR="001B55DA" w:rsidRPr="001B55DA" w:rsidTr="00BE2CD3">
        <w:tc>
          <w:tcPr>
            <w:tcW w:w="6309" w:type="dxa"/>
            <w:tcBorders>
              <w:top w:val="single" w:sz="6" w:space="0" w:color="auto"/>
              <w:left w:val="doub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Норма чистой прибыли, %</w:t>
            </w:r>
          </w:p>
        </w:tc>
        <w:tc>
          <w:tcPr>
            <w:tcW w:w="1559" w:type="dxa"/>
            <w:tcBorders>
              <w:top w:val="single" w:sz="6" w:space="0" w:color="auto"/>
              <w:left w:val="single" w:sz="6" w:space="0" w:color="auto"/>
              <w:bottom w:val="single" w:sz="6" w:space="0" w:color="auto"/>
              <w:right w:val="single" w:sz="6" w:space="0" w:color="auto"/>
            </w:tcBorders>
          </w:tcPr>
          <w:p w:rsidR="001B55DA" w:rsidRPr="001B55DA" w:rsidRDefault="001B55DA">
            <w:pPr>
              <w:jc w:val="right"/>
              <w:rPr>
                <w:rFonts w:eastAsiaTheme="minorEastAsia"/>
              </w:rPr>
            </w:pPr>
            <w:r w:rsidRPr="001B55DA">
              <w:rPr>
                <w:rFonts w:eastAsiaTheme="minorEastAsia"/>
              </w:rPr>
              <w:t>20.69</w:t>
            </w:r>
          </w:p>
        </w:tc>
        <w:tc>
          <w:tcPr>
            <w:tcW w:w="1560" w:type="dxa"/>
            <w:tcBorders>
              <w:top w:val="single" w:sz="6" w:space="0" w:color="auto"/>
              <w:left w:val="single" w:sz="6" w:space="0" w:color="auto"/>
              <w:bottom w:val="single" w:sz="6" w:space="0" w:color="auto"/>
              <w:right w:val="double" w:sz="6" w:space="0" w:color="auto"/>
            </w:tcBorders>
          </w:tcPr>
          <w:p w:rsidR="001B55DA" w:rsidRPr="001B55DA" w:rsidRDefault="001B55DA">
            <w:pPr>
              <w:jc w:val="right"/>
              <w:rPr>
                <w:rFonts w:eastAsiaTheme="minorEastAsia"/>
              </w:rPr>
            </w:pPr>
            <w:r w:rsidRPr="001B55DA">
              <w:rPr>
                <w:rFonts w:eastAsiaTheme="minorEastAsia"/>
              </w:rPr>
              <w:t>30.59</w:t>
            </w:r>
          </w:p>
        </w:tc>
      </w:tr>
      <w:tr w:rsidR="001B55DA" w:rsidRPr="001B55DA" w:rsidTr="00BE2CD3">
        <w:tc>
          <w:tcPr>
            <w:tcW w:w="6309" w:type="dxa"/>
            <w:tcBorders>
              <w:top w:val="single" w:sz="6" w:space="0" w:color="auto"/>
              <w:left w:val="doub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Коэффициент оборачиваемости активов, раз</w:t>
            </w:r>
          </w:p>
        </w:tc>
        <w:tc>
          <w:tcPr>
            <w:tcW w:w="1559" w:type="dxa"/>
            <w:tcBorders>
              <w:top w:val="single" w:sz="6" w:space="0" w:color="auto"/>
              <w:left w:val="single" w:sz="6" w:space="0" w:color="auto"/>
              <w:bottom w:val="single" w:sz="6" w:space="0" w:color="auto"/>
              <w:right w:val="single" w:sz="6" w:space="0" w:color="auto"/>
            </w:tcBorders>
          </w:tcPr>
          <w:p w:rsidR="001B55DA" w:rsidRPr="001B55DA" w:rsidRDefault="001B55DA">
            <w:pPr>
              <w:jc w:val="right"/>
              <w:rPr>
                <w:rFonts w:eastAsiaTheme="minorEastAsia"/>
              </w:rPr>
            </w:pPr>
            <w:r w:rsidRPr="001B55DA">
              <w:rPr>
                <w:rFonts w:eastAsiaTheme="minorEastAsia"/>
              </w:rPr>
              <w:t>0.28</w:t>
            </w:r>
          </w:p>
        </w:tc>
        <w:tc>
          <w:tcPr>
            <w:tcW w:w="1560" w:type="dxa"/>
            <w:tcBorders>
              <w:top w:val="single" w:sz="6" w:space="0" w:color="auto"/>
              <w:left w:val="single" w:sz="6" w:space="0" w:color="auto"/>
              <w:bottom w:val="single" w:sz="6" w:space="0" w:color="auto"/>
              <w:right w:val="double" w:sz="6" w:space="0" w:color="auto"/>
            </w:tcBorders>
          </w:tcPr>
          <w:p w:rsidR="001B55DA" w:rsidRPr="001B55DA" w:rsidRDefault="001B55DA">
            <w:pPr>
              <w:jc w:val="right"/>
              <w:rPr>
                <w:rFonts w:eastAsiaTheme="minorEastAsia"/>
              </w:rPr>
            </w:pPr>
            <w:r w:rsidRPr="001B55DA">
              <w:rPr>
                <w:rFonts w:eastAsiaTheme="minorEastAsia"/>
              </w:rPr>
              <w:t>0.29</w:t>
            </w:r>
          </w:p>
        </w:tc>
      </w:tr>
      <w:tr w:rsidR="001B55DA" w:rsidRPr="001B55DA" w:rsidTr="00BE2CD3">
        <w:tc>
          <w:tcPr>
            <w:tcW w:w="6309" w:type="dxa"/>
            <w:tcBorders>
              <w:top w:val="single" w:sz="6" w:space="0" w:color="auto"/>
              <w:left w:val="doub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Рентабельность активов, %</w:t>
            </w:r>
          </w:p>
        </w:tc>
        <w:tc>
          <w:tcPr>
            <w:tcW w:w="1559" w:type="dxa"/>
            <w:tcBorders>
              <w:top w:val="single" w:sz="6" w:space="0" w:color="auto"/>
              <w:left w:val="single" w:sz="6" w:space="0" w:color="auto"/>
              <w:bottom w:val="single" w:sz="6" w:space="0" w:color="auto"/>
              <w:right w:val="single" w:sz="6" w:space="0" w:color="auto"/>
            </w:tcBorders>
          </w:tcPr>
          <w:p w:rsidR="001B55DA" w:rsidRPr="001B55DA" w:rsidRDefault="001B55DA">
            <w:pPr>
              <w:jc w:val="right"/>
              <w:rPr>
                <w:rFonts w:eastAsiaTheme="minorEastAsia"/>
              </w:rPr>
            </w:pPr>
            <w:r w:rsidRPr="001B55DA">
              <w:rPr>
                <w:rFonts w:eastAsiaTheme="minorEastAsia"/>
              </w:rPr>
              <w:t>5.81</w:t>
            </w:r>
          </w:p>
        </w:tc>
        <w:tc>
          <w:tcPr>
            <w:tcW w:w="1560" w:type="dxa"/>
            <w:tcBorders>
              <w:top w:val="single" w:sz="6" w:space="0" w:color="auto"/>
              <w:left w:val="single" w:sz="6" w:space="0" w:color="auto"/>
              <w:bottom w:val="single" w:sz="6" w:space="0" w:color="auto"/>
              <w:right w:val="double" w:sz="6" w:space="0" w:color="auto"/>
            </w:tcBorders>
          </w:tcPr>
          <w:p w:rsidR="001B55DA" w:rsidRPr="001B55DA" w:rsidRDefault="001B55DA">
            <w:pPr>
              <w:jc w:val="right"/>
              <w:rPr>
                <w:rFonts w:eastAsiaTheme="minorEastAsia"/>
              </w:rPr>
            </w:pPr>
            <w:r w:rsidRPr="001B55DA">
              <w:rPr>
                <w:rFonts w:eastAsiaTheme="minorEastAsia"/>
              </w:rPr>
              <w:t>8.73</w:t>
            </w:r>
          </w:p>
        </w:tc>
      </w:tr>
      <w:tr w:rsidR="001B55DA" w:rsidRPr="001B55DA" w:rsidTr="00BE2CD3">
        <w:tc>
          <w:tcPr>
            <w:tcW w:w="6309" w:type="dxa"/>
            <w:tcBorders>
              <w:top w:val="single" w:sz="6" w:space="0" w:color="auto"/>
              <w:left w:val="doub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Рентабельность собственного капитала, %</w:t>
            </w:r>
          </w:p>
        </w:tc>
        <w:tc>
          <w:tcPr>
            <w:tcW w:w="1559" w:type="dxa"/>
            <w:tcBorders>
              <w:top w:val="single" w:sz="6" w:space="0" w:color="auto"/>
              <w:left w:val="single" w:sz="6" w:space="0" w:color="auto"/>
              <w:bottom w:val="single" w:sz="6" w:space="0" w:color="auto"/>
              <w:right w:val="single" w:sz="6" w:space="0" w:color="auto"/>
            </w:tcBorders>
          </w:tcPr>
          <w:p w:rsidR="001B55DA" w:rsidRPr="001B55DA" w:rsidRDefault="001B55DA">
            <w:pPr>
              <w:jc w:val="right"/>
              <w:rPr>
                <w:rFonts w:eastAsiaTheme="minorEastAsia"/>
              </w:rPr>
            </w:pPr>
            <w:r w:rsidRPr="001B55DA">
              <w:rPr>
                <w:rFonts w:eastAsiaTheme="minorEastAsia"/>
              </w:rPr>
              <w:t>14.18</w:t>
            </w:r>
          </w:p>
        </w:tc>
        <w:tc>
          <w:tcPr>
            <w:tcW w:w="1560" w:type="dxa"/>
            <w:tcBorders>
              <w:top w:val="single" w:sz="6" w:space="0" w:color="auto"/>
              <w:left w:val="single" w:sz="6" w:space="0" w:color="auto"/>
              <w:bottom w:val="single" w:sz="6" w:space="0" w:color="auto"/>
              <w:right w:val="double" w:sz="6" w:space="0" w:color="auto"/>
            </w:tcBorders>
          </w:tcPr>
          <w:p w:rsidR="001B55DA" w:rsidRPr="001B55DA" w:rsidRDefault="001B55DA">
            <w:pPr>
              <w:jc w:val="right"/>
              <w:rPr>
                <w:rFonts w:eastAsiaTheme="minorEastAsia"/>
              </w:rPr>
            </w:pPr>
            <w:r w:rsidRPr="001B55DA">
              <w:rPr>
                <w:rFonts w:eastAsiaTheme="minorEastAsia"/>
              </w:rPr>
              <w:t>19.89</w:t>
            </w:r>
          </w:p>
        </w:tc>
      </w:tr>
      <w:tr w:rsidR="001B55DA" w:rsidRPr="001B55DA" w:rsidTr="00BE2CD3">
        <w:tc>
          <w:tcPr>
            <w:tcW w:w="6309" w:type="dxa"/>
            <w:tcBorders>
              <w:top w:val="single" w:sz="6" w:space="0" w:color="auto"/>
              <w:left w:val="doub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Сумма непокрытого убытка на отчетную дату</w:t>
            </w:r>
          </w:p>
        </w:tc>
        <w:tc>
          <w:tcPr>
            <w:tcW w:w="1559" w:type="dxa"/>
            <w:tcBorders>
              <w:top w:val="single" w:sz="6" w:space="0" w:color="auto"/>
              <w:left w:val="single" w:sz="6" w:space="0" w:color="auto"/>
              <w:bottom w:val="single" w:sz="6" w:space="0" w:color="auto"/>
              <w:right w:val="single" w:sz="6" w:space="0" w:color="auto"/>
            </w:tcBorders>
          </w:tcPr>
          <w:p w:rsidR="001B55DA" w:rsidRPr="001B55DA" w:rsidRDefault="001B55DA">
            <w:pPr>
              <w:jc w:val="right"/>
              <w:rPr>
                <w:rFonts w:eastAsiaTheme="minorEastAsia"/>
              </w:rPr>
            </w:pPr>
            <w:r w:rsidRPr="001B55DA">
              <w:rPr>
                <w:rFonts w:eastAsiaTheme="minorEastAsia"/>
              </w:rPr>
              <w:t>0</w:t>
            </w:r>
          </w:p>
        </w:tc>
        <w:tc>
          <w:tcPr>
            <w:tcW w:w="1560" w:type="dxa"/>
            <w:tcBorders>
              <w:top w:val="single" w:sz="6" w:space="0" w:color="auto"/>
              <w:left w:val="single" w:sz="6" w:space="0" w:color="auto"/>
              <w:bottom w:val="single" w:sz="6" w:space="0" w:color="auto"/>
              <w:right w:val="double" w:sz="6" w:space="0" w:color="auto"/>
            </w:tcBorders>
          </w:tcPr>
          <w:p w:rsidR="001B55DA" w:rsidRPr="001B55DA" w:rsidRDefault="001B55DA">
            <w:pPr>
              <w:jc w:val="right"/>
              <w:rPr>
                <w:rFonts w:eastAsiaTheme="minorEastAsia"/>
              </w:rPr>
            </w:pPr>
            <w:r w:rsidRPr="001B55DA">
              <w:rPr>
                <w:rFonts w:eastAsiaTheme="minorEastAsia"/>
              </w:rPr>
              <w:t>0</w:t>
            </w:r>
          </w:p>
        </w:tc>
      </w:tr>
      <w:tr w:rsidR="001B55DA" w:rsidRPr="001B55DA" w:rsidTr="00BE2CD3">
        <w:tc>
          <w:tcPr>
            <w:tcW w:w="6309" w:type="dxa"/>
            <w:tcBorders>
              <w:top w:val="single" w:sz="6" w:space="0" w:color="auto"/>
              <w:left w:val="double" w:sz="6" w:space="0" w:color="auto"/>
              <w:bottom w:val="double" w:sz="6" w:space="0" w:color="auto"/>
              <w:right w:val="single" w:sz="6" w:space="0" w:color="auto"/>
            </w:tcBorders>
          </w:tcPr>
          <w:p w:rsidR="001B55DA" w:rsidRPr="001B55DA" w:rsidRDefault="001B55DA">
            <w:pPr>
              <w:rPr>
                <w:rFonts w:eastAsiaTheme="minorEastAsia"/>
              </w:rPr>
            </w:pPr>
            <w:r w:rsidRPr="001B55DA">
              <w:rPr>
                <w:rFonts w:eastAsiaTheme="minorEastAsia"/>
              </w:rPr>
              <w:t>Соотношение непокрытого убытка на отчетную дату и балансовой стоимости активов, %</w:t>
            </w:r>
          </w:p>
        </w:tc>
        <w:tc>
          <w:tcPr>
            <w:tcW w:w="1559" w:type="dxa"/>
            <w:tcBorders>
              <w:top w:val="single" w:sz="6" w:space="0" w:color="auto"/>
              <w:left w:val="single" w:sz="6" w:space="0" w:color="auto"/>
              <w:bottom w:val="double" w:sz="6" w:space="0" w:color="auto"/>
              <w:right w:val="single" w:sz="6" w:space="0" w:color="auto"/>
            </w:tcBorders>
          </w:tcPr>
          <w:p w:rsidR="001B55DA" w:rsidRPr="001B55DA" w:rsidRDefault="001B55DA">
            <w:pPr>
              <w:jc w:val="right"/>
              <w:rPr>
                <w:rFonts w:eastAsiaTheme="minorEastAsia"/>
              </w:rPr>
            </w:pPr>
            <w:r w:rsidRPr="001B55DA">
              <w:rPr>
                <w:rFonts w:eastAsiaTheme="minorEastAsia"/>
              </w:rPr>
              <w:t>0</w:t>
            </w:r>
          </w:p>
        </w:tc>
        <w:tc>
          <w:tcPr>
            <w:tcW w:w="1560" w:type="dxa"/>
            <w:tcBorders>
              <w:top w:val="single" w:sz="6" w:space="0" w:color="auto"/>
              <w:left w:val="single" w:sz="6" w:space="0" w:color="auto"/>
              <w:bottom w:val="double" w:sz="6" w:space="0" w:color="auto"/>
              <w:right w:val="double" w:sz="6" w:space="0" w:color="auto"/>
            </w:tcBorders>
          </w:tcPr>
          <w:p w:rsidR="001B55DA" w:rsidRPr="001B55DA" w:rsidRDefault="001B55DA">
            <w:pPr>
              <w:jc w:val="right"/>
              <w:rPr>
                <w:rFonts w:eastAsiaTheme="minorEastAsia"/>
              </w:rPr>
            </w:pPr>
            <w:r w:rsidRPr="001B55DA">
              <w:rPr>
                <w:rFonts w:eastAsiaTheme="minorEastAsia"/>
              </w:rPr>
              <w:t>0</w:t>
            </w:r>
          </w:p>
        </w:tc>
      </w:tr>
    </w:tbl>
    <w:p w:rsidR="001B55DA" w:rsidRDefault="001B55DA">
      <w:pPr>
        <w:pStyle w:val="ThinDelim"/>
      </w:pPr>
    </w:p>
    <w:p w:rsidR="001B55DA" w:rsidRDefault="001B55DA">
      <w:pPr>
        <w:ind w:left="200"/>
      </w:pPr>
      <w:r>
        <w:rPr>
          <w:rStyle w:val="Subst"/>
        </w:rPr>
        <w:t>Все показатели рассчитаны на основе рекомендуемых методик расчетов</w:t>
      </w:r>
    </w:p>
    <w:p w:rsidR="001B55DA" w:rsidRDefault="001B55DA">
      <w:pPr>
        <w:ind w:left="200"/>
      </w:pPr>
      <w:r>
        <w:t>Экономический анализ прибыльности/убыточности эмитента, исходя из динамики приведенных показателей, а также причины, которые, по мнению органов управления, привели к убыткам/прибыли эмитента, отраженным в бухгалтерской (финансовой) отчетности:</w:t>
      </w:r>
      <w:r>
        <w:br/>
      </w:r>
      <w:r>
        <w:rPr>
          <w:rStyle w:val="Subst"/>
        </w:rPr>
        <w:t>Увеличение стоимости услуг по переработке сырья и отгрузке нефтепродуктов привело к увеличению выручки и чистой прибыли, что оказало положительное влияние на основные показатели, характеризующие прибыльность деятельности эмитента.</w:t>
      </w:r>
    </w:p>
    <w:p w:rsidR="001B55DA" w:rsidRDefault="001B55DA">
      <w:pPr>
        <w:ind w:left="200"/>
      </w:pPr>
      <w:r>
        <w:t>Мнения органов управления эмитента относительно причин или степени их влияния на результаты финансово-хозяйственной деятельности эмитента не совпадают:</w:t>
      </w:r>
      <w:r>
        <w:rPr>
          <w:rStyle w:val="Subst"/>
        </w:rPr>
        <w:t xml:space="preserve"> Нет</w:t>
      </w:r>
    </w:p>
    <w:p w:rsidR="001B55DA" w:rsidRDefault="001B55DA">
      <w:pPr>
        <w:ind w:left="200"/>
      </w:pPr>
      <w:r>
        <w:t>Член совета директоров (наблюдательного совета) эмитента или член коллегиального исполнительного органа эмитента имеет особое мнение относительно упомянутых причин и/или степени их влияния на результаты финансово-хозяйственной деятельности эмитента, отраженное в протоколе собрания (заседания) совета директоров (наблюдательного совета) эмитента или коллегиального исполнительного органа, на котором рассматривались соответствующие вопросы, и настаивает на отражении такого мнения в ежеквартальном отчете:</w:t>
      </w:r>
      <w:r>
        <w:rPr>
          <w:rStyle w:val="Subst"/>
        </w:rPr>
        <w:t xml:space="preserve"> Нет</w:t>
      </w:r>
    </w:p>
    <w:p w:rsidR="001B55DA" w:rsidRDefault="001B55DA">
      <w:pPr>
        <w:pStyle w:val="2"/>
      </w:pPr>
      <w:bookmarkStart w:id="41" w:name="_Toc363814596"/>
      <w:r>
        <w:t>4.2. Ликвидность эмитента, достаточность капитала и оборотных средств</w:t>
      </w:r>
      <w:bookmarkEnd w:id="41"/>
    </w:p>
    <w:p w:rsidR="001B55DA" w:rsidRDefault="001B55DA">
      <w:pPr>
        <w:pStyle w:val="SubHeading"/>
        <w:ind w:left="200"/>
      </w:pPr>
      <w:r>
        <w:t>Динамика показателей, характеризующих ликвидность эмитента, рассчитанных на основе данных бухгалтерской (финансовой) отчетности</w:t>
      </w:r>
    </w:p>
    <w:p w:rsidR="001B55DA" w:rsidRDefault="001B55DA">
      <w:pPr>
        <w:ind w:left="400"/>
      </w:pPr>
      <w:r>
        <w:t>Стандарт (правила), в соответствии с которыми составлена бухгалтерская (финансовая) отчетность,</w:t>
      </w:r>
      <w:r>
        <w:br/>
        <w:t xml:space="preserve"> на основании которой рассчитаны показатели:</w:t>
      </w:r>
      <w:r>
        <w:rPr>
          <w:rStyle w:val="Subst"/>
        </w:rPr>
        <w:t xml:space="preserve"> РСБУ</w:t>
      </w:r>
    </w:p>
    <w:p w:rsidR="001B55DA" w:rsidRDefault="001B55DA">
      <w:pPr>
        <w:ind w:left="400"/>
      </w:pPr>
      <w:r>
        <w:t>Единица измерения для показателя 'чистый оборотный капитал':</w:t>
      </w:r>
      <w:r>
        <w:rPr>
          <w:rStyle w:val="Subst"/>
        </w:rPr>
        <w:t xml:space="preserve"> тыс. руб.</w:t>
      </w:r>
    </w:p>
    <w:tbl>
      <w:tblPr>
        <w:tblW w:w="0" w:type="auto"/>
        <w:tblLayout w:type="fixed"/>
        <w:tblCellMar>
          <w:left w:w="72" w:type="dxa"/>
          <w:right w:w="72" w:type="dxa"/>
        </w:tblCellMar>
        <w:tblLook w:val="0000"/>
      </w:tblPr>
      <w:tblGrid>
        <w:gridCol w:w="3732"/>
        <w:gridCol w:w="1820"/>
        <w:gridCol w:w="1820"/>
      </w:tblGrid>
      <w:tr w:rsidR="001B55DA" w:rsidRPr="001B55DA">
        <w:tc>
          <w:tcPr>
            <w:tcW w:w="3732" w:type="dxa"/>
            <w:tcBorders>
              <w:top w:val="double" w:sz="6" w:space="0" w:color="auto"/>
              <w:left w:val="double" w:sz="6" w:space="0" w:color="auto"/>
              <w:bottom w:val="single" w:sz="6" w:space="0" w:color="auto"/>
              <w:right w:val="single" w:sz="6" w:space="0" w:color="auto"/>
            </w:tcBorders>
          </w:tcPr>
          <w:p w:rsidR="001B55DA" w:rsidRPr="001B55DA" w:rsidRDefault="001B55DA">
            <w:pPr>
              <w:jc w:val="center"/>
              <w:rPr>
                <w:rFonts w:eastAsiaTheme="minorEastAsia"/>
              </w:rPr>
            </w:pPr>
            <w:r w:rsidRPr="001B55DA">
              <w:rPr>
                <w:rFonts w:eastAsiaTheme="minorEastAsia"/>
              </w:rPr>
              <w:t>Наименование показателя</w:t>
            </w:r>
          </w:p>
        </w:tc>
        <w:tc>
          <w:tcPr>
            <w:tcW w:w="1820" w:type="dxa"/>
            <w:tcBorders>
              <w:top w:val="double" w:sz="6" w:space="0" w:color="auto"/>
              <w:left w:val="single" w:sz="6" w:space="0" w:color="auto"/>
              <w:bottom w:val="single" w:sz="6" w:space="0" w:color="auto"/>
              <w:right w:val="single" w:sz="6" w:space="0" w:color="auto"/>
            </w:tcBorders>
          </w:tcPr>
          <w:p w:rsidR="001B55DA" w:rsidRPr="001B55DA" w:rsidRDefault="001B55DA">
            <w:pPr>
              <w:jc w:val="center"/>
              <w:rPr>
                <w:rFonts w:eastAsiaTheme="minorEastAsia"/>
              </w:rPr>
            </w:pPr>
            <w:r w:rsidRPr="001B55DA">
              <w:rPr>
                <w:rFonts w:eastAsiaTheme="minorEastAsia"/>
              </w:rPr>
              <w:t>2012, 6 мес.</w:t>
            </w:r>
          </w:p>
        </w:tc>
        <w:tc>
          <w:tcPr>
            <w:tcW w:w="1820" w:type="dxa"/>
            <w:tcBorders>
              <w:top w:val="double" w:sz="6" w:space="0" w:color="auto"/>
              <w:left w:val="single" w:sz="6" w:space="0" w:color="auto"/>
              <w:bottom w:val="single" w:sz="6" w:space="0" w:color="auto"/>
              <w:right w:val="double" w:sz="6" w:space="0" w:color="auto"/>
            </w:tcBorders>
          </w:tcPr>
          <w:p w:rsidR="001B55DA" w:rsidRPr="001B55DA" w:rsidRDefault="001B55DA">
            <w:pPr>
              <w:jc w:val="center"/>
              <w:rPr>
                <w:rFonts w:eastAsiaTheme="minorEastAsia"/>
              </w:rPr>
            </w:pPr>
            <w:r w:rsidRPr="001B55DA">
              <w:rPr>
                <w:rFonts w:eastAsiaTheme="minorEastAsia"/>
              </w:rPr>
              <w:t>2013, 6 мес.</w:t>
            </w:r>
          </w:p>
        </w:tc>
      </w:tr>
      <w:tr w:rsidR="001B55DA" w:rsidRPr="001B55DA">
        <w:tc>
          <w:tcPr>
            <w:tcW w:w="3732" w:type="dxa"/>
            <w:tcBorders>
              <w:top w:val="single" w:sz="6" w:space="0" w:color="auto"/>
              <w:left w:val="doub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Чистый оборотный капитал</w:t>
            </w:r>
          </w:p>
        </w:tc>
        <w:tc>
          <w:tcPr>
            <w:tcW w:w="1820" w:type="dxa"/>
            <w:tcBorders>
              <w:top w:val="single" w:sz="6" w:space="0" w:color="auto"/>
              <w:left w:val="single" w:sz="6" w:space="0" w:color="auto"/>
              <w:bottom w:val="single" w:sz="6" w:space="0" w:color="auto"/>
              <w:right w:val="single" w:sz="6" w:space="0" w:color="auto"/>
            </w:tcBorders>
          </w:tcPr>
          <w:p w:rsidR="001B55DA" w:rsidRPr="001B55DA" w:rsidRDefault="001B55DA">
            <w:pPr>
              <w:jc w:val="right"/>
              <w:rPr>
                <w:rFonts w:eastAsiaTheme="minorEastAsia"/>
              </w:rPr>
            </w:pPr>
            <w:r w:rsidRPr="001B55DA">
              <w:rPr>
                <w:rFonts w:eastAsiaTheme="minorEastAsia"/>
              </w:rPr>
              <w:t>1 752 899</w:t>
            </w:r>
          </w:p>
        </w:tc>
        <w:tc>
          <w:tcPr>
            <w:tcW w:w="1820" w:type="dxa"/>
            <w:tcBorders>
              <w:top w:val="single" w:sz="6" w:space="0" w:color="auto"/>
              <w:left w:val="single" w:sz="6" w:space="0" w:color="auto"/>
              <w:bottom w:val="single" w:sz="6" w:space="0" w:color="auto"/>
              <w:right w:val="double" w:sz="6" w:space="0" w:color="auto"/>
            </w:tcBorders>
          </w:tcPr>
          <w:p w:rsidR="001B55DA" w:rsidRPr="001B55DA" w:rsidRDefault="001B55DA">
            <w:pPr>
              <w:jc w:val="right"/>
              <w:rPr>
                <w:rFonts w:eastAsiaTheme="minorEastAsia"/>
              </w:rPr>
            </w:pPr>
            <w:r w:rsidRPr="001B55DA">
              <w:rPr>
                <w:rFonts w:eastAsiaTheme="minorEastAsia"/>
              </w:rPr>
              <w:t>4 574 766</w:t>
            </w:r>
          </w:p>
        </w:tc>
      </w:tr>
      <w:tr w:rsidR="001B55DA" w:rsidRPr="001B55DA">
        <w:tc>
          <w:tcPr>
            <w:tcW w:w="3732" w:type="dxa"/>
            <w:tcBorders>
              <w:top w:val="single" w:sz="6" w:space="0" w:color="auto"/>
              <w:left w:val="doub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Коэффициент текущей ликвидности</w:t>
            </w:r>
          </w:p>
        </w:tc>
        <w:tc>
          <w:tcPr>
            <w:tcW w:w="1820" w:type="dxa"/>
            <w:tcBorders>
              <w:top w:val="single" w:sz="6" w:space="0" w:color="auto"/>
              <w:left w:val="single" w:sz="6" w:space="0" w:color="auto"/>
              <w:bottom w:val="single" w:sz="6" w:space="0" w:color="auto"/>
              <w:right w:val="single" w:sz="6" w:space="0" w:color="auto"/>
            </w:tcBorders>
          </w:tcPr>
          <w:p w:rsidR="001B55DA" w:rsidRPr="001B55DA" w:rsidRDefault="001B55DA">
            <w:pPr>
              <w:jc w:val="right"/>
              <w:rPr>
                <w:rFonts w:eastAsiaTheme="minorEastAsia"/>
              </w:rPr>
            </w:pPr>
            <w:r w:rsidRPr="001B55DA">
              <w:rPr>
                <w:rFonts w:eastAsiaTheme="minorEastAsia"/>
              </w:rPr>
              <w:t>1.4</w:t>
            </w:r>
          </w:p>
        </w:tc>
        <w:tc>
          <w:tcPr>
            <w:tcW w:w="1820" w:type="dxa"/>
            <w:tcBorders>
              <w:top w:val="single" w:sz="6" w:space="0" w:color="auto"/>
              <w:left w:val="single" w:sz="6" w:space="0" w:color="auto"/>
              <w:bottom w:val="single" w:sz="6" w:space="0" w:color="auto"/>
              <w:right w:val="double" w:sz="6" w:space="0" w:color="auto"/>
            </w:tcBorders>
          </w:tcPr>
          <w:p w:rsidR="001B55DA" w:rsidRPr="001B55DA" w:rsidRDefault="001B55DA">
            <w:pPr>
              <w:jc w:val="right"/>
              <w:rPr>
                <w:rFonts w:eastAsiaTheme="minorEastAsia"/>
              </w:rPr>
            </w:pPr>
            <w:r w:rsidRPr="001B55DA">
              <w:rPr>
                <w:rFonts w:eastAsiaTheme="minorEastAsia"/>
              </w:rPr>
              <w:t>2.1</w:t>
            </w:r>
          </w:p>
        </w:tc>
      </w:tr>
      <w:tr w:rsidR="001B55DA" w:rsidRPr="001B55DA">
        <w:tc>
          <w:tcPr>
            <w:tcW w:w="3732" w:type="dxa"/>
            <w:tcBorders>
              <w:top w:val="single" w:sz="6" w:space="0" w:color="auto"/>
              <w:left w:val="double" w:sz="6" w:space="0" w:color="auto"/>
              <w:bottom w:val="double" w:sz="6" w:space="0" w:color="auto"/>
              <w:right w:val="single" w:sz="6" w:space="0" w:color="auto"/>
            </w:tcBorders>
          </w:tcPr>
          <w:p w:rsidR="001B55DA" w:rsidRPr="001B55DA" w:rsidRDefault="001B55DA">
            <w:pPr>
              <w:rPr>
                <w:rFonts w:eastAsiaTheme="minorEastAsia"/>
              </w:rPr>
            </w:pPr>
            <w:r w:rsidRPr="001B55DA">
              <w:rPr>
                <w:rFonts w:eastAsiaTheme="minorEastAsia"/>
              </w:rPr>
              <w:t>Коэффициент быстрой ликвидности</w:t>
            </w:r>
          </w:p>
        </w:tc>
        <w:tc>
          <w:tcPr>
            <w:tcW w:w="1820" w:type="dxa"/>
            <w:tcBorders>
              <w:top w:val="single" w:sz="6" w:space="0" w:color="auto"/>
              <w:left w:val="single" w:sz="6" w:space="0" w:color="auto"/>
              <w:bottom w:val="double" w:sz="6" w:space="0" w:color="auto"/>
              <w:right w:val="single" w:sz="6" w:space="0" w:color="auto"/>
            </w:tcBorders>
          </w:tcPr>
          <w:p w:rsidR="001B55DA" w:rsidRPr="001B55DA" w:rsidRDefault="001B55DA">
            <w:pPr>
              <w:jc w:val="right"/>
              <w:rPr>
                <w:rFonts w:eastAsiaTheme="minorEastAsia"/>
              </w:rPr>
            </w:pPr>
            <w:r w:rsidRPr="001B55DA">
              <w:rPr>
                <w:rFonts w:eastAsiaTheme="minorEastAsia"/>
              </w:rPr>
              <w:t>1.2</w:t>
            </w:r>
          </w:p>
        </w:tc>
        <w:tc>
          <w:tcPr>
            <w:tcW w:w="1820" w:type="dxa"/>
            <w:tcBorders>
              <w:top w:val="single" w:sz="6" w:space="0" w:color="auto"/>
              <w:left w:val="single" w:sz="6" w:space="0" w:color="auto"/>
              <w:bottom w:val="double" w:sz="6" w:space="0" w:color="auto"/>
              <w:right w:val="double" w:sz="6" w:space="0" w:color="auto"/>
            </w:tcBorders>
          </w:tcPr>
          <w:p w:rsidR="001B55DA" w:rsidRPr="001B55DA" w:rsidRDefault="001B55DA">
            <w:pPr>
              <w:jc w:val="right"/>
              <w:rPr>
                <w:rFonts w:eastAsiaTheme="minorEastAsia"/>
              </w:rPr>
            </w:pPr>
            <w:r w:rsidRPr="001B55DA">
              <w:rPr>
                <w:rFonts w:eastAsiaTheme="minorEastAsia"/>
              </w:rPr>
              <w:t>1.8</w:t>
            </w:r>
          </w:p>
        </w:tc>
      </w:tr>
    </w:tbl>
    <w:p w:rsidR="001B55DA" w:rsidRDefault="001B55DA"/>
    <w:p w:rsidR="001B55DA" w:rsidRDefault="001B55DA">
      <w:pPr>
        <w:ind w:left="200"/>
      </w:pPr>
      <w:r>
        <w:t>По усмотрению эмитента дополнительно приводится динамика показателей, характеризующих ликвидность эмитента, рассчитанных на основе данных сводной бухгалтерской (консолидированной финансовой) отчетности эмитента, включаемой в состав ежеквартального отчета:</w:t>
      </w:r>
      <w:r>
        <w:rPr>
          <w:rStyle w:val="Subst"/>
        </w:rPr>
        <w:t xml:space="preserve"> Нет</w:t>
      </w:r>
    </w:p>
    <w:p w:rsidR="001B55DA" w:rsidRDefault="001B55DA">
      <w:pPr>
        <w:pStyle w:val="ThinDelim"/>
      </w:pPr>
    </w:p>
    <w:p w:rsidR="001B55DA" w:rsidRDefault="001B55DA">
      <w:pPr>
        <w:ind w:left="200"/>
      </w:pPr>
      <w:r>
        <w:t>Все показатели рассчитаны на основе рекомендуемых методик расчетов:</w:t>
      </w:r>
      <w:r>
        <w:rPr>
          <w:rStyle w:val="Subst"/>
        </w:rPr>
        <w:t xml:space="preserve"> Да</w:t>
      </w:r>
    </w:p>
    <w:p w:rsidR="001B55DA" w:rsidRDefault="001B55DA">
      <w:pPr>
        <w:ind w:left="200"/>
      </w:pPr>
      <w:r>
        <w:t>Экономический анализ ликвидности и платежеспособности эмитента, достаточности собственного капитала эмитента для исполнения краткосрочных обязательств и покрытия текущих операционных расходов на основе экономического анализа динамики приведенных показателей с описанием факторов, которые, по мнению органов управления эмитента, оказали наиболее существенное влияние на ликвидность и платежеспособность эмитента:</w:t>
      </w:r>
      <w:r>
        <w:br/>
      </w:r>
      <w:r>
        <w:rPr>
          <w:rStyle w:val="Subst"/>
        </w:rPr>
        <w:t>Чистый оборотный капитал возрос  в связи с увеличением  оборотных активов. Значения коэффициентов ликвидности ( более 1) свидетельствует, что денежных  средств и поступлений от текущей деятельности эмитента достаточно для погашения его краткосрочных обязательств.</w:t>
      </w:r>
    </w:p>
    <w:p w:rsidR="001B55DA" w:rsidRDefault="001B55DA">
      <w:pPr>
        <w:ind w:left="200"/>
      </w:pPr>
      <w:r>
        <w:lastRenderedPageBreak/>
        <w:t>Мнения органов управления эмитента относительно причин или степени их влияния на результаты финансово-хозяйственной деятельности эмитента не совпадают:</w:t>
      </w:r>
      <w:r>
        <w:rPr>
          <w:rStyle w:val="Subst"/>
        </w:rPr>
        <w:t xml:space="preserve"> Нет</w:t>
      </w:r>
    </w:p>
    <w:p w:rsidR="001B55DA" w:rsidRDefault="001B55DA">
      <w:pPr>
        <w:ind w:left="200"/>
      </w:pPr>
      <w:r>
        <w:t>Член совета директоров (наблюдательного совета) эмитента или член коллегиального исполнительного органа эмитента имеет особое мнение относительно упомянутых причин и/или степени их влияния на результаты финансово-хозяйственной деятельности эмитента, отраженное в протоколе собрания (заседания) совета директоров (наблюдательного совета) эмитента или коллегиального исполнительного органа, на котором рассматривались соответствующие вопросы, и настаивает на отражении такого мнения в ежеквартальном отчете:</w:t>
      </w:r>
      <w:r>
        <w:rPr>
          <w:rStyle w:val="Subst"/>
        </w:rPr>
        <w:t xml:space="preserve"> Нет</w:t>
      </w:r>
    </w:p>
    <w:p w:rsidR="001B55DA" w:rsidRDefault="001B55DA">
      <w:pPr>
        <w:pStyle w:val="2"/>
      </w:pPr>
      <w:bookmarkStart w:id="42" w:name="_Toc363814597"/>
      <w:r>
        <w:t>4.3. Финансовые вложения эмитента</w:t>
      </w:r>
      <w:bookmarkEnd w:id="42"/>
    </w:p>
    <w:p w:rsidR="001B55DA" w:rsidRDefault="001B55DA">
      <w:pPr>
        <w:ind w:left="200"/>
      </w:pPr>
      <w:r>
        <w:rPr>
          <w:rStyle w:val="Subst"/>
        </w:rPr>
        <w:t>Изменения в составе информации настоящего пункта в отчетном квартале не происходили</w:t>
      </w:r>
    </w:p>
    <w:p w:rsidR="001B55DA" w:rsidRDefault="001B55DA">
      <w:pPr>
        <w:pStyle w:val="2"/>
      </w:pPr>
      <w:bookmarkStart w:id="43" w:name="_Toc363814598"/>
      <w:r>
        <w:t>4.4. Нематериальные активы эмитента</w:t>
      </w:r>
      <w:bookmarkEnd w:id="43"/>
    </w:p>
    <w:p w:rsidR="001B55DA" w:rsidRDefault="001B55DA">
      <w:pPr>
        <w:pStyle w:val="SubHeading"/>
        <w:ind w:left="200"/>
      </w:pPr>
      <w:r>
        <w:t>На дату окончания отчетного квартала</w:t>
      </w:r>
    </w:p>
    <w:p w:rsidR="001B55DA" w:rsidRDefault="001B55DA">
      <w:pPr>
        <w:ind w:left="400"/>
      </w:pPr>
      <w:r>
        <w:t>Единица измерения:</w:t>
      </w:r>
      <w:r>
        <w:rPr>
          <w:rStyle w:val="Subst"/>
        </w:rPr>
        <w:t xml:space="preserve"> руб.</w:t>
      </w:r>
    </w:p>
    <w:tbl>
      <w:tblPr>
        <w:tblW w:w="0" w:type="auto"/>
        <w:tblLayout w:type="fixed"/>
        <w:tblCellMar>
          <w:left w:w="72" w:type="dxa"/>
          <w:right w:w="72" w:type="dxa"/>
        </w:tblCellMar>
        <w:tblLook w:val="0000"/>
      </w:tblPr>
      <w:tblGrid>
        <w:gridCol w:w="5112"/>
        <w:gridCol w:w="2260"/>
        <w:gridCol w:w="1880"/>
      </w:tblGrid>
      <w:tr w:rsidR="001B55DA" w:rsidRPr="001B55DA">
        <w:tc>
          <w:tcPr>
            <w:tcW w:w="5112" w:type="dxa"/>
            <w:tcBorders>
              <w:top w:val="double" w:sz="6" w:space="0" w:color="auto"/>
              <w:left w:val="double" w:sz="6" w:space="0" w:color="auto"/>
              <w:bottom w:val="single" w:sz="6" w:space="0" w:color="auto"/>
              <w:right w:val="single" w:sz="6" w:space="0" w:color="auto"/>
            </w:tcBorders>
          </w:tcPr>
          <w:p w:rsidR="001B55DA" w:rsidRPr="001B55DA" w:rsidRDefault="001B55DA">
            <w:pPr>
              <w:jc w:val="center"/>
              <w:rPr>
                <w:rFonts w:eastAsiaTheme="minorEastAsia"/>
              </w:rPr>
            </w:pPr>
            <w:r w:rsidRPr="001B55DA">
              <w:rPr>
                <w:rFonts w:eastAsiaTheme="minorEastAsia"/>
              </w:rPr>
              <w:t>Наименование группы объектов нематериальных активов</w:t>
            </w:r>
          </w:p>
        </w:tc>
        <w:tc>
          <w:tcPr>
            <w:tcW w:w="2260" w:type="dxa"/>
            <w:tcBorders>
              <w:top w:val="double" w:sz="6" w:space="0" w:color="auto"/>
              <w:left w:val="single" w:sz="6" w:space="0" w:color="auto"/>
              <w:bottom w:val="single" w:sz="6" w:space="0" w:color="auto"/>
              <w:right w:val="single" w:sz="6" w:space="0" w:color="auto"/>
            </w:tcBorders>
          </w:tcPr>
          <w:p w:rsidR="001B55DA" w:rsidRPr="001B55DA" w:rsidRDefault="001B55DA">
            <w:pPr>
              <w:jc w:val="center"/>
              <w:rPr>
                <w:rFonts w:eastAsiaTheme="minorEastAsia"/>
              </w:rPr>
            </w:pPr>
            <w:r w:rsidRPr="001B55DA">
              <w:rPr>
                <w:rFonts w:eastAsiaTheme="minorEastAsia"/>
              </w:rPr>
              <w:t>Первоначальная (восстановительная) стоимость</w:t>
            </w:r>
          </w:p>
        </w:tc>
        <w:tc>
          <w:tcPr>
            <w:tcW w:w="1880" w:type="dxa"/>
            <w:tcBorders>
              <w:top w:val="double" w:sz="6" w:space="0" w:color="auto"/>
              <w:left w:val="single" w:sz="6" w:space="0" w:color="auto"/>
              <w:bottom w:val="single" w:sz="6" w:space="0" w:color="auto"/>
              <w:right w:val="double" w:sz="6" w:space="0" w:color="auto"/>
            </w:tcBorders>
          </w:tcPr>
          <w:p w:rsidR="001B55DA" w:rsidRPr="001B55DA" w:rsidRDefault="001B55DA">
            <w:pPr>
              <w:jc w:val="center"/>
              <w:rPr>
                <w:rFonts w:eastAsiaTheme="minorEastAsia"/>
              </w:rPr>
            </w:pPr>
            <w:r w:rsidRPr="001B55DA">
              <w:rPr>
                <w:rFonts w:eastAsiaTheme="minorEastAsia"/>
              </w:rPr>
              <w:t>Сумма начисленной амортизации</w:t>
            </w:r>
          </w:p>
        </w:tc>
      </w:tr>
      <w:tr w:rsidR="001B55DA" w:rsidRPr="001B55DA">
        <w:tc>
          <w:tcPr>
            <w:tcW w:w="5112" w:type="dxa"/>
            <w:tcBorders>
              <w:top w:val="single" w:sz="6" w:space="0" w:color="auto"/>
              <w:left w:val="doub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Исключительное право на товарный знак, знак обслуживания</w:t>
            </w:r>
          </w:p>
        </w:tc>
        <w:tc>
          <w:tcPr>
            <w:tcW w:w="2260" w:type="dxa"/>
            <w:tcBorders>
              <w:top w:val="single" w:sz="6" w:space="0" w:color="auto"/>
              <w:left w:val="single" w:sz="6" w:space="0" w:color="auto"/>
              <w:bottom w:val="single" w:sz="6" w:space="0" w:color="auto"/>
              <w:right w:val="single" w:sz="6" w:space="0" w:color="auto"/>
            </w:tcBorders>
          </w:tcPr>
          <w:p w:rsidR="001B55DA" w:rsidRPr="001B55DA" w:rsidRDefault="001B55DA">
            <w:pPr>
              <w:jc w:val="right"/>
              <w:rPr>
                <w:rFonts w:eastAsiaTheme="minorEastAsia"/>
              </w:rPr>
            </w:pPr>
            <w:r w:rsidRPr="001B55DA">
              <w:rPr>
                <w:rFonts w:eastAsiaTheme="minorEastAsia"/>
              </w:rPr>
              <w:t>67 000</w:t>
            </w:r>
          </w:p>
        </w:tc>
        <w:tc>
          <w:tcPr>
            <w:tcW w:w="1880" w:type="dxa"/>
            <w:tcBorders>
              <w:top w:val="single" w:sz="6" w:space="0" w:color="auto"/>
              <w:left w:val="single" w:sz="6" w:space="0" w:color="auto"/>
              <w:bottom w:val="single" w:sz="6" w:space="0" w:color="auto"/>
              <w:right w:val="double" w:sz="6" w:space="0" w:color="auto"/>
            </w:tcBorders>
          </w:tcPr>
          <w:p w:rsidR="001B55DA" w:rsidRPr="001B55DA" w:rsidRDefault="001B55DA">
            <w:pPr>
              <w:jc w:val="right"/>
              <w:rPr>
                <w:rFonts w:eastAsiaTheme="minorEastAsia"/>
              </w:rPr>
            </w:pPr>
            <w:r w:rsidRPr="001B55DA">
              <w:rPr>
                <w:rFonts w:eastAsiaTheme="minorEastAsia"/>
              </w:rPr>
              <w:t>45 468.35</w:t>
            </w:r>
          </w:p>
        </w:tc>
      </w:tr>
      <w:tr w:rsidR="001B55DA" w:rsidRPr="001B55DA">
        <w:tc>
          <w:tcPr>
            <w:tcW w:w="5112" w:type="dxa"/>
            <w:tcBorders>
              <w:top w:val="single" w:sz="6" w:space="0" w:color="auto"/>
              <w:left w:val="doub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Лицензии на право пользования недрами</w:t>
            </w:r>
          </w:p>
        </w:tc>
        <w:tc>
          <w:tcPr>
            <w:tcW w:w="2260" w:type="dxa"/>
            <w:tcBorders>
              <w:top w:val="single" w:sz="6" w:space="0" w:color="auto"/>
              <w:left w:val="single" w:sz="6" w:space="0" w:color="auto"/>
              <w:bottom w:val="single" w:sz="6" w:space="0" w:color="auto"/>
              <w:right w:val="single" w:sz="6" w:space="0" w:color="auto"/>
            </w:tcBorders>
          </w:tcPr>
          <w:p w:rsidR="001B55DA" w:rsidRPr="001B55DA" w:rsidRDefault="001B55DA">
            <w:pPr>
              <w:jc w:val="right"/>
              <w:rPr>
                <w:rFonts w:eastAsiaTheme="minorEastAsia"/>
              </w:rPr>
            </w:pPr>
            <w:r w:rsidRPr="001B55DA">
              <w:rPr>
                <w:rFonts w:eastAsiaTheme="minorEastAsia"/>
              </w:rPr>
              <w:t>0</w:t>
            </w:r>
          </w:p>
        </w:tc>
        <w:tc>
          <w:tcPr>
            <w:tcW w:w="1880" w:type="dxa"/>
            <w:tcBorders>
              <w:top w:val="single" w:sz="6" w:space="0" w:color="auto"/>
              <w:left w:val="single" w:sz="6" w:space="0" w:color="auto"/>
              <w:bottom w:val="single" w:sz="6" w:space="0" w:color="auto"/>
              <w:right w:val="double" w:sz="6" w:space="0" w:color="auto"/>
            </w:tcBorders>
          </w:tcPr>
          <w:p w:rsidR="001B55DA" w:rsidRPr="001B55DA" w:rsidRDefault="001B55DA">
            <w:pPr>
              <w:jc w:val="right"/>
              <w:rPr>
                <w:rFonts w:eastAsiaTheme="minorEastAsia"/>
              </w:rPr>
            </w:pPr>
            <w:r w:rsidRPr="001B55DA">
              <w:rPr>
                <w:rFonts w:eastAsiaTheme="minorEastAsia"/>
              </w:rPr>
              <w:t>0</w:t>
            </w:r>
          </w:p>
        </w:tc>
      </w:tr>
      <w:tr w:rsidR="001B55DA" w:rsidRPr="001B55DA">
        <w:tc>
          <w:tcPr>
            <w:tcW w:w="5112" w:type="dxa"/>
            <w:tcBorders>
              <w:top w:val="single" w:sz="6" w:space="0" w:color="auto"/>
              <w:left w:val="doub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Прочие лицензии, сроком более 12 месяцев</w:t>
            </w:r>
          </w:p>
        </w:tc>
        <w:tc>
          <w:tcPr>
            <w:tcW w:w="2260" w:type="dxa"/>
            <w:tcBorders>
              <w:top w:val="single" w:sz="6" w:space="0" w:color="auto"/>
              <w:left w:val="single" w:sz="6" w:space="0" w:color="auto"/>
              <w:bottom w:val="single" w:sz="6" w:space="0" w:color="auto"/>
              <w:right w:val="single" w:sz="6" w:space="0" w:color="auto"/>
            </w:tcBorders>
          </w:tcPr>
          <w:p w:rsidR="001B55DA" w:rsidRPr="001B55DA" w:rsidRDefault="001B55DA">
            <w:pPr>
              <w:jc w:val="right"/>
              <w:rPr>
                <w:rFonts w:eastAsiaTheme="minorEastAsia"/>
              </w:rPr>
            </w:pPr>
            <w:r w:rsidRPr="001B55DA">
              <w:rPr>
                <w:rFonts w:eastAsiaTheme="minorEastAsia"/>
              </w:rPr>
              <w:t>24 673 041.83</w:t>
            </w:r>
          </w:p>
        </w:tc>
        <w:tc>
          <w:tcPr>
            <w:tcW w:w="1880" w:type="dxa"/>
            <w:tcBorders>
              <w:top w:val="single" w:sz="6" w:space="0" w:color="auto"/>
              <w:left w:val="single" w:sz="6" w:space="0" w:color="auto"/>
              <w:bottom w:val="single" w:sz="6" w:space="0" w:color="auto"/>
              <w:right w:val="double" w:sz="6" w:space="0" w:color="auto"/>
            </w:tcBorders>
          </w:tcPr>
          <w:p w:rsidR="001B55DA" w:rsidRPr="001B55DA" w:rsidRDefault="001B55DA">
            <w:pPr>
              <w:jc w:val="right"/>
              <w:rPr>
                <w:rFonts w:eastAsiaTheme="minorEastAsia"/>
              </w:rPr>
            </w:pPr>
            <w:r w:rsidRPr="001B55DA">
              <w:rPr>
                <w:rFonts w:eastAsiaTheme="minorEastAsia"/>
              </w:rPr>
              <w:t>12 311 738.5</w:t>
            </w:r>
          </w:p>
        </w:tc>
      </w:tr>
      <w:tr w:rsidR="001B55DA" w:rsidRPr="001B55DA">
        <w:tc>
          <w:tcPr>
            <w:tcW w:w="5112" w:type="dxa"/>
            <w:tcBorders>
              <w:top w:val="single" w:sz="6" w:space="0" w:color="auto"/>
              <w:left w:val="doub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Исключительное право на программное обеспечение</w:t>
            </w:r>
          </w:p>
        </w:tc>
        <w:tc>
          <w:tcPr>
            <w:tcW w:w="2260" w:type="dxa"/>
            <w:tcBorders>
              <w:top w:val="single" w:sz="6" w:space="0" w:color="auto"/>
              <w:left w:val="single" w:sz="6" w:space="0" w:color="auto"/>
              <w:bottom w:val="single" w:sz="6" w:space="0" w:color="auto"/>
              <w:right w:val="single" w:sz="6" w:space="0" w:color="auto"/>
            </w:tcBorders>
          </w:tcPr>
          <w:p w:rsidR="001B55DA" w:rsidRPr="001B55DA" w:rsidRDefault="001B55DA">
            <w:pPr>
              <w:jc w:val="right"/>
              <w:rPr>
                <w:rFonts w:eastAsiaTheme="minorEastAsia"/>
              </w:rPr>
            </w:pPr>
            <w:r w:rsidRPr="001B55DA">
              <w:rPr>
                <w:rFonts w:eastAsiaTheme="minorEastAsia"/>
              </w:rPr>
              <w:t>25 267 067.12</w:t>
            </w:r>
          </w:p>
        </w:tc>
        <w:tc>
          <w:tcPr>
            <w:tcW w:w="1880" w:type="dxa"/>
            <w:tcBorders>
              <w:top w:val="single" w:sz="6" w:space="0" w:color="auto"/>
              <w:left w:val="single" w:sz="6" w:space="0" w:color="auto"/>
              <w:bottom w:val="single" w:sz="6" w:space="0" w:color="auto"/>
              <w:right w:val="double" w:sz="6" w:space="0" w:color="auto"/>
            </w:tcBorders>
          </w:tcPr>
          <w:p w:rsidR="001B55DA" w:rsidRPr="001B55DA" w:rsidRDefault="001B55DA">
            <w:pPr>
              <w:jc w:val="right"/>
              <w:rPr>
                <w:rFonts w:eastAsiaTheme="minorEastAsia"/>
              </w:rPr>
            </w:pPr>
            <w:r w:rsidRPr="001B55DA">
              <w:rPr>
                <w:rFonts w:eastAsiaTheme="minorEastAsia"/>
              </w:rPr>
              <w:t>6 316 766.78</w:t>
            </w:r>
          </w:p>
        </w:tc>
      </w:tr>
      <w:tr w:rsidR="001B55DA" w:rsidRPr="001B55DA">
        <w:tc>
          <w:tcPr>
            <w:tcW w:w="5112" w:type="dxa"/>
            <w:tcBorders>
              <w:top w:val="single" w:sz="6" w:space="0" w:color="auto"/>
              <w:left w:val="doub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Программное обеспечение, кроме исключительных прав</w:t>
            </w:r>
          </w:p>
        </w:tc>
        <w:tc>
          <w:tcPr>
            <w:tcW w:w="2260" w:type="dxa"/>
            <w:tcBorders>
              <w:top w:val="single" w:sz="6" w:space="0" w:color="auto"/>
              <w:left w:val="single" w:sz="6" w:space="0" w:color="auto"/>
              <w:bottom w:val="single" w:sz="6" w:space="0" w:color="auto"/>
              <w:right w:val="single" w:sz="6" w:space="0" w:color="auto"/>
            </w:tcBorders>
          </w:tcPr>
          <w:p w:rsidR="001B55DA" w:rsidRPr="001B55DA" w:rsidRDefault="001B55DA">
            <w:pPr>
              <w:jc w:val="right"/>
              <w:rPr>
                <w:rFonts w:eastAsiaTheme="minorEastAsia"/>
              </w:rPr>
            </w:pPr>
            <w:r w:rsidRPr="001B55DA">
              <w:rPr>
                <w:rFonts w:eastAsiaTheme="minorEastAsia"/>
              </w:rPr>
              <w:t>279 896 194.96</w:t>
            </w:r>
          </w:p>
        </w:tc>
        <w:tc>
          <w:tcPr>
            <w:tcW w:w="1880" w:type="dxa"/>
            <w:tcBorders>
              <w:top w:val="single" w:sz="6" w:space="0" w:color="auto"/>
              <w:left w:val="single" w:sz="6" w:space="0" w:color="auto"/>
              <w:bottom w:val="single" w:sz="6" w:space="0" w:color="auto"/>
              <w:right w:val="double" w:sz="6" w:space="0" w:color="auto"/>
            </w:tcBorders>
          </w:tcPr>
          <w:p w:rsidR="001B55DA" w:rsidRPr="001B55DA" w:rsidRDefault="001B55DA">
            <w:pPr>
              <w:jc w:val="right"/>
              <w:rPr>
                <w:rFonts w:eastAsiaTheme="minorEastAsia"/>
              </w:rPr>
            </w:pPr>
            <w:r w:rsidRPr="001B55DA">
              <w:rPr>
                <w:rFonts w:eastAsiaTheme="minorEastAsia"/>
              </w:rPr>
              <w:t>170 134 436.46</w:t>
            </w:r>
          </w:p>
        </w:tc>
      </w:tr>
      <w:tr w:rsidR="001B55DA" w:rsidRPr="001B55DA">
        <w:tc>
          <w:tcPr>
            <w:tcW w:w="5112" w:type="dxa"/>
            <w:tcBorders>
              <w:top w:val="single" w:sz="6" w:space="0" w:color="auto"/>
              <w:left w:val="double" w:sz="6" w:space="0" w:color="auto"/>
              <w:bottom w:val="double" w:sz="6" w:space="0" w:color="auto"/>
              <w:right w:val="single" w:sz="6" w:space="0" w:color="auto"/>
            </w:tcBorders>
          </w:tcPr>
          <w:p w:rsidR="001B55DA" w:rsidRPr="001B55DA" w:rsidRDefault="001B55DA">
            <w:pPr>
              <w:rPr>
                <w:rFonts w:eastAsiaTheme="minorEastAsia"/>
              </w:rPr>
            </w:pPr>
            <w:r w:rsidRPr="001B55DA">
              <w:rPr>
                <w:rFonts w:eastAsiaTheme="minorEastAsia"/>
              </w:rPr>
              <w:t>ИТОГО</w:t>
            </w:r>
          </w:p>
        </w:tc>
        <w:tc>
          <w:tcPr>
            <w:tcW w:w="2260" w:type="dxa"/>
            <w:tcBorders>
              <w:top w:val="single" w:sz="6" w:space="0" w:color="auto"/>
              <w:left w:val="single" w:sz="6" w:space="0" w:color="auto"/>
              <w:bottom w:val="double" w:sz="6" w:space="0" w:color="auto"/>
              <w:right w:val="single" w:sz="6" w:space="0" w:color="auto"/>
            </w:tcBorders>
          </w:tcPr>
          <w:p w:rsidR="001B55DA" w:rsidRPr="001B55DA" w:rsidRDefault="001B55DA">
            <w:pPr>
              <w:jc w:val="right"/>
              <w:rPr>
                <w:rFonts w:eastAsiaTheme="minorEastAsia"/>
              </w:rPr>
            </w:pPr>
            <w:r w:rsidRPr="001B55DA">
              <w:rPr>
                <w:rFonts w:eastAsiaTheme="minorEastAsia"/>
              </w:rPr>
              <w:t>329 903 303.91</w:t>
            </w:r>
          </w:p>
        </w:tc>
        <w:tc>
          <w:tcPr>
            <w:tcW w:w="1880" w:type="dxa"/>
            <w:tcBorders>
              <w:top w:val="single" w:sz="6" w:space="0" w:color="auto"/>
              <w:left w:val="single" w:sz="6" w:space="0" w:color="auto"/>
              <w:bottom w:val="double" w:sz="6" w:space="0" w:color="auto"/>
              <w:right w:val="double" w:sz="6" w:space="0" w:color="auto"/>
            </w:tcBorders>
          </w:tcPr>
          <w:p w:rsidR="001B55DA" w:rsidRPr="001B55DA" w:rsidRDefault="001B55DA">
            <w:pPr>
              <w:jc w:val="right"/>
              <w:rPr>
                <w:rFonts w:eastAsiaTheme="minorEastAsia"/>
              </w:rPr>
            </w:pPr>
            <w:r w:rsidRPr="001B55DA">
              <w:rPr>
                <w:rFonts w:eastAsiaTheme="minorEastAsia"/>
              </w:rPr>
              <w:t>188 808 410.09</w:t>
            </w:r>
          </w:p>
        </w:tc>
      </w:tr>
    </w:tbl>
    <w:p w:rsidR="001B55DA" w:rsidRDefault="001B55DA">
      <w:pPr>
        <w:ind w:left="400"/>
      </w:pPr>
    </w:p>
    <w:p w:rsidR="001B55DA" w:rsidRDefault="001B55DA">
      <w:pPr>
        <w:ind w:left="400"/>
      </w:pPr>
      <w:r>
        <w:t>Стандарты (правила) бухгалтерского учета, в соответствии с которыми эмитент представляет информацию о своих нематериальных активах.:</w:t>
      </w:r>
      <w:r>
        <w:br/>
      </w:r>
      <w:r>
        <w:rPr>
          <w:rStyle w:val="Subst"/>
        </w:rPr>
        <w:t>Информация о нематериальных активах представлена в соответствии с ПБУ 14/2007 «Учет нематериальных активов»,  утвержденным Приказом Минфина № 153н от 27.12.2007 г.</w:t>
      </w:r>
    </w:p>
    <w:p w:rsidR="001B55DA" w:rsidRDefault="001B55DA">
      <w:pPr>
        <w:ind w:left="400"/>
      </w:pPr>
      <w:r>
        <w:t>Отчетная дата:</w:t>
      </w:r>
      <w:r>
        <w:rPr>
          <w:rStyle w:val="Subst"/>
        </w:rPr>
        <w:t xml:space="preserve"> 30.06.2013</w:t>
      </w:r>
    </w:p>
    <w:p w:rsidR="001B55DA" w:rsidRDefault="001B55DA">
      <w:pPr>
        <w:pStyle w:val="2"/>
      </w:pPr>
      <w:bookmarkStart w:id="44" w:name="_Toc363814599"/>
      <w:r>
        <w:t>4.5. Сведения о политике и расходах эмитента в области научно-технического развития, в отношении лицензий и патентов, новых разработок и исследований</w:t>
      </w:r>
      <w:bookmarkEnd w:id="44"/>
    </w:p>
    <w:p w:rsidR="001B55DA" w:rsidRDefault="001B55DA">
      <w:pPr>
        <w:ind w:left="200"/>
      </w:pPr>
      <w:r>
        <w:rPr>
          <w:rStyle w:val="Subst"/>
        </w:rPr>
        <w:t>В течение 6 месяцев 2013 года эмитент не осуществлял расходов на научно-исследовательские и опытно-конструкторские работы, не получал патентов на изобретения, авторских свидетельств на полезную модель и промышленный образец, и не регистрировал товарных знаков и знаков обслуживания.</w:t>
      </w:r>
    </w:p>
    <w:p w:rsidR="001B55DA" w:rsidRDefault="001B55DA">
      <w:pPr>
        <w:pStyle w:val="2"/>
      </w:pPr>
      <w:bookmarkStart w:id="45" w:name="_Toc363814600"/>
      <w:r>
        <w:t>4.6. Анализ тенденций развития в сфере основной деятельности эмитента</w:t>
      </w:r>
      <w:bookmarkEnd w:id="45"/>
    </w:p>
    <w:p w:rsidR="001B55DA" w:rsidRDefault="001B55DA">
      <w:pPr>
        <w:ind w:left="200"/>
      </w:pPr>
      <w:r>
        <w:t>Изменения в составе информации настоящего пункта в отчетном квартале не происходили</w:t>
      </w:r>
    </w:p>
    <w:p w:rsidR="001B55DA" w:rsidRDefault="001B55DA">
      <w:pPr>
        <w:pStyle w:val="2"/>
      </w:pPr>
      <w:bookmarkStart w:id="46" w:name="_Toc363814601"/>
      <w:r>
        <w:t>4.6.1. Анализ факторов и условий, влияющих на деятельность эмитента</w:t>
      </w:r>
      <w:bookmarkEnd w:id="46"/>
    </w:p>
    <w:p w:rsidR="001B55DA" w:rsidRDefault="001B55DA">
      <w:pPr>
        <w:ind w:left="200"/>
      </w:pPr>
      <w:r>
        <w:rPr>
          <w:rStyle w:val="Subst"/>
        </w:rPr>
        <w:t>Изменения в составе информации настоящего пункта в отчетном квартале не происходили</w:t>
      </w:r>
    </w:p>
    <w:p w:rsidR="001B55DA" w:rsidRDefault="001B55DA">
      <w:pPr>
        <w:pStyle w:val="2"/>
      </w:pPr>
      <w:bookmarkStart w:id="47" w:name="_Toc363814602"/>
      <w:r>
        <w:t>4.6.2. Конкуренты эмитента</w:t>
      </w:r>
      <w:bookmarkEnd w:id="47"/>
    </w:p>
    <w:p w:rsidR="001B55DA" w:rsidRDefault="001B55DA">
      <w:pPr>
        <w:ind w:left="200"/>
      </w:pPr>
      <w:r>
        <w:rPr>
          <w:rStyle w:val="Subst"/>
        </w:rPr>
        <w:t>Изменения в составе информации настоящего пункта в отчетном квартале не происходили</w:t>
      </w:r>
    </w:p>
    <w:p w:rsidR="001B55DA" w:rsidRDefault="001B55DA">
      <w:pPr>
        <w:pStyle w:val="1"/>
      </w:pPr>
      <w:bookmarkStart w:id="48" w:name="_Toc363814603"/>
      <w:r>
        <w:t>V. Подробные сведения о лицах, входящих в состав органов управления эмитента, органов эмитента по контролю за его финансово-хозяйственной деятельностью, и краткие сведения о сотрудниках (работниках) эмитента</w:t>
      </w:r>
      <w:bookmarkEnd w:id="48"/>
    </w:p>
    <w:p w:rsidR="001B55DA" w:rsidRDefault="001B55DA">
      <w:pPr>
        <w:pStyle w:val="2"/>
      </w:pPr>
      <w:bookmarkStart w:id="49" w:name="_Toc363814604"/>
      <w:r>
        <w:t>5.1. Сведения о структуре и компетенции органов управления эмитента</w:t>
      </w:r>
      <w:bookmarkEnd w:id="49"/>
    </w:p>
    <w:p w:rsidR="001B55DA" w:rsidRDefault="001B55DA">
      <w:pPr>
        <w:ind w:left="200"/>
      </w:pPr>
      <w:r>
        <w:t xml:space="preserve">Полное описание структуры органов управления эмитента и их компетенции в соответствии с уставом </w:t>
      </w:r>
      <w:r>
        <w:lastRenderedPageBreak/>
        <w:t>(учредительными документами) эмитента:</w:t>
      </w:r>
      <w:r>
        <w:br/>
      </w:r>
      <w:r>
        <w:rPr>
          <w:rStyle w:val="Subst"/>
        </w:rPr>
        <w:t>В соответствии с уставом ОАО «Саратовский НПЗ» органами управления общества являются:</w:t>
      </w:r>
      <w:r>
        <w:rPr>
          <w:rStyle w:val="Subst"/>
        </w:rPr>
        <w:br/>
        <w:t>- Общее собрание акционеров;</w:t>
      </w:r>
      <w:r>
        <w:rPr>
          <w:rStyle w:val="Subst"/>
        </w:rPr>
        <w:br/>
        <w:t>- Совет директоров;</w:t>
      </w:r>
      <w:r>
        <w:rPr>
          <w:rStyle w:val="Subst"/>
        </w:rPr>
        <w:br/>
        <w:t>- Коллегиальный исполнительный орган – Правление;</w:t>
      </w:r>
      <w:r>
        <w:rPr>
          <w:rStyle w:val="Subst"/>
        </w:rPr>
        <w:br/>
        <w:t>- Единоличный исполнительный орган - Генеральный директор.</w:t>
      </w:r>
      <w:r>
        <w:rPr>
          <w:rStyle w:val="Subst"/>
        </w:rPr>
        <w:br/>
        <w:t>К компетенции общего собрания акционеров в соответствии с пунктом 7.2 статьи 7 устава Общества относятся следующие вопросы:</w:t>
      </w:r>
      <w:r>
        <w:rPr>
          <w:rStyle w:val="Subst"/>
        </w:rPr>
        <w:br/>
        <w:t>1)</w:t>
      </w:r>
      <w:r>
        <w:rPr>
          <w:rStyle w:val="Subst"/>
        </w:rPr>
        <w:tab/>
        <w:t>внесение изменений и дополнений в настоящий Устав, за исключением случаев, указанных в подпунктах 6, 8, 9 и 10 пункта 7.2 и подпунктах 5 и 15 пункта 8.2 Устава или утверждение Устава Общества в новой редакции;</w:t>
      </w:r>
      <w:r>
        <w:rPr>
          <w:rStyle w:val="Subst"/>
        </w:rPr>
        <w:br/>
        <w:t>2)</w:t>
      </w:r>
      <w:r>
        <w:rPr>
          <w:rStyle w:val="Subst"/>
        </w:rPr>
        <w:tab/>
        <w:t>реорганизация Общества, а также принятие иных решений, предусмотренных Федеральным законом «Об акционерных обществах» в отношении различных форм реорганизации Общества;</w:t>
      </w:r>
      <w:r>
        <w:rPr>
          <w:rStyle w:val="Subst"/>
        </w:rPr>
        <w:br/>
        <w:t>3)</w:t>
      </w:r>
      <w:r>
        <w:rPr>
          <w:rStyle w:val="Subst"/>
        </w:rPr>
        <w:tab/>
        <w:t>ликвидация Общества, назначение ликвидационной комиссии и утверждение промежуточного и окончательного ликвидационных балансов;</w:t>
      </w:r>
      <w:r>
        <w:rPr>
          <w:rStyle w:val="Subst"/>
        </w:rPr>
        <w:br/>
        <w:t>4)</w:t>
      </w:r>
      <w:r>
        <w:rPr>
          <w:rStyle w:val="Subst"/>
        </w:rPr>
        <w:tab/>
        <w:t>избрание членов Совета директоров Общества и досрочное прекращение их полномочий, принятие решения о выплате вознаграждений членам Совета директоров Общества в период исполнения ими своих обязанностей и/или о компенсации расходов, связанных с исполнением ими функций членов Совета директоров, а также определение размеров таких вознаграждений и компенсаций;</w:t>
      </w:r>
      <w:r>
        <w:rPr>
          <w:rStyle w:val="Subst"/>
        </w:rPr>
        <w:br/>
        <w:t>5)</w:t>
      </w:r>
      <w:r>
        <w:rPr>
          <w:rStyle w:val="Subst"/>
        </w:rPr>
        <w:tab/>
        <w:t>определение количества, номинальной стоимости, категории объявленных акций и прав, предоставляемых этими акциями;</w:t>
      </w:r>
      <w:r>
        <w:rPr>
          <w:rStyle w:val="Subst"/>
        </w:rPr>
        <w:br/>
        <w:t>6)</w:t>
      </w:r>
      <w:r>
        <w:rPr>
          <w:rStyle w:val="Subst"/>
        </w:rPr>
        <w:tab/>
        <w:t>увеличение уставного капитала Общества путем увеличения номинальной стоимости акций, путем размещения дополнительных акций посредством закрытой подписки либо посредством открытой подписки, если осуществляется размещение обыкновенных акций, составляющих более 25 (двадцати пяти) процентов ранее размещенных обыкновенных акций. На основании такого решения об увеличении уставного капитала путем размещения дополнительных акций и зарегистрированного отчета об итогах выпуска акций в настоящий Устав вносятся изменения, связанные с увеличением уставного капитала Общества. При увеличении уставного капитала Общества путем размещения дополнительных акций уставный капитал увеличивается на сумму номинальных стоимостей размещенных дополнительных акций, а количество объявленных акций уменьшается на число размещенных дополнительных акций;</w:t>
      </w:r>
      <w:r>
        <w:rPr>
          <w:rStyle w:val="Subst"/>
        </w:rPr>
        <w:br/>
        <w:t>7)</w:t>
      </w:r>
      <w:r>
        <w:rPr>
          <w:rStyle w:val="Subst"/>
        </w:rPr>
        <w:tab/>
        <w:t>размещение эмиссионных ценных бумаг Общества, конвертируемых в обыкновенные акции, посредством закрытой подписки, а также посредством открытой подписки, если осуществляется размещение конвертируемых в обыкновенные акции эмиссионных ценных бумаг, которые могут быть конвертированы в обыкновенные акции, составляющие более 25 (двадцать пять) процентов ранее размещенных обыкновенных акций;</w:t>
      </w:r>
      <w:r>
        <w:rPr>
          <w:rStyle w:val="Subst"/>
        </w:rPr>
        <w:br/>
        <w:t>8)</w:t>
      </w:r>
      <w:r>
        <w:rPr>
          <w:rStyle w:val="Subst"/>
        </w:rPr>
        <w:tab/>
        <w:t>уменьшение уставного капитала Общества путем приобретения части акций в целях сокращения их общего количества. На основании решения Общего собрания акционеров об уменьшении уставного капитала путем приобретения акций Общества в целях их погашения и утвержденного Советом директоров Общества отчета об итогах приобретения акций в настоящий Устав вносятся изменения, связанные с уменьшением уставного капитала Общества. В этом случае уставный капитал Общества уменьшается на сумму номинальных стоимостей погашенных акций;</w:t>
      </w:r>
      <w:r>
        <w:rPr>
          <w:rStyle w:val="Subst"/>
        </w:rPr>
        <w:br/>
        <w:t>9)</w:t>
      </w:r>
      <w:r>
        <w:rPr>
          <w:rStyle w:val="Subst"/>
        </w:rPr>
        <w:tab/>
        <w:t>уменьшение уставного капитала Общества путем уменьшения номинальной стоимости акций Общества. Внесение в настоящий Устав изменений, связанных с уменьшением уставного капитала Общества, осуществляется на основании решения Общего собрания акционеров Общества об уменьшении уставного капитала путем уменьшения номинальной стоимости акций и зарегистрированного отчета об итогах выпуска акций;</w:t>
      </w:r>
      <w:r>
        <w:rPr>
          <w:rStyle w:val="Subst"/>
        </w:rPr>
        <w:br/>
        <w:t>10)</w:t>
      </w:r>
      <w:r>
        <w:rPr>
          <w:rStyle w:val="Subst"/>
        </w:rPr>
        <w:tab/>
        <w:t>уменьшение уставного капитала Общества путем погашения приобретенных или выкупленных Обществом акций. Внесение в настоящий Устав изменений, связанных с уменьшением уставного капитала Общества, осуществляется на основании решения Общего собрания акционеров об уменьшении уставного капитала путем погашения приобретенных или выкупленных акций и утвержденного Советом директоров отчета об итогах погашения акций. В этом случае уставный капитал Общества уменьшается на сумму номинальной стоимости погашенных акций;</w:t>
      </w:r>
      <w:r>
        <w:rPr>
          <w:rStyle w:val="Subst"/>
        </w:rPr>
        <w:br/>
        <w:t>11)</w:t>
      </w:r>
      <w:r>
        <w:rPr>
          <w:rStyle w:val="Subst"/>
        </w:rPr>
        <w:tab/>
        <w:t>передача полномочий единоличного исполнительного органа Общества по договору коммерческой организации (Управляющей организации) или индивидуальному предпринимателю (Управляющему);</w:t>
      </w:r>
      <w:r>
        <w:rPr>
          <w:rStyle w:val="Subst"/>
        </w:rPr>
        <w:br/>
        <w:t>12)</w:t>
      </w:r>
      <w:r>
        <w:rPr>
          <w:rStyle w:val="Subst"/>
        </w:rPr>
        <w:tab/>
        <w:t>избрание членов Ревизионной комиссии Общества и досрочное прекращение их полномочий, принятие решения о выплате вознаграждений членам Ревизионной комиссии Общества в период исполнения ими своих обязанностей и/или о компенсации расходов, связанных с исполнением ими своих обязанностей, а также определение размеров таких вознаграждений и компенсаций;</w:t>
      </w:r>
      <w:r>
        <w:rPr>
          <w:rStyle w:val="Subst"/>
        </w:rPr>
        <w:br/>
        <w:t>13)</w:t>
      </w:r>
      <w:r>
        <w:rPr>
          <w:rStyle w:val="Subst"/>
        </w:rPr>
        <w:tab/>
        <w:t>утверждение аудитора Общества;</w:t>
      </w:r>
      <w:r>
        <w:rPr>
          <w:rStyle w:val="Subst"/>
        </w:rPr>
        <w:br/>
        <w:t>14)</w:t>
      </w:r>
      <w:r>
        <w:rPr>
          <w:rStyle w:val="Subst"/>
        </w:rPr>
        <w:tab/>
        <w:t xml:space="preserve">выплата (объявление) дивидендов по результатам первого квартала, полугодия, девяти </w:t>
      </w:r>
      <w:r>
        <w:rPr>
          <w:rStyle w:val="Subst"/>
        </w:rPr>
        <w:lastRenderedPageBreak/>
        <w:t>месяцев финансового года;</w:t>
      </w:r>
      <w:r>
        <w:rPr>
          <w:rStyle w:val="Subst"/>
        </w:rPr>
        <w:br/>
        <w:t>15)</w:t>
      </w:r>
      <w:r>
        <w:rPr>
          <w:rStyle w:val="Subst"/>
        </w:rPr>
        <w:tab/>
        <w:t>утверждение годовых отчетов, годовой бухгалтерской отчетности, в том числе отчетов о прибылях и убытках (счетов прибылей и убытков) Общества, а также распределение прибыли (в том числе выплата (объявление) дивидендов, за исключением прибыли, распределенной в качестве дивидендов по результатам первого квартала, полугодия, девяти месяцев финансового года) и убытков Общества по результатам финансового года;</w:t>
      </w:r>
      <w:r>
        <w:rPr>
          <w:rStyle w:val="Subst"/>
        </w:rPr>
        <w:br/>
        <w:t>16)</w:t>
      </w:r>
      <w:r>
        <w:rPr>
          <w:rStyle w:val="Subst"/>
        </w:rPr>
        <w:tab/>
        <w:t>определение порядка ведения Общего собрания акционеров;</w:t>
      </w:r>
      <w:r>
        <w:rPr>
          <w:rStyle w:val="Subst"/>
        </w:rPr>
        <w:br/>
        <w:t>17)</w:t>
      </w:r>
      <w:r>
        <w:rPr>
          <w:rStyle w:val="Subst"/>
        </w:rPr>
        <w:tab/>
        <w:t>избрание членов Счетной комиссии Общества и досрочное прекращение их полномочий;</w:t>
      </w:r>
      <w:r>
        <w:rPr>
          <w:rStyle w:val="Subst"/>
        </w:rPr>
        <w:br/>
        <w:t>18)</w:t>
      </w:r>
      <w:r>
        <w:rPr>
          <w:rStyle w:val="Subst"/>
        </w:rPr>
        <w:tab/>
        <w:t>дробление и консолидация акций;</w:t>
      </w:r>
      <w:r>
        <w:rPr>
          <w:rStyle w:val="Subst"/>
        </w:rPr>
        <w:br/>
        <w:t>19)</w:t>
      </w:r>
      <w:r>
        <w:rPr>
          <w:rStyle w:val="Subst"/>
        </w:rPr>
        <w:tab/>
        <w:t>принятие решений об одобрении сделок, в совершении которых имеется заинтересованность, в случаях, предусмотренных статьей 83 Федерального закона «Об акционерных обществах»;</w:t>
      </w:r>
      <w:r>
        <w:rPr>
          <w:rStyle w:val="Subst"/>
        </w:rPr>
        <w:br/>
        <w:t>20)</w:t>
      </w:r>
      <w:r>
        <w:rPr>
          <w:rStyle w:val="Subst"/>
        </w:rPr>
        <w:tab/>
        <w:t>принятие решений об одобрении крупных сделок в случаях, предусмотренных статьей 79 Федерального закона «Об акционерных обществах»;</w:t>
      </w:r>
      <w:r>
        <w:rPr>
          <w:rStyle w:val="Subst"/>
        </w:rPr>
        <w:br/>
        <w:t>21)</w:t>
      </w:r>
      <w:r>
        <w:rPr>
          <w:rStyle w:val="Subst"/>
        </w:rPr>
        <w:tab/>
        <w:t>приобретение Обществом размещенных акций в случаях, предусмотренных подпунктом 8 пункта 7.2 Устава;</w:t>
      </w:r>
      <w:r>
        <w:rPr>
          <w:rStyle w:val="Subst"/>
        </w:rPr>
        <w:br/>
        <w:t>22)</w:t>
      </w:r>
      <w:r>
        <w:rPr>
          <w:rStyle w:val="Subst"/>
        </w:rPr>
        <w:tab/>
        <w:t>принятие решения об участии в финансово-промышленных группах, ассоциациях и иных объединениях коммерческих организаций;</w:t>
      </w:r>
      <w:r>
        <w:rPr>
          <w:rStyle w:val="Subst"/>
        </w:rPr>
        <w:br/>
        <w:t>23)</w:t>
      </w:r>
      <w:r>
        <w:rPr>
          <w:rStyle w:val="Subst"/>
        </w:rPr>
        <w:tab/>
        <w:t>утверждение внутренних документов, регулирующих деятельность органов Общества;</w:t>
      </w:r>
      <w:r>
        <w:rPr>
          <w:rStyle w:val="Subst"/>
        </w:rPr>
        <w:br/>
        <w:t>24)</w:t>
      </w:r>
      <w:r>
        <w:rPr>
          <w:rStyle w:val="Subst"/>
        </w:rPr>
        <w:tab/>
        <w:t>принятие решения об осуществлении проверки (ревизии) финансово-хозяйственной деятельности Общества;</w:t>
      </w:r>
      <w:r>
        <w:rPr>
          <w:rStyle w:val="Subst"/>
        </w:rPr>
        <w:br/>
        <w:t>25)</w:t>
      </w:r>
      <w:r>
        <w:rPr>
          <w:rStyle w:val="Subst"/>
        </w:rPr>
        <w:tab/>
        <w:t>принятие решения о возмещении органам или лицам, созвавшим внеочередное Общее собрание акционеров, расходов на подготовку и проведение Общего собрания акционеров за счет средств Общества в случаях, предусмотренных статьей 55 Федерального закона «Об акционерных обществах»;</w:t>
      </w:r>
      <w:r>
        <w:rPr>
          <w:rStyle w:val="Subst"/>
        </w:rPr>
        <w:br/>
        <w:t>26)</w:t>
      </w:r>
      <w:r>
        <w:rPr>
          <w:rStyle w:val="Subst"/>
        </w:rPr>
        <w:tab/>
        <w:t>утверждение перечня дополнительных документов, обязательных для хранения Обществом;</w:t>
      </w:r>
      <w:r>
        <w:rPr>
          <w:rStyle w:val="Subst"/>
        </w:rPr>
        <w:br/>
        <w:t>27)</w:t>
      </w:r>
      <w:r>
        <w:rPr>
          <w:rStyle w:val="Subst"/>
        </w:rPr>
        <w:tab/>
        <w:t>определение цены (денежной оценки) имущества Общества в случаях, предусмотренных статьей 77 Федерального закона «Об акционерных обществах»;</w:t>
      </w:r>
      <w:r>
        <w:rPr>
          <w:rStyle w:val="Subst"/>
        </w:rPr>
        <w:br/>
        <w:t>28)</w:t>
      </w:r>
      <w:r>
        <w:rPr>
          <w:rStyle w:val="Subst"/>
        </w:rPr>
        <w:tab/>
        <w:t>принятие решений в соответствии со статьей 84.6 Федерального закона «Об акционерных обществах» после получения Обществом добровольного или обязательного предложения о приобретении акций Общества или эмиссионных ценных бумаг, конвертируемых в акции Общества;</w:t>
      </w:r>
      <w:r>
        <w:rPr>
          <w:rStyle w:val="Subst"/>
        </w:rPr>
        <w:br/>
        <w:t>29)</w:t>
      </w:r>
      <w:r>
        <w:rPr>
          <w:rStyle w:val="Subst"/>
        </w:rPr>
        <w:tab/>
        <w:t>образование единоличного исполнительного органа Общества, досрочное прекращение его полномочий в случаях, предусмотренных пунктами 6 и 7 статьи 69 Федерального закона «Об акционерных обществах»;</w:t>
      </w:r>
      <w:r>
        <w:rPr>
          <w:rStyle w:val="Subst"/>
        </w:rPr>
        <w:br/>
        <w:t>30)</w:t>
      </w:r>
      <w:r>
        <w:rPr>
          <w:rStyle w:val="Subst"/>
        </w:rPr>
        <w:tab/>
        <w:t>принятие решения об обращении с заявлением о делистинге акций Общества и (или) эмиссионных ценных бумаг Общества, конвертируемых в его акции;</w:t>
      </w:r>
      <w:r>
        <w:rPr>
          <w:rStyle w:val="Subst"/>
        </w:rPr>
        <w:br/>
        <w:t>31)</w:t>
      </w:r>
      <w:r>
        <w:rPr>
          <w:rStyle w:val="Subst"/>
        </w:rPr>
        <w:tab/>
        <w:t>принятие решения об обращении в федеральный орган исполнительной власти по рынку ценных бумаг с заявлением об освобождении Общества от обязанности осуществлять раскрытие или предоставление информации, предусмотренной законодательством Российской Федерации о ценных бумагах;</w:t>
      </w:r>
      <w:r>
        <w:rPr>
          <w:rStyle w:val="Subst"/>
        </w:rPr>
        <w:br/>
        <w:t>32)</w:t>
      </w:r>
      <w:r>
        <w:rPr>
          <w:rStyle w:val="Subst"/>
        </w:rPr>
        <w:tab/>
        <w:t>решение иных вопросов, предусмотренных Федеральным законом «Об акционерных обществах».</w:t>
      </w:r>
      <w:r>
        <w:rPr>
          <w:rStyle w:val="Subst"/>
        </w:rPr>
        <w:br/>
      </w:r>
      <w:r>
        <w:rPr>
          <w:rStyle w:val="Subst"/>
        </w:rPr>
        <w:br/>
        <w:t>К компетенции Совета директоров в соответствии с пунктом 8.2 статьи 8 устава Общества относятся следующие вопросы:</w:t>
      </w:r>
      <w:r>
        <w:rPr>
          <w:rStyle w:val="Subst"/>
        </w:rPr>
        <w:br/>
        <w:t>1)</w:t>
      </w:r>
      <w:r>
        <w:rPr>
          <w:rStyle w:val="Subst"/>
        </w:rPr>
        <w:tab/>
        <w:t>определение приоритетных направлений деятельности Общества (стратегических приоритетов), разработка и утверждение: стратегии, показателей достижения стратегических приоритетов, финансово-производственного плана (бизнес-плана) Общества, а также внесение в них изменений. Контроль за выполнением бизнес-плана Общества. Разработанный бизнес-план и изменения представляет Совету директоров Генеральный директор Общества;</w:t>
      </w:r>
      <w:r>
        <w:rPr>
          <w:rStyle w:val="Subst"/>
        </w:rPr>
        <w:br/>
        <w:t>2)</w:t>
      </w:r>
      <w:r>
        <w:rPr>
          <w:rStyle w:val="Subst"/>
        </w:rPr>
        <w:tab/>
        <w:t>созыв годового и внеочередного Общих собраний акционеров, за исключением случаев, предусмотренных последним абзацем пункта 7.15 Устава;</w:t>
      </w:r>
      <w:r>
        <w:rPr>
          <w:rStyle w:val="Subst"/>
        </w:rPr>
        <w:br/>
        <w:t>3)</w:t>
      </w:r>
      <w:r>
        <w:rPr>
          <w:rStyle w:val="Subst"/>
        </w:rPr>
        <w:tab/>
        <w:t>утверждение повестки дня Общего собрания акционеров;</w:t>
      </w:r>
      <w:r>
        <w:rPr>
          <w:rStyle w:val="Subst"/>
        </w:rPr>
        <w:br/>
        <w:t>4)</w:t>
      </w:r>
      <w:r>
        <w:rPr>
          <w:rStyle w:val="Subst"/>
        </w:rPr>
        <w:tab/>
        <w:t>определение даты составления списка лиц, имеющих право на участие в Общем собрании акционеров, и другие вопросы, отнесенные к компетенции Совета директоров и связанные с подготовкой и проведением Общего собрания акционеров;</w:t>
      </w:r>
      <w:r>
        <w:rPr>
          <w:rStyle w:val="Subst"/>
        </w:rPr>
        <w:br/>
        <w:t>5)</w:t>
      </w:r>
      <w:r>
        <w:rPr>
          <w:rStyle w:val="Subst"/>
        </w:rPr>
        <w:tab/>
        <w:t>увеличение уставного капитала Общества путем размещения Обществом дополнительных акций в пределах количества объявленных акций за исключением случаев, предусмотренных подпунктом 6 пункта 7.2 Устава. На основании такого решения об увеличении уставного капитала и зарегистрированного отчета об итогах выпуска акций в настоящий Устав вносятся изменения, связанные с увеличением уставного капитала Общества и уменьшением количества объявленных акций. При этом уставный капитал увеличивается на сумму номинальных стоимостей размещенных дополнительных акций определенных категорий (типов), а количество объявленных акций уменьшается на число размещенных дополнительных акций определенных категорий (типов);</w:t>
      </w:r>
      <w:r>
        <w:rPr>
          <w:rStyle w:val="Subst"/>
        </w:rPr>
        <w:br/>
        <w:t>6)</w:t>
      </w:r>
      <w:r>
        <w:rPr>
          <w:rStyle w:val="Subst"/>
        </w:rPr>
        <w:tab/>
        <w:t xml:space="preserve">размещение эмиссионных ценных бумаг Общества, конвертируемых в обыкновенные акции, за </w:t>
      </w:r>
      <w:r>
        <w:rPr>
          <w:rStyle w:val="Subst"/>
        </w:rPr>
        <w:lastRenderedPageBreak/>
        <w:t>исключением случаев, предусмотренных подпунктом 7 пункта 7.2 Устава;</w:t>
      </w:r>
      <w:r>
        <w:rPr>
          <w:rStyle w:val="Subst"/>
        </w:rPr>
        <w:br/>
        <w:t>7)</w:t>
      </w:r>
      <w:r>
        <w:rPr>
          <w:rStyle w:val="Subst"/>
        </w:rPr>
        <w:tab/>
        <w:t>размещение Обществом облигаций и иных эмиссионных ценных бумаг за исключением случаев, предусмотренных подпунктом 6 пункта 8.2 и подпунктом 7 пункта 7.2 Устава;</w:t>
      </w:r>
      <w:r>
        <w:rPr>
          <w:rStyle w:val="Subst"/>
        </w:rPr>
        <w:br/>
        <w:t>8)</w:t>
      </w:r>
      <w:r>
        <w:rPr>
          <w:rStyle w:val="Subst"/>
        </w:rPr>
        <w:tab/>
        <w:t>определение цены (денежной оценки) имущества, цены размещения или порядка ее определения, цены выкупа эмиссионных ценных бумаг в случаях, предусмотренных Федеральным законом «Об акционерных обществах»;</w:t>
      </w:r>
      <w:r>
        <w:rPr>
          <w:rStyle w:val="Subst"/>
        </w:rPr>
        <w:br/>
        <w:t>9)</w:t>
      </w:r>
      <w:r>
        <w:rPr>
          <w:rStyle w:val="Subst"/>
        </w:rPr>
        <w:tab/>
        <w:t>приобретение размещенных Обществом акций, облигаций и иных ценных бумаг, за исключением случая, предусмотренного подпунктом 21 пункта 7.2 Устава;</w:t>
      </w:r>
      <w:r>
        <w:rPr>
          <w:rStyle w:val="Subst"/>
        </w:rPr>
        <w:br/>
        <w:t>10)</w:t>
      </w:r>
      <w:r>
        <w:rPr>
          <w:rStyle w:val="Subst"/>
        </w:rPr>
        <w:tab/>
        <w:t>назначение членов Правления и Генерального директора Общества, привлечение Генерального директора и членов Правления Общества к материальной и дисциплинарной ответственности, в том числе досрочное прекращение их полномочий (досрочное расторжение договоров с ними на выполнение соответствующих функций), утверждение и изменение условий договора с Генеральным директором и членами Правления Общества на выполнение соответствующих функций;</w:t>
      </w:r>
      <w:r>
        <w:rPr>
          <w:rStyle w:val="Subst"/>
        </w:rPr>
        <w:br/>
        <w:t>11)</w:t>
      </w:r>
      <w:r>
        <w:rPr>
          <w:rStyle w:val="Subst"/>
        </w:rPr>
        <w:tab/>
        <w:t>рекомендации по размеру выплачиваемых членам Ревизионной комиссии Общества вознаграждений и компенсаций и определение размера оплаты услуг аудитора;</w:t>
      </w:r>
      <w:r>
        <w:rPr>
          <w:rStyle w:val="Subst"/>
        </w:rPr>
        <w:br/>
        <w:t>12)</w:t>
      </w:r>
      <w:r>
        <w:rPr>
          <w:rStyle w:val="Subst"/>
        </w:rPr>
        <w:tab/>
        <w:t>рекомендации по размеру дивиденда по акциям и порядку его выплаты;</w:t>
      </w:r>
      <w:r>
        <w:rPr>
          <w:rStyle w:val="Subst"/>
        </w:rPr>
        <w:br/>
        <w:t>13)</w:t>
      </w:r>
      <w:r>
        <w:rPr>
          <w:rStyle w:val="Subst"/>
        </w:rPr>
        <w:tab/>
        <w:t>использование резервного фонда и иных фондов Общества;</w:t>
      </w:r>
      <w:r>
        <w:rPr>
          <w:rStyle w:val="Subst"/>
        </w:rPr>
        <w:br/>
        <w:t>14)</w:t>
      </w:r>
      <w:r>
        <w:rPr>
          <w:rStyle w:val="Subst"/>
        </w:rPr>
        <w:tab/>
        <w:t>утверждение бизнес-политик, внутренних нормативных документов, устанавливающих в систематизированном виде цели Общества и его корпоративные ценности, руководствуясь которыми Общество и его работники  ведут хозяйственную и коммерческую деятельность, а также внутренних нормативных документов, определяющих пути реализации положений указанных выше внутренних нормативных документов, устанавливая принципы, нормы, критерии и общие правила и требования к определенным объектам внутреннего регулирования; объектами такого регулирования могут являться отдельные сферы деятельности Общества, его работники и/или процессы, общекорпоративная система управления рисками;</w:t>
      </w:r>
      <w:r>
        <w:rPr>
          <w:rStyle w:val="Subst"/>
        </w:rPr>
        <w:br/>
        <w:t>15)</w:t>
      </w:r>
      <w:r>
        <w:rPr>
          <w:rStyle w:val="Subst"/>
        </w:rPr>
        <w:tab/>
        <w:t>создание филиалов и открытие представительств Общества, а также прекращение их деятельности. На основании таких решений в настоящий Устав вносятся изменения, связанные соответственно с созданием филиалов и открытием представительств либо с прекращением их деятельности;</w:t>
      </w:r>
      <w:r>
        <w:rPr>
          <w:rStyle w:val="Subst"/>
        </w:rPr>
        <w:br/>
        <w:t>16)</w:t>
      </w:r>
      <w:r>
        <w:rPr>
          <w:rStyle w:val="Subst"/>
        </w:rPr>
        <w:tab/>
        <w:t>утверждение положений о филиалах и представительствах Общества, утверждение внутренних нормативных документов, определяющих правовой статус постоянно действующих коллективных субъектов внутрикорпоративных отношений (за исключением органов Общества), в том числе комитетов и комиссий, а также филиалов и представительств Общества;</w:t>
      </w:r>
      <w:r>
        <w:rPr>
          <w:rStyle w:val="Subst"/>
        </w:rPr>
        <w:br/>
        <w:t>17)</w:t>
      </w:r>
      <w:r>
        <w:rPr>
          <w:rStyle w:val="Subst"/>
        </w:rPr>
        <w:tab/>
        <w:t xml:space="preserve">утверждение условий договора, заключаемого с Управляющей организацией; </w:t>
      </w:r>
      <w:r>
        <w:rPr>
          <w:rStyle w:val="Subst"/>
        </w:rPr>
        <w:br/>
        <w:t>18)</w:t>
      </w:r>
      <w:r>
        <w:rPr>
          <w:rStyle w:val="Subst"/>
        </w:rPr>
        <w:tab/>
        <w:t xml:space="preserve">одобрение крупных сделок в случаях, предусмотренных статьей 79 Федерального закона «Об акционерных обществах»; </w:t>
      </w:r>
      <w:r>
        <w:rPr>
          <w:rStyle w:val="Subst"/>
        </w:rPr>
        <w:br/>
        <w:t>19)</w:t>
      </w:r>
      <w:r>
        <w:rPr>
          <w:rStyle w:val="Subst"/>
        </w:rPr>
        <w:tab/>
        <w:t>одобрение сделок, в совершении которых имеется заинтересованность, предусмотренных статьей 83 Федерального закона «Об акционерных обществах»;</w:t>
      </w:r>
      <w:r>
        <w:rPr>
          <w:rStyle w:val="Subst"/>
        </w:rPr>
        <w:br/>
        <w:t>20)</w:t>
      </w:r>
      <w:r>
        <w:rPr>
          <w:rStyle w:val="Subst"/>
        </w:rPr>
        <w:tab/>
        <w:t xml:space="preserve">одобрение одной или нескольких взаимосвязанных сделок, совершаемых Обществом (в т.ч. сделки, совершаемые в рамках обычной хозяйственной деятельности), включая приобретение, отчуждение, обременение или иное распоряжение имуществом, в т.ч. денежными средствами, за исключением сделок с недвижимым имуществом, если сумма сделки (или стоимость имущества, являющегося предметом сделки) превышает сумму, эквивалентную 15 000 000 (пятнадцати миллионам) долларов США, за исключением случаев, предусмотренных подпунктами 25-30 пункта 8.2 Устава; </w:t>
      </w:r>
      <w:r>
        <w:rPr>
          <w:rStyle w:val="Subst"/>
        </w:rPr>
        <w:br/>
        <w:t>21)</w:t>
      </w:r>
      <w:r>
        <w:rPr>
          <w:rStyle w:val="Subst"/>
        </w:rPr>
        <w:tab/>
        <w:t>утверждение Регистратора Общества и условий договора с ним, а также расторжение договора с ним;</w:t>
      </w:r>
      <w:r>
        <w:rPr>
          <w:rStyle w:val="Subst"/>
        </w:rPr>
        <w:br/>
        <w:t>22)</w:t>
      </w:r>
      <w:r>
        <w:rPr>
          <w:rStyle w:val="Subst"/>
        </w:rPr>
        <w:tab/>
        <w:t>принятие решений об участии (увеличении доли участия) в других организациях, за исключением холдингов, ассоциаций и иных объединений коммерческих организаций, а также о прекращении участия (уменьшении доли участия) в таких организациях, а также принятие решений о распоряжении любым иным способом, включая обременение, акциями и/или долями других организаций, принадлежащих Обществу;</w:t>
      </w:r>
      <w:r>
        <w:rPr>
          <w:rStyle w:val="Subst"/>
        </w:rPr>
        <w:br/>
        <w:t>23)</w:t>
      </w:r>
      <w:r>
        <w:rPr>
          <w:rStyle w:val="Subst"/>
        </w:rPr>
        <w:tab/>
        <w:t>избрание секретаря Совета директоров Общества;</w:t>
      </w:r>
      <w:r>
        <w:rPr>
          <w:rStyle w:val="Subst"/>
        </w:rPr>
        <w:br/>
        <w:t>24)</w:t>
      </w:r>
      <w:r>
        <w:rPr>
          <w:rStyle w:val="Subst"/>
        </w:rPr>
        <w:tab/>
        <w:t>утверждение плана проведения заседаний Совета директоров Общества;</w:t>
      </w:r>
      <w:r>
        <w:rPr>
          <w:rStyle w:val="Subst"/>
        </w:rPr>
        <w:br/>
        <w:t>25)</w:t>
      </w:r>
      <w:r>
        <w:rPr>
          <w:rStyle w:val="Subst"/>
        </w:rPr>
        <w:tab/>
        <w:t>одобрение любых сделок (одной или нескольких взаимосвязанных сделок), совершаемых Обществом (независимо от суммы сделки), по приобретению, отчуждению, залогу, аренде с правом выкупа, иному распоряжению недвижимым имуществом независимо от суммы сделки, за исключением случаев, предусмотренных подпунктами 26-30 пункта 8.2 Устава, а также за исключением любых сделок с земельными участками между Обществом и государственными/муниципальными органами, сумма которых не превышает эквивалент 100</w:t>
      </w:r>
      <w:r w:rsidR="00BE2CD3">
        <w:rPr>
          <w:rStyle w:val="Subst"/>
        </w:rPr>
        <w:t> </w:t>
      </w:r>
      <w:r>
        <w:rPr>
          <w:rStyle w:val="Subst"/>
        </w:rPr>
        <w:t>000</w:t>
      </w:r>
      <w:r w:rsidR="00BE2CD3">
        <w:rPr>
          <w:rStyle w:val="Subst"/>
        </w:rPr>
        <w:t> </w:t>
      </w:r>
      <w:r>
        <w:rPr>
          <w:rStyle w:val="Subst"/>
        </w:rPr>
        <w:t>000 (ста миллионов) долларов США. Сделки по аренде недвижимого имущества без права выкупа одобряются в порядке, предусмотренном подпунктом 28 пункта 8.2 и подпунктом 9 пункта 9.7 Устава;</w:t>
      </w:r>
      <w:r>
        <w:rPr>
          <w:rStyle w:val="Subst"/>
        </w:rPr>
        <w:br/>
        <w:t>26)</w:t>
      </w:r>
      <w:r>
        <w:rPr>
          <w:rStyle w:val="Subst"/>
        </w:rPr>
        <w:tab/>
        <w:t xml:space="preserve">принятие решения о принятии на себя Обществом любых гарантийных обязательств </w:t>
      </w:r>
      <w:r>
        <w:rPr>
          <w:rStyle w:val="Subst"/>
        </w:rPr>
        <w:lastRenderedPageBreak/>
        <w:t>(включая поручительства, а также любые обязательства, накладывающие обременения на имущество Общества) в обеспечение обязательств третьих лиц, независимо от суммы гарантийных обязательств, за исключением обеспечения обязательств хозяйственных обществ, в которых Обществу принадлежит более 75% голосующих акций (долей участия), а также обеспечения обязательств хозяйственного общества, являющегося основным по отношению к Обществу, а также за исключением случаев, предусмотренных подпунктами 25, 27-30 пункта 8.2 Устава;</w:t>
      </w:r>
      <w:r>
        <w:rPr>
          <w:rStyle w:val="Subst"/>
        </w:rPr>
        <w:br/>
        <w:t>27)</w:t>
      </w:r>
      <w:r>
        <w:rPr>
          <w:rStyle w:val="Subst"/>
        </w:rPr>
        <w:tab/>
        <w:t>принятие решений о совершении любых сделок с векселями Общества или третьих лиц, включая: выдачу/выпуск векселей Обществом, использование векселей, выданных третьими лицами, приобретение (в том числе, принятие в счет оплаты товаров, работ и услуг) векселей, выпущенных третьими лицами, распоряжение такими векселями, а также авалирование векселей третьих лиц, независимо от суммы векселя или аваля, за исключением случаев, предусмотренных подпунктами 25-26, 28-30 пункта 8.2 Устава;</w:t>
      </w:r>
      <w:r>
        <w:rPr>
          <w:rStyle w:val="Subst"/>
        </w:rPr>
        <w:br/>
        <w:t>28)</w:t>
      </w:r>
      <w:r>
        <w:rPr>
          <w:rStyle w:val="Subst"/>
        </w:rPr>
        <w:tab/>
        <w:t>принятие решений о совершении сделок по аренде недвижимого имущества Общества, если срок аренды (без учёта автоматического продления срока действия договора в случае отсутствия возражении сторон) превышает 365 дней или сумма арендной платы или стоимость предмета аренды превышает сумму, эквивалентную 25 000 000 (двадцати пяти миллионам) долларов США, за исключением случаев, предусмотренных подпунктами 25-27, 29-30 пункта 8.2 Устава. Действие настоящего пункта не распространяется на сделки по аренде земельных участков между Обществом и государственными/муниципальными органами, сумма которых не превышает эквивалент 100 000 000 (ста миллионов) долларов США;</w:t>
      </w:r>
      <w:r>
        <w:rPr>
          <w:rStyle w:val="Subst"/>
        </w:rPr>
        <w:br/>
        <w:t>29)</w:t>
      </w:r>
      <w:r>
        <w:rPr>
          <w:rStyle w:val="Subst"/>
        </w:rPr>
        <w:tab/>
        <w:t>отчуждение акций, долей, любого бизнеса или доли в любом бизнесе, при условии, что цена сделки превысит сумму, эквивалентную 100 000 000 (ста миллионам) долларов США;</w:t>
      </w:r>
      <w:r>
        <w:rPr>
          <w:rStyle w:val="Subst"/>
        </w:rPr>
        <w:br/>
        <w:t>30)</w:t>
      </w:r>
      <w:r>
        <w:rPr>
          <w:rStyle w:val="Subst"/>
        </w:rPr>
        <w:tab/>
        <w:t>принятие решения о приобретении акций, долей, имущественного комплекса или заключении договора о совместной деятельности либо соглашения об участии в прибыли, а также осуществлении любых инвестиций или инициировании любой деятельности, осуществляемой в рамках одной или нескольких связанных сделок при условии, что расходы Общества по совершению и исполнению соответствующей сделки (сделок) превысят сумму, эквивалентную 100 000 000 (ста миллионам) долларов США;</w:t>
      </w:r>
      <w:r>
        <w:rPr>
          <w:rStyle w:val="Subst"/>
        </w:rPr>
        <w:br/>
        <w:t>31)</w:t>
      </w:r>
      <w:r>
        <w:rPr>
          <w:rStyle w:val="Subst"/>
        </w:rPr>
        <w:tab/>
        <w:t>одобрение заключения любого договора либо изменения существенных условий любого договора, влекущих возникновение обязательств Общества на сумму, превышающую эквивалент 100 000 000 (ста миллионов) долларов США, за исключением случаев, предусмотренных подпунктами 20, 25-30 пункта 8.2 Устава;</w:t>
      </w:r>
      <w:r>
        <w:rPr>
          <w:rStyle w:val="Subst"/>
        </w:rPr>
        <w:br/>
        <w:t>32)</w:t>
      </w:r>
      <w:r>
        <w:rPr>
          <w:rStyle w:val="Subst"/>
        </w:rPr>
        <w:tab/>
        <w:t xml:space="preserve">согласование действий (включая направление искового заявления, отзыва, урегулирование спора или претензии путем подписания мирового или иного соглашения), совершаемых в ходе судебного разбирательства, стороной которых выступает Общество, сумма иска по которому эквивалентна 100 000 000 (ста миллионам) долларов США  и более; </w:t>
      </w:r>
      <w:r>
        <w:rPr>
          <w:rStyle w:val="Subst"/>
        </w:rPr>
        <w:br/>
        <w:t xml:space="preserve">и иные вопросы, предусмотренные Федеральным законом «Об акционерных обществах» и настоящим Уставом. </w:t>
      </w:r>
      <w:r>
        <w:rPr>
          <w:rStyle w:val="Subst"/>
        </w:rPr>
        <w:br/>
      </w:r>
      <w:r>
        <w:rPr>
          <w:rStyle w:val="Subst"/>
        </w:rPr>
        <w:br/>
        <w:t>К компетенции коллегиального исполнительного органа эмитента - Правления в соответствии с пунктом 9.7 статьи 9 устава Общества относятся следующие вопросы:</w:t>
      </w:r>
      <w:r>
        <w:rPr>
          <w:rStyle w:val="Subst"/>
        </w:rPr>
        <w:br/>
        <w:t>1)</w:t>
      </w:r>
      <w:r>
        <w:rPr>
          <w:rStyle w:val="Subst"/>
        </w:rPr>
        <w:tab/>
        <w:t>предварительное рассмотрение проектов решений по вопросам, выносимым на заседание Совета директоров Общества по инициативе исполнительных органов Общества;</w:t>
      </w:r>
      <w:r>
        <w:rPr>
          <w:rStyle w:val="Subst"/>
        </w:rPr>
        <w:br/>
        <w:t>2)</w:t>
      </w:r>
      <w:r>
        <w:rPr>
          <w:rStyle w:val="Subst"/>
        </w:rPr>
        <w:tab/>
        <w:t>одобрение одной или нескольких взаимосвязанных сделок, совершаемых Обществом (в т.ч. сделки, совершаемые в рамках обычной хозяйственной деятельности), включая приобретение, отчуждение, обременение или иное распоряжение имуществом, за исключением сделок, указанных в пункте 8.2 настоящего Устава, если сумма сделки превышает сумму, эквивалентную 10 000 000 (десяти миллионам) долларов США. Указанные в настоящем подпункте сделки заключаются, изменяются и расторгаются Генеральным директором Общества или уполномоченным им лицом на основании решения Правления Общества;</w:t>
      </w:r>
      <w:r>
        <w:rPr>
          <w:rStyle w:val="Subst"/>
        </w:rPr>
        <w:br/>
        <w:t>3)</w:t>
      </w:r>
      <w:r>
        <w:rPr>
          <w:rStyle w:val="Subst"/>
        </w:rPr>
        <w:tab/>
        <w:t>утверждение и изменение организационной структуры Общества, в том числе структуры отдельных его структурных подразделений (служб);</w:t>
      </w:r>
      <w:r>
        <w:rPr>
          <w:rStyle w:val="Subst"/>
        </w:rPr>
        <w:br/>
        <w:t>4)</w:t>
      </w:r>
      <w:r>
        <w:rPr>
          <w:rStyle w:val="Subst"/>
        </w:rPr>
        <w:tab/>
        <w:t>утверждение положений о структурных подразделениях (службах) Общества, иных, нежели филиалы и представительства, а также утверждение внутренних нормативных документов, определяющих их правовой статус;</w:t>
      </w:r>
      <w:r>
        <w:rPr>
          <w:rStyle w:val="Subst"/>
        </w:rPr>
        <w:br/>
        <w:t>5)</w:t>
      </w:r>
      <w:r>
        <w:rPr>
          <w:rStyle w:val="Subst"/>
        </w:rPr>
        <w:tab/>
        <w:t>утверждение на должность и утверждение освобождения от должности руководителей структурных подразделений (служб) Общества (руководящих работников), а также утверждение привлечения их к дисциплинарной и материальной ответственности и их поощрение;</w:t>
      </w:r>
      <w:r>
        <w:rPr>
          <w:rStyle w:val="Subst"/>
        </w:rPr>
        <w:br/>
        <w:t>6)</w:t>
      </w:r>
      <w:r>
        <w:rPr>
          <w:rStyle w:val="Subst"/>
        </w:rPr>
        <w:tab/>
        <w:t xml:space="preserve">разработка стратегии Общества; разработка финансово-производственных планов Общества на год (бизнес-планов), разработка предложений о внесении изменений в бизнес-планы Общества. Предложения Правления Общества о внесении изменений в бизнес-план Общества оформляются в виде программы изменений, содержащих анализ причин, потребовавших внесение изменений в бизнес-план Общества. Разработанный бизнес-план и программу изменений представляет Совету </w:t>
      </w:r>
      <w:r>
        <w:rPr>
          <w:rStyle w:val="Subst"/>
        </w:rPr>
        <w:lastRenderedPageBreak/>
        <w:t>директоров Генеральный директор Общества;</w:t>
      </w:r>
      <w:r>
        <w:rPr>
          <w:rStyle w:val="Subst"/>
        </w:rPr>
        <w:br/>
        <w:t>7)</w:t>
      </w:r>
      <w:r>
        <w:rPr>
          <w:rStyle w:val="Subst"/>
        </w:rPr>
        <w:tab/>
        <w:t>разработка и утверждение разработанных на основе бизнес-плана Общества производственных программ структурных подразделений Общества;</w:t>
      </w:r>
      <w:r>
        <w:rPr>
          <w:rStyle w:val="Subst"/>
        </w:rPr>
        <w:br/>
        <w:t>8)</w:t>
      </w:r>
      <w:r>
        <w:rPr>
          <w:rStyle w:val="Subst"/>
        </w:rPr>
        <w:tab/>
        <w:t>утверждение плана отчетов и рассмотрение отчетов руководителей структурных подразделений Общества; утверждение отчетов руководящих работников Общества об исполнении производственных программ руководимыми ими структурными подразделениями  Общества. Руководящие работники  отчитываются перед Правлением Общества по графику, утвержденному решением Правления Общества.</w:t>
      </w:r>
      <w:r>
        <w:rPr>
          <w:rStyle w:val="Subst"/>
        </w:rPr>
        <w:br/>
        <w:t>9)</w:t>
      </w:r>
      <w:r>
        <w:rPr>
          <w:rStyle w:val="Subst"/>
        </w:rPr>
        <w:tab/>
        <w:t>принятие решения о совершении сделок по отчуждению, обременению или иному распоряжению имуществом Общества (за исключением сделок с нефтью и нефтепродуктами), если балансовая стоимость такого имущества превышает сумму, эквивалентную 10 000 000 (десяти миллионам) долларов США.</w:t>
      </w:r>
      <w:r>
        <w:rPr>
          <w:rStyle w:val="Subst"/>
        </w:rPr>
        <w:br/>
      </w:r>
      <w:r>
        <w:rPr>
          <w:rStyle w:val="Subst"/>
        </w:rPr>
        <w:br/>
        <w:t>Компетенция единоличного исполнительного органа эмитента – Генерального директора в соответствии со статьей 9 устава Общества:</w:t>
      </w:r>
      <w:r>
        <w:rPr>
          <w:rStyle w:val="Subst"/>
        </w:rPr>
        <w:br/>
        <w:t>9.10. Все вопросы по руководству текущей деятельностью Общества, не отнесенные к компетенции Правления Общества, относятся к компетенции Генерального директора Общества с учетом положений пункта 9.11 Устава.</w:t>
      </w:r>
      <w:r>
        <w:rPr>
          <w:rStyle w:val="Subst"/>
        </w:rPr>
        <w:br/>
        <w:t>9.11. Генеральный директор Общества без доверенности действует от имени Общества, в том числе представляет его интересы, совершает сделки от имени Общества, утверждает штаты, издает приказы и дает указания, обязательные для исполнения всеми работниками Общества. Сделки, которые в соответствии с настоящим Уставом требуют предварительного одобрения Советом директоров или Общим собранием акционеров Общества или решения об их совершении принимаются Правлением Общества, совершаются Генеральным директором Общества или уполномоченным им лицом только на основании решения компетентного органа управления Общества.</w:t>
      </w:r>
      <w:r>
        <w:rPr>
          <w:rStyle w:val="Subst"/>
        </w:rPr>
        <w:br/>
        <w:t>9.12. Сделки (в том числе заключение, изменение или прекращение договоров) по привлечению Обществом финансовых ресурсов от третьих лиц могут заключаться, а соответствующая документация подписываться исключительно Генеральным директором Общества. При этом Генеральный директор Общества действует либо в пределах своей компетенции либо на основании решений иных компетентных органов Общества. Генеральный директор Общества не вправе выдавать доверенность на совершение вышеуказанных действий. Генеральный директор Общества не вправе издавать приказы, распоряжения и иные внутренние документы, предоставляющие иным должностным лицам Общества право на совершение вышеуказанных действий.</w:t>
      </w:r>
      <w:r>
        <w:rPr>
          <w:rStyle w:val="Subst"/>
        </w:rPr>
        <w:br/>
        <w:t xml:space="preserve">9.13. Генеральный директор Общества утверждает внутренние нормативные документы, устанавливающие порядок взаимодействия органов управления, комитетов, комиссий, структурных подразделений, сотрудников Общества в процессе исполнения их функций (должностных обязанностей) и стандарты Общества, предусмотренные законодательством о техническом регулировании. </w:t>
      </w:r>
      <w:r>
        <w:rPr>
          <w:rStyle w:val="Subst"/>
        </w:rPr>
        <w:br/>
        <w:t>9.14. Генеральный директор Общества организует защиту сведений, составляющих коммерческую и служебную тайну Общества.</w:t>
      </w:r>
    </w:p>
    <w:p w:rsidR="001B55DA" w:rsidRDefault="001B55DA">
      <w:pPr>
        <w:ind w:left="200"/>
      </w:pPr>
    </w:p>
    <w:p w:rsidR="001B55DA" w:rsidRDefault="001B55DA">
      <w:pPr>
        <w:ind w:left="200"/>
      </w:pPr>
      <w:r>
        <w:rPr>
          <w:rStyle w:val="Subst"/>
        </w:rPr>
        <w:t>За последний отчетный период вносились изменения в устав (учредительные документы) эмитента, либо во внутренние документы, регулирующие деятельность органов эмитента</w:t>
      </w:r>
    </w:p>
    <w:p w:rsidR="001B55DA" w:rsidRDefault="001B55DA" w:rsidP="00BE2CD3">
      <w:pPr>
        <w:ind w:left="200"/>
      </w:pPr>
      <w:r>
        <w:t>Сведения о внесенных за последний отчетный период изменениях в устав эмитента, а также во внутренние документы, регулирующие деятельность органов эмитента:</w:t>
      </w:r>
      <w:r>
        <w:br/>
      </w:r>
      <w:r>
        <w:rPr>
          <w:rStyle w:val="Subst"/>
        </w:rPr>
        <w:t>Решением годового общего собрания акционеров ОАО «Саратовский НПЗ» от 21 июня 2013 г. (Протокол № 20) утвержден Устав общества в новой редакции.</w:t>
      </w:r>
    </w:p>
    <w:p w:rsidR="001B55DA" w:rsidRDefault="001B55DA">
      <w:pPr>
        <w:pStyle w:val="2"/>
      </w:pPr>
      <w:bookmarkStart w:id="50" w:name="_Toc363814605"/>
      <w:r>
        <w:t>5.2. Информация о лицах, входящих в состав органов управления эмитента</w:t>
      </w:r>
      <w:bookmarkEnd w:id="50"/>
    </w:p>
    <w:p w:rsidR="001B55DA" w:rsidRDefault="001B55DA">
      <w:pPr>
        <w:pStyle w:val="2"/>
      </w:pPr>
      <w:bookmarkStart w:id="51" w:name="_Toc363814606"/>
      <w:r>
        <w:t>5.2.1. Состав совета директоров (наблюдательного совета) эмитента</w:t>
      </w:r>
      <w:bookmarkEnd w:id="51"/>
    </w:p>
    <w:p w:rsidR="001B55DA" w:rsidRDefault="001B55DA">
      <w:pPr>
        <w:ind w:left="200"/>
      </w:pPr>
      <w:r>
        <w:t>ФИО:</w:t>
      </w:r>
      <w:r>
        <w:rPr>
          <w:rStyle w:val="Subst"/>
        </w:rPr>
        <w:t xml:space="preserve"> Алексеева Елена Бастиановна</w:t>
      </w:r>
    </w:p>
    <w:p w:rsidR="001B55DA" w:rsidRDefault="001B55DA">
      <w:pPr>
        <w:ind w:left="200"/>
      </w:pPr>
      <w:r>
        <w:t>Год рождения:</w:t>
      </w:r>
      <w:r>
        <w:rPr>
          <w:rStyle w:val="Subst"/>
        </w:rPr>
        <w:t xml:space="preserve"> 1967</w:t>
      </w:r>
    </w:p>
    <w:p w:rsidR="001B55DA" w:rsidRDefault="001B55DA">
      <w:pPr>
        <w:ind w:left="200"/>
      </w:pPr>
      <w:r>
        <w:t>Образование:</w:t>
      </w:r>
      <w:r>
        <w:br/>
      </w:r>
      <w:r>
        <w:rPr>
          <w:rStyle w:val="Subst"/>
        </w:rPr>
        <w:t>высшее профессиональное</w:t>
      </w:r>
    </w:p>
    <w:p w:rsidR="001B55DA" w:rsidRDefault="001B55DA">
      <w:pPr>
        <w:ind w:left="200"/>
      </w:pPr>
      <w:r>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
    <w:p w:rsidR="001B55DA" w:rsidRDefault="001B55DA">
      <w:pPr>
        <w:pStyle w:val="ThinDelim"/>
      </w:pPr>
    </w:p>
    <w:tbl>
      <w:tblPr>
        <w:tblW w:w="0" w:type="auto"/>
        <w:tblLayout w:type="fixed"/>
        <w:tblCellMar>
          <w:left w:w="72" w:type="dxa"/>
          <w:right w:w="72" w:type="dxa"/>
        </w:tblCellMar>
        <w:tblLook w:val="0000"/>
      </w:tblPr>
      <w:tblGrid>
        <w:gridCol w:w="1332"/>
        <w:gridCol w:w="1260"/>
        <w:gridCol w:w="2725"/>
        <w:gridCol w:w="4111"/>
      </w:tblGrid>
      <w:tr w:rsidR="001B55DA" w:rsidRPr="001B55DA" w:rsidTr="00BE2CD3">
        <w:tc>
          <w:tcPr>
            <w:tcW w:w="2592" w:type="dxa"/>
            <w:gridSpan w:val="2"/>
            <w:tcBorders>
              <w:top w:val="double" w:sz="6" w:space="0" w:color="auto"/>
              <w:left w:val="double" w:sz="6" w:space="0" w:color="auto"/>
              <w:bottom w:val="single" w:sz="6" w:space="0" w:color="auto"/>
              <w:right w:val="single" w:sz="6" w:space="0" w:color="auto"/>
            </w:tcBorders>
          </w:tcPr>
          <w:p w:rsidR="001B55DA" w:rsidRPr="001B55DA" w:rsidRDefault="001B55DA">
            <w:pPr>
              <w:jc w:val="center"/>
              <w:rPr>
                <w:rFonts w:eastAsiaTheme="minorEastAsia"/>
              </w:rPr>
            </w:pPr>
            <w:r w:rsidRPr="001B55DA">
              <w:rPr>
                <w:rFonts w:eastAsiaTheme="minorEastAsia"/>
              </w:rPr>
              <w:t>Период</w:t>
            </w:r>
          </w:p>
        </w:tc>
        <w:tc>
          <w:tcPr>
            <w:tcW w:w="2725" w:type="dxa"/>
            <w:tcBorders>
              <w:top w:val="double" w:sz="6" w:space="0" w:color="auto"/>
              <w:left w:val="single" w:sz="6" w:space="0" w:color="auto"/>
              <w:bottom w:val="single" w:sz="6" w:space="0" w:color="auto"/>
              <w:right w:val="single" w:sz="6" w:space="0" w:color="auto"/>
            </w:tcBorders>
          </w:tcPr>
          <w:p w:rsidR="001B55DA" w:rsidRPr="001B55DA" w:rsidRDefault="001B55DA">
            <w:pPr>
              <w:jc w:val="center"/>
              <w:rPr>
                <w:rFonts w:eastAsiaTheme="minorEastAsia"/>
              </w:rPr>
            </w:pPr>
            <w:r w:rsidRPr="001B55DA">
              <w:rPr>
                <w:rFonts w:eastAsiaTheme="minorEastAsia"/>
              </w:rPr>
              <w:t>Наименование организации</w:t>
            </w:r>
          </w:p>
        </w:tc>
        <w:tc>
          <w:tcPr>
            <w:tcW w:w="4111" w:type="dxa"/>
            <w:tcBorders>
              <w:top w:val="double" w:sz="6" w:space="0" w:color="auto"/>
              <w:left w:val="single" w:sz="6" w:space="0" w:color="auto"/>
              <w:bottom w:val="single" w:sz="6" w:space="0" w:color="auto"/>
              <w:right w:val="double" w:sz="6" w:space="0" w:color="auto"/>
            </w:tcBorders>
          </w:tcPr>
          <w:p w:rsidR="001B55DA" w:rsidRPr="001B55DA" w:rsidRDefault="001B55DA">
            <w:pPr>
              <w:jc w:val="center"/>
              <w:rPr>
                <w:rFonts w:eastAsiaTheme="minorEastAsia"/>
              </w:rPr>
            </w:pPr>
            <w:r w:rsidRPr="001B55DA">
              <w:rPr>
                <w:rFonts w:eastAsiaTheme="minorEastAsia"/>
              </w:rPr>
              <w:t>Должность</w:t>
            </w:r>
          </w:p>
        </w:tc>
      </w:tr>
      <w:tr w:rsidR="001B55DA" w:rsidRPr="001B55DA" w:rsidTr="00BE2CD3">
        <w:tc>
          <w:tcPr>
            <w:tcW w:w="1332" w:type="dxa"/>
            <w:tcBorders>
              <w:top w:val="single" w:sz="6" w:space="0" w:color="auto"/>
              <w:left w:val="double" w:sz="6" w:space="0" w:color="auto"/>
              <w:bottom w:val="single" w:sz="6" w:space="0" w:color="auto"/>
              <w:right w:val="single" w:sz="6" w:space="0" w:color="auto"/>
            </w:tcBorders>
          </w:tcPr>
          <w:p w:rsidR="001B55DA" w:rsidRPr="001B55DA" w:rsidRDefault="001B55DA">
            <w:pPr>
              <w:jc w:val="center"/>
              <w:rPr>
                <w:rFonts w:eastAsiaTheme="minorEastAsia"/>
              </w:rPr>
            </w:pPr>
            <w:r w:rsidRPr="001B55DA">
              <w:rPr>
                <w:rFonts w:eastAsiaTheme="minorEastAsia"/>
              </w:rPr>
              <w:t>с</w:t>
            </w:r>
          </w:p>
        </w:tc>
        <w:tc>
          <w:tcPr>
            <w:tcW w:w="1260" w:type="dxa"/>
            <w:tcBorders>
              <w:top w:val="single" w:sz="6" w:space="0" w:color="auto"/>
              <w:left w:val="single" w:sz="6" w:space="0" w:color="auto"/>
              <w:bottom w:val="single" w:sz="6" w:space="0" w:color="auto"/>
              <w:right w:val="single" w:sz="6" w:space="0" w:color="auto"/>
            </w:tcBorders>
          </w:tcPr>
          <w:p w:rsidR="001B55DA" w:rsidRPr="001B55DA" w:rsidRDefault="001B55DA">
            <w:pPr>
              <w:jc w:val="center"/>
              <w:rPr>
                <w:rFonts w:eastAsiaTheme="minorEastAsia"/>
              </w:rPr>
            </w:pPr>
            <w:r w:rsidRPr="001B55DA">
              <w:rPr>
                <w:rFonts w:eastAsiaTheme="minorEastAsia"/>
              </w:rPr>
              <w:t>по</w:t>
            </w:r>
          </w:p>
        </w:tc>
        <w:tc>
          <w:tcPr>
            <w:tcW w:w="2725" w:type="dxa"/>
            <w:tcBorders>
              <w:top w:val="single" w:sz="6" w:space="0" w:color="auto"/>
              <w:left w:val="single" w:sz="6" w:space="0" w:color="auto"/>
              <w:bottom w:val="single" w:sz="6" w:space="0" w:color="auto"/>
              <w:right w:val="single" w:sz="6" w:space="0" w:color="auto"/>
            </w:tcBorders>
          </w:tcPr>
          <w:p w:rsidR="001B55DA" w:rsidRPr="001B55DA" w:rsidRDefault="001B55DA">
            <w:pPr>
              <w:rPr>
                <w:rFonts w:eastAsiaTheme="minorEastAsia"/>
              </w:rPr>
            </w:pPr>
          </w:p>
        </w:tc>
        <w:tc>
          <w:tcPr>
            <w:tcW w:w="4111" w:type="dxa"/>
            <w:tcBorders>
              <w:top w:val="single" w:sz="6" w:space="0" w:color="auto"/>
              <w:left w:val="single" w:sz="6" w:space="0" w:color="auto"/>
              <w:bottom w:val="single" w:sz="6" w:space="0" w:color="auto"/>
              <w:right w:val="double" w:sz="6" w:space="0" w:color="auto"/>
            </w:tcBorders>
          </w:tcPr>
          <w:p w:rsidR="001B55DA" w:rsidRPr="001B55DA" w:rsidRDefault="001B55DA">
            <w:pPr>
              <w:rPr>
                <w:rFonts w:eastAsiaTheme="minorEastAsia"/>
              </w:rPr>
            </w:pPr>
          </w:p>
        </w:tc>
      </w:tr>
      <w:tr w:rsidR="001B55DA" w:rsidRPr="001B55DA" w:rsidTr="00BE2CD3">
        <w:tc>
          <w:tcPr>
            <w:tcW w:w="1332" w:type="dxa"/>
            <w:tcBorders>
              <w:top w:val="single" w:sz="6" w:space="0" w:color="auto"/>
              <w:left w:val="doub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2007</w:t>
            </w:r>
          </w:p>
        </w:tc>
        <w:tc>
          <w:tcPr>
            <w:tcW w:w="1260" w:type="dxa"/>
            <w:tcBorders>
              <w:top w:val="single" w:sz="6" w:space="0" w:color="auto"/>
              <w:left w:val="sing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2010</w:t>
            </w:r>
          </w:p>
        </w:tc>
        <w:tc>
          <w:tcPr>
            <w:tcW w:w="2725" w:type="dxa"/>
            <w:tcBorders>
              <w:top w:val="single" w:sz="6" w:space="0" w:color="auto"/>
              <w:left w:val="sing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ОАО "ТНК-ВР Менеджмент"</w:t>
            </w:r>
          </w:p>
        </w:tc>
        <w:tc>
          <w:tcPr>
            <w:tcW w:w="4111" w:type="dxa"/>
            <w:tcBorders>
              <w:top w:val="single" w:sz="6" w:space="0" w:color="auto"/>
              <w:left w:val="single" w:sz="6" w:space="0" w:color="auto"/>
              <w:bottom w:val="single" w:sz="6" w:space="0" w:color="auto"/>
              <w:right w:val="double" w:sz="6" w:space="0" w:color="auto"/>
            </w:tcBorders>
          </w:tcPr>
          <w:p w:rsidR="001B55DA" w:rsidRPr="001B55DA" w:rsidRDefault="001B55DA">
            <w:pPr>
              <w:rPr>
                <w:rFonts w:eastAsiaTheme="minorEastAsia"/>
              </w:rPr>
            </w:pPr>
            <w:r w:rsidRPr="001B55DA">
              <w:rPr>
                <w:rFonts w:eastAsiaTheme="minorEastAsia"/>
              </w:rPr>
              <w:t xml:space="preserve">Директор Управления продаж и логистики </w:t>
            </w:r>
            <w:r w:rsidRPr="001B55DA">
              <w:rPr>
                <w:rFonts w:eastAsiaTheme="minorEastAsia"/>
              </w:rPr>
              <w:lastRenderedPageBreak/>
              <w:t>Бизнес направления "Переработка и торговля"</w:t>
            </w:r>
          </w:p>
        </w:tc>
      </w:tr>
      <w:tr w:rsidR="001B55DA" w:rsidRPr="001B55DA" w:rsidTr="00BE2CD3">
        <w:tc>
          <w:tcPr>
            <w:tcW w:w="1332" w:type="dxa"/>
            <w:tcBorders>
              <w:top w:val="single" w:sz="6" w:space="0" w:color="auto"/>
              <w:left w:val="doub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lastRenderedPageBreak/>
              <w:t>2011</w:t>
            </w:r>
          </w:p>
        </w:tc>
        <w:tc>
          <w:tcPr>
            <w:tcW w:w="1260" w:type="dxa"/>
            <w:tcBorders>
              <w:top w:val="single" w:sz="6" w:space="0" w:color="auto"/>
              <w:left w:val="sing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2011</w:t>
            </w:r>
          </w:p>
        </w:tc>
        <w:tc>
          <w:tcPr>
            <w:tcW w:w="2725" w:type="dxa"/>
            <w:tcBorders>
              <w:top w:val="single" w:sz="6" w:space="0" w:color="auto"/>
              <w:left w:val="sing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ОАО "ТНК-ВР Менеджмент"</w:t>
            </w:r>
          </w:p>
        </w:tc>
        <w:tc>
          <w:tcPr>
            <w:tcW w:w="4111" w:type="dxa"/>
            <w:tcBorders>
              <w:top w:val="single" w:sz="6" w:space="0" w:color="auto"/>
              <w:left w:val="single" w:sz="6" w:space="0" w:color="auto"/>
              <w:bottom w:val="single" w:sz="6" w:space="0" w:color="auto"/>
              <w:right w:val="double" w:sz="6" w:space="0" w:color="auto"/>
            </w:tcBorders>
          </w:tcPr>
          <w:p w:rsidR="001B55DA" w:rsidRPr="001B55DA" w:rsidRDefault="001B55DA">
            <w:pPr>
              <w:rPr>
                <w:rFonts w:eastAsiaTheme="minorEastAsia"/>
              </w:rPr>
            </w:pPr>
            <w:r w:rsidRPr="001B55DA">
              <w:rPr>
                <w:rFonts w:eastAsiaTheme="minorEastAsia"/>
              </w:rPr>
              <w:t>Директор отдела по торговле тёмными нефтепродуктами Департамента по трейдингу Управления продаж и логистики Бизнес направления "Переработка и торговля"</w:t>
            </w:r>
          </w:p>
        </w:tc>
      </w:tr>
      <w:tr w:rsidR="001B55DA" w:rsidRPr="001B55DA" w:rsidTr="00BE2CD3">
        <w:tc>
          <w:tcPr>
            <w:tcW w:w="1332" w:type="dxa"/>
            <w:tcBorders>
              <w:top w:val="single" w:sz="6" w:space="0" w:color="auto"/>
              <w:left w:val="doub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2011</w:t>
            </w:r>
          </w:p>
        </w:tc>
        <w:tc>
          <w:tcPr>
            <w:tcW w:w="1260" w:type="dxa"/>
            <w:tcBorders>
              <w:top w:val="single" w:sz="6" w:space="0" w:color="auto"/>
              <w:left w:val="sing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2012</w:t>
            </w:r>
          </w:p>
        </w:tc>
        <w:tc>
          <w:tcPr>
            <w:tcW w:w="2725" w:type="dxa"/>
            <w:tcBorders>
              <w:top w:val="single" w:sz="6" w:space="0" w:color="auto"/>
              <w:left w:val="sing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ООО Страховая компания "Паритет-СК"</w:t>
            </w:r>
          </w:p>
        </w:tc>
        <w:tc>
          <w:tcPr>
            <w:tcW w:w="4111" w:type="dxa"/>
            <w:tcBorders>
              <w:top w:val="single" w:sz="6" w:space="0" w:color="auto"/>
              <w:left w:val="single" w:sz="6" w:space="0" w:color="auto"/>
              <w:bottom w:val="single" w:sz="6" w:space="0" w:color="auto"/>
              <w:right w:val="double" w:sz="6" w:space="0" w:color="auto"/>
            </w:tcBorders>
          </w:tcPr>
          <w:p w:rsidR="001B55DA" w:rsidRPr="001B55DA" w:rsidRDefault="001B55DA">
            <w:pPr>
              <w:rPr>
                <w:rFonts w:eastAsiaTheme="minorEastAsia"/>
              </w:rPr>
            </w:pPr>
            <w:r w:rsidRPr="001B55DA">
              <w:rPr>
                <w:rFonts w:eastAsiaTheme="minorEastAsia"/>
              </w:rPr>
              <w:t>Советник генерального директора</w:t>
            </w:r>
          </w:p>
        </w:tc>
      </w:tr>
      <w:tr w:rsidR="001B55DA" w:rsidRPr="001B55DA" w:rsidTr="00BE2CD3">
        <w:tc>
          <w:tcPr>
            <w:tcW w:w="1332" w:type="dxa"/>
            <w:tcBorders>
              <w:top w:val="single" w:sz="6" w:space="0" w:color="auto"/>
              <w:left w:val="doub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2012</w:t>
            </w:r>
          </w:p>
        </w:tc>
        <w:tc>
          <w:tcPr>
            <w:tcW w:w="1260" w:type="dxa"/>
            <w:tcBorders>
              <w:top w:val="single" w:sz="6" w:space="0" w:color="auto"/>
              <w:left w:val="sing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2012</w:t>
            </w:r>
          </w:p>
        </w:tc>
        <w:tc>
          <w:tcPr>
            <w:tcW w:w="2725" w:type="dxa"/>
            <w:tcBorders>
              <w:top w:val="single" w:sz="6" w:space="0" w:color="auto"/>
              <w:left w:val="sing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ООО "РН-Бункер"</w:t>
            </w:r>
          </w:p>
        </w:tc>
        <w:tc>
          <w:tcPr>
            <w:tcW w:w="4111" w:type="dxa"/>
            <w:tcBorders>
              <w:top w:val="single" w:sz="6" w:space="0" w:color="auto"/>
              <w:left w:val="single" w:sz="6" w:space="0" w:color="auto"/>
              <w:bottom w:val="single" w:sz="6" w:space="0" w:color="auto"/>
              <w:right w:val="double" w:sz="6" w:space="0" w:color="auto"/>
            </w:tcBorders>
          </w:tcPr>
          <w:p w:rsidR="001B55DA" w:rsidRPr="001B55DA" w:rsidRDefault="001B55DA">
            <w:pPr>
              <w:rPr>
                <w:rFonts w:eastAsiaTheme="minorEastAsia"/>
              </w:rPr>
            </w:pPr>
            <w:r w:rsidRPr="001B55DA">
              <w:rPr>
                <w:rFonts w:eastAsiaTheme="minorEastAsia"/>
              </w:rPr>
              <w:t>И.о. Генерального директора (по совместительству)</w:t>
            </w:r>
          </w:p>
        </w:tc>
      </w:tr>
      <w:tr w:rsidR="001B55DA" w:rsidRPr="001B55DA" w:rsidTr="00BE2CD3">
        <w:tc>
          <w:tcPr>
            <w:tcW w:w="1332" w:type="dxa"/>
            <w:tcBorders>
              <w:top w:val="single" w:sz="6" w:space="0" w:color="auto"/>
              <w:left w:val="double" w:sz="6" w:space="0" w:color="auto"/>
              <w:bottom w:val="double" w:sz="6" w:space="0" w:color="auto"/>
              <w:right w:val="single" w:sz="6" w:space="0" w:color="auto"/>
            </w:tcBorders>
          </w:tcPr>
          <w:p w:rsidR="001B55DA" w:rsidRPr="001B55DA" w:rsidRDefault="001B55DA">
            <w:pPr>
              <w:rPr>
                <w:rFonts w:eastAsiaTheme="minorEastAsia"/>
              </w:rPr>
            </w:pPr>
            <w:r w:rsidRPr="001B55DA">
              <w:rPr>
                <w:rFonts w:eastAsiaTheme="minorEastAsia"/>
              </w:rPr>
              <w:t>2012</w:t>
            </w:r>
          </w:p>
        </w:tc>
        <w:tc>
          <w:tcPr>
            <w:tcW w:w="1260" w:type="dxa"/>
            <w:tcBorders>
              <w:top w:val="single" w:sz="6" w:space="0" w:color="auto"/>
              <w:left w:val="single" w:sz="6" w:space="0" w:color="auto"/>
              <w:bottom w:val="double" w:sz="6" w:space="0" w:color="auto"/>
              <w:right w:val="single" w:sz="6" w:space="0" w:color="auto"/>
            </w:tcBorders>
          </w:tcPr>
          <w:p w:rsidR="001B55DA" w:rsidRPr="001B55DA" w:rsidRDefault="001B55DA">
            <w:pPr>
              <w:rPr>
                <w:rFonts w:eastAsiaTheme="minorEastAsia"/>
              </w:rPr>
            </w:pPr>
            <w:r w:rsidRPr="001B55DA">
              <w:rPr>
                <w:rFonts w:eastAsiaTheme="minorEastAsia"/>
              </w:rPr>
              <w:t>2013</w:t>
            </w:r>
          </w:p>
        </w:tc>
        <w:tc>
          <w:tcPr>
            <w:tcW w:w="2725" w:type="dxa"/>
            <w:tcBorders>
              <w:top w:val="single" w:sz="6" w:space="0" w:color="auto"/>
              <w:left w:val="single" w:sz="6" w:space="0" w:color="auto"/>
              <w:bottom w:val="double" w:sz="6" w:space="0" w:color="auto"/>
              <w:right w:val="single" w:sz="6" w:space="0" w:color="auto"/>
            </w:tcBorders>
          </w:tcPr>
          <w:p w:rsidR="001B55DA" w:rsidRPr="001B55DA" w:rsidRDefault="001B55DA">
            <w:pPr>
              <w:rPr>
                <w:rFonts w:eastAsiaTheme="minorEastAsia"/>
              </w:rPr>
            </w:pPr>
            <w:r w:rsidRPr="001B55DA">
              <w:rPr>
                <w:rFonts w:eastAsiaTheme="minorEastAsia"/>
              </w:rPr>
              <w:t>ОАО "НК "Роснефть"</w:t>
            </w:r>
          </w:p>
        </w:tc>
        <w:tc>
          <w:tcPr>
            <w:tcW w:w="4111" w:type="dxa"/>
            <w:tcBorders>
              <w:top w:val="single" w:sz="6" w:space="0" w:color="auto"/>
              <w:left w:val="single" w:sz="6" w:space="0" w:color="auto"/>
              <w:bottom w:val="double" w:sz="6" w:space="0" w:color="auto"/>
              <w:right w:val="double" w:sz="6" w:space="0" w:color="auto"/>
            </w:tcBorders>
          </w:tcPr>
          <w:p w:rsidR="001B55DA" w:rsidRPr="001B55DA" w:rsidRDefault="001B55DA">
            <w:pPr>
              <w:rPr>
                <w:rFonts w:eastAsiaTheme="minorEastAsia"/>
              </w:rPr>
            </w:pPr>
            <w:r w:rsidRPr="001B55DA">
              <w:rPr>
                <w:rFonts w:eastAsiaTheme="minorEastAsia"/>
              </w:rPr>
              <w:t>Директор Департамента трейдинга и крупнооптовых продаж на внутреннем рынке</w:t>
            </w:r>
          </w:p>
        </w:tc>
      </w:tr>
    </w:tbl>
    <w:p w:rsidR="001B55DA" w:rsidRDefault="001B55DA">
      <w:pPr>
        <w:pStyle w:val="ThinDelim"/>
      </w:pPr>
    </w:p>
    <w:p w:rsidR="001B55DA" w:rsidRDefault="001B55DA">
      <w:pPr>
        <w:ind w:left="200"/>
      </w:pPr>
      <w:r>
        <w:rPr>
          <w:rStyle w:val="Subst"/>
        </w:rPr>
        <w:t>Доли участия в уставном капитале эмитента/обыкновенных акций не имеет</w:t>
      </w:r>
    </w:p>
    <w:p w:rsidR="001B55DA" w:rsidRDefault="001B55DA">
      <w:pPr>
        <w:pStyle w:val="SubHeading"/>
        <w:ind w:left="200"/>
      </w:pPr>
      <w:r>
        <w:t>Доли участия лица в уставном (складочном) капитале (паевом фонде) дочерних и зависимых обществ эмитента</w:t>
      </w:r>
    </w:p>
    <w:p w:rsidR="001B55DA" w:rsidRDefault="001B55DA">
      <w:pPr>
        <w:ind w:left="400"/>
      </w:pPr>
      <w:r>
        <w:rPr>
          <w:rStyle w:val="Subst"/>
        </w:rPr>
        <w:t>Лицо указанных долей не имеет</w:t>
      </w:r>
    </w:p>
    <w:p w:rsidR="001B55DA" w:rsidRDefault="001B55DA">
      <w:pPr>
        <w:ind w:left="200"/>
      </w:pPr>
      <w:r>
        <w:t>Сведения о характере любых родственных связей с иными лицами, входящими в состав органов управления эмитента и/или органов контроля за финансово-хозяйственной деятельностью эмитента:</w:t>
      </w:r>
    </w:p>
    <w:p w:rsidR="001B55DA" w:rsidRDefault="001B55DA">
      <w:pPr>
        <w:ind w:left="400"/>
      </w:pPr>
      <w:r>
        <w:rPr>
          <w:rStyle w:val="Subst"/>
        </w:rPr>
        <w:t>Указанных родственных связей нет</w:t>
      </w:r>
    </w:p>
    <w:p w:rsidR="001B55DA" w:rsidRDefault="001B55DA">
      <w:pPr>
        <w:ind w:left="200"/>
      </w:pPr>
      <w:r>
        <w:t>Сведений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p>
    <w:p w:rsidR="001B55DA" w:rsidRDefault="001B55DA">
      <w:pPr>
        <w:ind w:left="400"/>
      </w:pPr>
      <w:r>
        <w:rPr>
          <w:rStyle w:val="Subst"/>
        </w:rPr>
        <w:t>Лицо к указанным видам ответственности не привлекалось</w:t>
      </w:r>
    </w:p>
    <w:p w:rsidR="001B55DA" w:rsidRDefault="001B55DA">
      <w:pPr>
        <w:ind w:left="200"/>
      </w:pPr>
      <w:r>
        <w:t>Сведений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w:t>
      </w:r>
    </w:p>
    <w:p w:rsidR="001B55DA" w:rsidRDefault="001B55DA">
      <w:pPr>
        <w:ind w:left="400"/>
      </w:pPr>
      <w:r>
        <w:rPr>
          <w:rStyle w:val="Subst"/>
        </w:rPr>
        <w:t>Лицо указанных должностей не занимало</w:t>
      </w:r>
    </w:p>
    <w:p w:rsidR="001B55DA" w:rsidRDefault="001B55DA">
      <w:pPr>
        <w:ind w:left="200"/>
      </w:pPr>
    </w:p>
    <w:p w:rsidR="001B55DA" w:rsidRDefault="001B55DA">
      <w:pPr>
        <w:ind w:left="200"/>
      </w:pPr>
      <w:r>
        <w:t>ФИО:</w:t>
      </w:r>
      <w:r>
        <w:rPr>
          <w:rStyle w:val="Subst"/>
        </w:rPr>
        <w:t xml:space="preserve"> Грицкевич Светлана Валентиновна</w:t>
      </w:r>
    </w:p>
    <w:p w:rsidR="001B55DA" w:rsidRDefault="001B55DA">
      <w:pPr>
        <w:ind w:left="200"/>
      </w:pPr>
      <w:r>
        <w:t>Год рождения:</w:t>
      </w:r>
      <w:r>
        <w:rPr>
          <w:rStyle w:val="Subst"/>
        </w:rPr>
        <w:t xml:space="preserve"> 1974</w:t>
      </w:r>
    </w:p>
    <w:p w:rsidR="001B55DA" w:rsidRDefault="001B55DA">
      <w:pPr>
        <w:ind w:left="200"/>
      </w:pPr>
      <w:r>
        <w:t>Образование:</w:t>
      </w:r>
      <w:r>
        <w:br/>
      </w:r>
      <w:r>
        <w:rPr>
          <w:rStyle w:val="Subst"/>
        </w:rPr>
        <w:t>высшее профессиональное</w:t>
      </w:r>
    </w:p>
    <w:p w:rsidR="001B55DA" w:rsidRDefault="001B55DA">
      <w:pPr>
        <w:ind w:left="200"/>
      </w:pPr>
      <w:r>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
    <w:p w:rsidR="001B55DA" w:rsidRDefault="001B55DA">
      <w:pPr>
        <w:pStyle w:val="ThinDelim"/>
      </w:pPr>
    </w:p>
    <w:tbl>
      <w:tblPr>
        <w:tblW w:w="0" w:type="auto"/>
        <w:tblLayout w:type="fixed"/>
        <w:tblCellMar>
          <w:left w:w="72" w:type="dxa"/>
          <w:right w:w="72" w:type="dxa"/>
        </w:tblCellMar>
        <w:tblLook w:val="0000"/>
      </w:tblPr>
      <w:tblGrid>
        <w:gridCol w:w="1332"/>
        <w:gridCol w:w="1260"/>
        <w:gridCol w:w="2725"/>
        <w:gridCol w:w="4111"/>
      </w:tblGrid>
      <w:tr w:rsidR="001B55DA" w:rsidRPr="001B55DA" w:rsidTr="00BE2CD3">
        <w:tc>
          <w:tcPr>
            <w:tcW w:w="2592" w:type="dxa"/>
            <w:gridSpan w:val="2"/>
            <w:tcBorders>
              <w:top w:val="double" w:sz="6" w:space="0" w:color="auto"/>
              <w:left w:val="double" w:sz="6" w:space="0" w:color="auto"/>
              <w:bottom w:val="single" w:sz="6" w:space="0" w:color="auto"/>
              <w:right w:val="single" w:sz="6" w:space="0" w:color="auto"/>
            </w:tcBorders>
          </w:tcPr>
          <w:p w:rsidR="001B55DA" w:rsidRPr="001B55DA" w:rsidRDefault="001B55DA">
            <w:pPr>
              <w:jc w:val="center"/>
              <w:rPr>
                <w:rFonts w:eastAsiaTheme="minorEastAsia"/>
              </w:rPr>
            </w:pPr>
            <w:r w:rsidRPr="001B55DA">
              <w:rPr>
                <w:rFonts w:eastAsiaTheme="minorEastAsia"/>
              </w:rPr>
              <w:t>Период</w:t>
            </w:r>
          </w:p>
        </w:tc>
        <w:tc>
          <w:tcPr>
            <w:tcW w:w="2725" w:type="dxa"/>
            <w:tcBorders>
              <w:top w:val="double" w:sz="6" w:space="0" w:color="auto"/>
              <w:left w:val="single" w:sz="6" w:space="0" w:color="auto"/>
              <w:bottom w:val="single" w:sz="6" w:space="0" w:color="auto"/>
              <w:right w:val="single" w:sz="6" w:space="0" w:color="auto"/>
            </w:tcBorders>
          </w:tcPr>
          <w:p w:rsidR="001B55DA" w:rsidRPr="001B55DA" w:rsidRDefault="001B55DA">
            <w:pPr>
              <w:jc w:val="center"/>
              <w:rPr>
                <w:rFonts w:eastAsiaTheme="minorEastAsia"/>
              </w:rPr>
            </w:pPr>
            <w:r w:rsidRPr="001B55DA">
              <w:rPr>
                <w:rFonts w:eastAsiaTheme="minorEastAsia"/>
              </w:rPr>
              <w:t>Наименование организации</w:t>
            </w:r>
          </w:p>
        </w:tc>
        <w:tc>
          <w:tcPr>
            <w:tcW w:w="4111" w:type="dxa"/>
            <w:tcBorders>
              <w:top w:val="double" w:sz="6" w:space="0" w:color="auto"/>
              <w:left w:val="single" w:sz="6" w:space="0" w:color="auto"/>
              <w:bottom w:val="single" w:sz="6" w:space="0" w:color="auto"/>
              <w:right w:val="double" w:sz="6" w:space="0" w:color="auto"/>
            </w:tcBorders>
          </w:tcPr>
          <w:p w:rsidR="001B55DA" w:rsidRPr="001B55DA" w:rsidRDefault="001B55DA">
            <w:pPr>
              <w:jc w:val="center"/>
              <w:rPr>
                <w:rFonts w:eastAsiaTheme="minorEastAsia"/>
              </w:rPr>
            </w:pPr>
            <w:r w:rsidRPr="001B55DA">
              <w:rPr>
                <w:rFonts w:eastAsiaTheme="minorEastAsia"/>
              </w:rPr>
              <w:t>Должность</w:t>
            </w:r>
          </w:p>
        </w:tc>
      </w:tr>
      <w:tr w:rsidR="001B55DA" w:rsidRPr="001B55DA" w:rsidTr="00BE2CD3">
        <w:tc>
          <w:tcPr>
            <w:tcW w:w="1332" w:type="dxa"/>
            <w:tcBorders>
              <w:top w:val="single" w:sz="6" w:space="0" w:color="auto"/>
              <w:left w:val="double" w:sz="6" w:space="0" w:color="auto"/>
              <w:bottom w:val="single" w:sz="6" w:space="0" w:color="auto"/>
              <w:right w:val="single" w:sz="6" w:space="0" w:color="auto"/>
            </w:tcBorders>
          </w:tcPr>
          <w:p w:rsidR="001B55DA" w:rsidRPr="001B55DA" w:rsidRDefault="001B55DA">
            <w:pPr>
              <w:jc w:val="center"/>
              <w:rPr>
                <w:rFonts w:eastAsiaTheme="minorEastAsia"/>
              </w:rPr>
            </w:pPr>
            <w:r w:rsidRPr="001B55DA">
              <w:rPr>
                <w:rFonts w:eastAsiaTheme="minorEastAsia"/>
              </w:rPr>
              <w:t>с</w:t>
            </w:r>
          </w:p>
        </w:tc>
        <w:tc>
          <w:tcPr>
            <w:tcW w:w="1260" w:type="dxa"/>
            <w:tcBorders>
              <w:top w:val="single" w:sz="6" w:space="0" w:color="auto"/>
              <w:left w:val="single" w:sz="6" w:space="0" w:color="auto"/>
              <w:bottom w:val="single" w:sz="6" w:space="0" w:color="auto"/>
              <w:right w:val="single" w:sz="6" w:space="0" w:color="auto"/>
            </w:tcBorders>
          </w:tcPr>
          <w:p w:rsidR="001B55DA" w:rsidRPr="001B55DA" w:rsidRDefault="001B55DA">
            <w:pPr>
              <w:jc w:val="center"/>
              <w:rPr>
                <w:rFonts w:eastAsiaTheme="minorEastAsia"/>
              </w:rPr>
            </w:pPr>
            <w:r w:rsidRPr="001B55DA">
              <w:rPr>
                <w:rFonts w:eastAsiaTheme="minorEastAsia"/>
              </w:rPr>
              <w:t>по</w:t>
            </w:r>
          </w:p>
        </w:tc>
        <w:tc>
          <w:tcPr>
            <w:tcW w:w="2725" w:type="dxa"/>
            <w:tcBorders>
              <w:top w:val="single" w:sz="6" w:space="0" w:color="auto"/>
              <w:left w:val="single" w:sz="6" w:space="0" w:color="auto"/>
              <w:bottom w:val="single" w:sz="6" w:space="0" w:color="auto"/>
              <w:right w:val="single" w:sz="6" w:space="0" w:color="auto"/>
            </w:tcBorders>
          </w:tcPr>
          <w:p w:rsidR="001B55DA" w:rsidRPr="001B55DA" w:rsidRDefault="001B55DA">
            <w:pPr>
              <w:rPr>
                <w:rFonts w:eastAsiaTheme="minorEastAsia"/>
              </w:rPr>
            </w:pPr>
          </w:p>
        </w:tc>
        <w:tc>
          <w:tcPr>
            <w:tcW w:w="4111" w:type="dxa"/>
            <w:tcBorders>
              <w:top w:val="single" w:sz="6" w:space="0" w:color="auto"/>
              <w:left w:val="single" w:sz="6" w:space="0" w:color="auto"/>
              <w:bottom w:val="single" w:sz="6" w:space="0" w:color="auto"/>
              <w:right w:val="double" w:sz="6" w:space="0" w:color="auto"/>
            </w:tcBorders>
          </w:tcPr>
          <w:p w:rsidR="001B55DA" w:rsidRPr="001B55DA" w:rsidRDefault="001B55DA">
            <w:pPr>
              <w:rPr>
                <w:rFonts w:eastAsiaTheme="minorEastAsia"/>
              </w:rPr>
            </w:pPr>
          </w:p>
        </w:tc>
      </w:tr>
      <w:tr w:rsidR="001B55DA" w:rsidRPr="001B55DA" w:rsidTr="00BE2CD3">
        <w:tc>
          <w:tcPr>
            <w:tcW w:w="1332" w:type="dxa"/>
            <w:tcBorders>
              <w:top w:val="single" w:sz="6" w:space="0" w:color="auto"/>
              <w:left w:val="doub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2007</w:t>
            </w:r>
          </w:p>
        </w:tc>
        <w:tc>
          <w:tcPr>
            <w:tcW w:w="1260" w:type="dxa"/>
            <w:tcBorders>
              <w:top w:val="single" w:sz="6" w:space="0" w:color="auto"/>
              <w:left w:val="sing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2009</w:t>
            </w:r>
          </w:p>
        </w:tc>
        <w:tc>
          <w:tcPr>
            <w:tcW w:w="2725" w:type="dxa"/>
            <w:tcBorders>
              <w:top w:val="single" w:sz="6" w:space="0" w:color="auto"/>
              <w:left w:val="sing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ОАО "НК "Роснефть"</w:t>
            </w:r>
          </w:p>
        </w:tc>
        <w:tc>
          <w:tcPr>
            <w:tcW w:w="4111" w:type="dxa"/>
            <w:tcBorders>
              <w:top w:val="single" w:sz="6" w:space="0" w:color="auto"/>
              <w:left w:val="single" w:sz="6" w:space="0" w:color="auto"/>
              <w:bottom w:val="single" w:sz="6" w:space="0" w:color="auto"/>
              <w:right w:val="double" w:sz="6" w:space="0" w:color="auto"/>
            </w:tcBorders>
          </w:tcPr>
          <w:p w:rsidR="001B55DA" w:rsidRPr="001B55DA" w:rsidRDefault="001B55DA">
            <w:pPr>
              <w:rPr>
                <w:rFonts w:eastAsiaTheme="minorEastAsia"/>
              </w:rPr>
            </w:pPr>
            <w:r w:rsidRPr="001B55DA">
              <w:rPr>
                <w:rFonts w:eastAsiaTheme="minorEastAsia"/>
              </w:rPr>
              <w:t>Заместитель начальника Управления по работе с акционерами Департамента собственности и корпоративного управления</w:t>
            </w:r>
          </w:p>
        </w:tc>
      </w:tr>
      <w:tr w:rsidR="001B55DA" w:rsidRPr="001B55DA" w:rsidTr="00BE2CD3">
        <w:tc>
          <w:tcPr>
            <w:tcW w:w="1332" w:type="dxa"/>
            <w:tcBorders>
              <w:top w:val="single" w:sz="6" w:space="0" w:color="auto"/>
              <w:left w:val="doub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2009</w:t>
            </w:r>
          </w:p>
        </w:tc>
        <w:tc>
          <w:tcPr>
            <w:tcW w:w="1260" w:type="dxa"/>
            <w:tcBorders>
              <w:top w:val="single" w:sz="6" w:space="0" w:color="auto"/>
              <w:left w:val="sing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2010</w:t>
            </w:r>
          </w:p>
        </w:tc>
        <w:tc>
          <w:tcPr>
            <w:tcW w:w="2725" w:type="dxa"/>
            <w:tcBorders>
              <w:top w:val="single" w:sz="6" w:space="0" w:color="auto"/>
              <w:left w:val="sing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ОАО "НК "Роснефть"</w:t>
            </w:r>
          </w:p>
        </w:tc>
        <w:tc>
          <w:tcPr>
            <w:tcW w:w="4111" w:type="dxa"/>
            <w:tcBorders>
              <w:top w:val="single" w:sz="6" w:space="0" w:color="auto"/>
              <w:left w:val="single" w:sz="6" w:space="0" w:color="auto"/>
              <w:bottom w:val="single" w:sz="6" w:space="0" w:color="auto"/>
              <w:right w:val="double" w:sz="6" w:space="0" w:color="auto"/>
            </w:tcBorders>
          </w:tcPr>
          <w:p w:rsidR="001B55DA" w:rsidRPr="001B55DA" w:rsidRDefault="001B55DA">
            <w:pPr>
              <w:rPr>
                <w:rFonts w:eastAsiaTheme="minorEastAsia"/>
              </w:rPr>
            </w:pPr>
            <w:r w:rsidRPr="001B55DA">
              <w:rPr>
                <w:rFonts w:eastAsiaTheme="minorEastAsia"/>
              </w:rPr>
              <w:t>Начальник Управления по работе с акционерами Департамента собственности и корпоративного управления</w:t>
            </w:r>
          </w:p>
        </w:tc>
      </w:tr>
      <w:tr w:rsidR="001B55DA" w:rsidRPr="001B55DA" w:rsidTr="00BE2CD3">
        <w:tc>
          <w:tcPr>
            <w:tcW w:w="1332" w:type="dxa"/>
            <w:tcBorders>
              <w:top w:val="single" w:sz="6" w:space="0" w:color="auto"/>
              <w:left w:val="doub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2010</w:t>
            </w:r>
          </w:p>
        </w:tc>
        <w:tc>
          <w:tcPr>
            <w:tcW w:w="1260" w:type="dxa"/>
            <w:tcBorders>
              <w:top w:val="single" w:sz="6" w:space="0" w:color="auto"/>
              <w:left w:val="sing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2011</w:t>
            </w:r>
          </w:p>
        </w:tc>
        <w:tc>
          <w:tcPr>
            <w:tcW w:w="2725" w:type="dxa"/>
            <w:tcBorders>
              <w:top w:val="single" w:sz="6" w:space="0" w:color="auto"/>
              <w:left w:val="sing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ОАО "НК "Роснефть"</w:t>
            </w:r>
          </w:p>
        </w:tc>
        <w:tc>
          <w:tcPr>
            <w:tcW w:w="4111" w:type="dxa"/>
            <w:tcBorders>
              <w:top w:val="single" w:sz="6" w:space="0" w:color="auto"/>
              <w:left w:val="single" w:sz="6" w:space="0" w:color="auto"/>
              <w:bottom w:val="single" w:sz="6" w:space="0" w:color="auto"/>
              <w:right w:val="double" w:sz="6" w:space="0" w:color="auto"/>
            </w:tcBorders>
          </w:tcPr>
          <w:p w:rsidR="001B55DA" w:rsidRPr="001B55DA" w:rsidRDefault="001B55DA">
            <w:pPr>
              <w:rPr>
                <w:rFonts w:eastAsiaTheme="minorEastAsia"/>
              </w:rPr>
            </w:pPr>
            <w:r w:rsidRPr="001B55DA">
              <w:rPr>
                <w:rFonts w:eastAsiaTheme="minorEastAsia"/>
              </w:rPr>
              <w:t>Заместитель директора Департамента собственности и корпоративного управления</w:t>
            </w:r>
          </w:p>
        </w:tc>
      </w:tr>
      <w:tr w:rsidR="001B55DA" w:rsidRPr="001B55DA" w:rsidTr="00BE2CD3">
        <w:tc>
          <w:tcPr>
            <w:tcW w:w="1332" w:type="dxa"/>
            <w:tcBorders>
              <w:top w:val="single" w:sz="6" w:space="0" w:color="auto"/>
              <w:left w:val="doub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2011</w:t>
            </w:r>
          </w:p>
        </w:tc>
        <w:tc>
          <w:tcPr>
            <w:tcW w:w="1260" w:type="dxa"/>
            <w:tcBorders>
              <w:top w:val="single" w:sz="6" w:space="0" w:color="auto"/>
              <w:left w:val="sing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2011</w:t>
            </w:r>
          </w:p>
        </w:tc>
        <w:tc>
          <w:tcPr>
            <w:tcW w:w="2725" w:type="dxa"/>
            <w:tcBorders>
              <w:top w:val="single" w:sz="6" w:space="0" w:color="auto"/>
              <w:left w:val="sing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ОАО "НК "Роснефть"</w:t>
            </w:r>
          </w:p>
        </w:tc>
        <w:tc>
          <w:tcPr>
            <w:tcW w:w="4111" w:type="dxa"/>
            <w:tcBorders>
              <w:top w:val="single" w:sz="6" w:space="0" w:color="auto"/>
              <w:left w:val="single" w:sz="6" w:space="0" w:color="auto"/>
              <w:bottom w:val="single" w:sz="6" w:space="0" w:color="auto"/>
              <w:right w:val="double" w:sz="6" w:space="0" w:color="auto"/>
            </w:tcBorders>
          </w:tcPr>
          <w:p w:rsidR="001B55DA" w:rsidRPr="001B55DA" w:rsidRDefault="001B55DA">
            <w:pPr>
              <w:rPr>
                <w:rFonts w:eastAsiaTheme="minorEastAsia"/>
              </w:rPr>
            </w:pPr>
            <w:r w:rsidRPr="001B55DA">
              <w:rPr>
                <w:rFonts w:eastAsiaTheme="minorEastAsia"/>
              </w:rPr>
              <w:t>Директор Департамента собственности и корпоративного управления</w:t>
            </w:r>
          </w:p>
        </w:tc>
      </w:tr>
      <w:tr w:rsidR="001B55DA" w:rsidRPr="001B55DA" w:rsidTr="00BE2CD3">
        <w:tc>
          <w:tcPr>
            <w:tcW w:w="1332" w:type="dxa"/>
            <w:tcBorders>
              <w:top w:val="single" w:sz="6" w:space="0" w:color="auto"/>
              <w:left w:val="doub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2011</w:t>
            </w:r>
          </w:p>
        </w:tc>
        <w:tc>
          <w:tcPr>
            <w:tcW w:w="1260" w:type="dxa"/>
            <w:tcBorders>
              <w:top w:val="single" w:sz="6" w:space="0" w:color="auto"/>
              <w:left w:val="sing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наст. время</w:t>
            </w:r>
          </w:p>
        </w:tc>
        <w:tc>
          <w:tcPr>
            <w:tcW w:w="2725" w:type="dxa"/>
            <w:tcBorders>
              <w:top w:val="single" w:sz="6" w:space="0" w:color="auto"/>
              <w:left w:val="sing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ОАО "НК "Роснефть"</w:t>
            </w:r>
          </w:p>
        </w:tc>
        <w:tc>
          <w:tcPr>
            <w:tcW w:w="4111" w:type="dxa"/>
            <w:tcBorders>
              <w:top w:val="single" w:sz="6" w:space="0" w:color="auto"/>
              <w:left w:val="single" w:sz="6" w:space="0" w:color="auto"/>
              <w:bottom w:val="single" w:sz="6" w:space="0" w:color="auto"/>
              <w:right w:val="double" w:sz="6" w:space="0" w:color="auto"/>
            </w:tcBorders>
          </w:tcPr>
          <w:p w:rsidR="001B55DA" w:rsidRPr="001B55DA" w:rsidRDefault="001B55DA">
            <w:pPr>
              <w:rPr>
                <w:rFonts w:eastAsiaTheme="minorEastAsia"/>
              </w:rPr>
            </w:pPr>
            <w:r w:rsidRPr="001B55DA">
              <w:rPr>
                <w:rFonts w:eastAsiaTheme="minorEastAsia"/>
              </w:rPr>
              <w:t>Первый заместитель Директора Департамента собственности и корпоративного управления. Секретарь Совета директоров - руководитель секретариата Совета директоров (по совместительству)</w:t>
            </w:r>
          </w:p>
        </w:tc>
      </w:tr>
      <w:tr w:rsidR="001B55DA" w:rsidRPr="001B55DA" w:rsidTr="00BE2CD3">
        <w:tc>
          <w:tcPr>
            <w:tcW w:w="1332" w:type="dxa"/>
            <w:tcBorders>
              <w:top w:val="single" w:sz="6" w:space="0" w:color="auto"/>
              <w:left w:val="double" w:sz="6" w:space="0" w:color="auto"/>
              <w:bottom w:val="double" w:sz="6" w:space="0" w:color="auto"/>
              <w:right w:val="single" w:sz="6" w:space="0" w:color="auto"/>
            </w:tcBorders>
          </w:tcPr>
          <w:p w:rsidR="001B55DA" w:rsidRPr="001B55DA" w:rsidRDefault="001B55DA">
            <w:pPr>
              <w:rPr>
                <w:rFonts w:eastAsiaTheme="minorEastAsia"/>
              </w:rPr>
            </w:pPr>
            <w:r w:rsidRPr="001B55DA">
              <w:rPr>
                <w:rFonts w:eastAsiaTheme="minorEastAsia"/>
              </w:rPr>
              <w:t>2011</w:t>
            </w:r>
          </w:p>
        </w:tc>
        <w:tc>
          <w:tcPr>
            <w:tcW w:w="1260" w:type="dxa"/>
            <w:tcBorders>
              <w:top w:val="single" w:sz="6" w:space="0" w:color="auto"/>
              <w:left w:val="single" w:sz="6" w:space="0" w:color="auto"/>
              <w:bottom w:val="double" w:sz="6" w:space="0" w:color="auto"/>
              <w:right w:val="single" w:sz="6" w:space="0" w:color="auto"/>
            </w:tcBorders>
          </w:tcPr>
          <w:p w:rsidR="001B55DA" w:rsidRPr="001B55DA" w:rsidRDefault="001B55DA">
            <w:pPr>
              <w:rPr>
                <w:rFonts w:eastAsiaTheme="minorEastAsia"/>
              </w:rPr>
            </w:pPr>
            <w:r w:rsidRPr="001B55DA">
              <w:rPr>
                <w:rFonts w:eastAsiaTheme="minorEastAsia"/>
              </w:rPr>
              <w:t>наст. время</w:t>
            </w:r>
          </w:p>
        </w:tc>
        <w:tc>
          <w:tcPr>
            <w:tcW w:w="2725" w:type="dxa"/>
            <w:tcBorders>
              <w:top w:val="single" w:sz="6" w:space="0" w:color="auto"/>
              <w:left w:val="single" w:sz="6" w:space="0" w:color="auto"/>
              <w:bottom w:val="double" w:sz="6" w:space="0" w:color="auto"/>
              <w:right w:val="single" w:sz="6" w:space="0" w:color="auto"/>
            </w:tcBorders>
          </w:tcPr>
          <w:p w:rsidR="001B55DA" w:rsidRPr="001B55DA" w:rsidRDefault="001B55DA">
            <w:pPr>
              <w:rPr>
                <w:rFonts w:eastAsiaTheme="minorEastAsia"/>
              </w:rPr>
            </w:pPr>
            <w:r w:rsidRPr="001B55DA">
              <w:rPr>
                <w:rFonts w:eastAsiaTheme="minorEastAsia"/>
              </w:rPr>
              <w:t>ОАО "РН-Влкара"</w:t>
            </w:r>
          </w:p>
        </w:tc>
        <w:tc>
          <w:tcPr>
            <w:tcW w:w="4111" w:type="dxa"/>
            <w:tcBorders>
              <w:top w:val="single" w:sz="6" w:space="0" w:color="auto"/>
              <w:left w:val="single" w:sz="6" w:space="0" w:color="auto"/>
              <w:bottom w:val="double" w:sz="6" w:space="0" w:color="auto"/>
              <w:right w:val="double" w:sz="6" w:space="0" w:color="auto"/>
            </w:tcBorders>
          </w:tcPr>
          <w:p w:rsidR="001B55DA" w:rsidRPr="001B55DA" w:rsidRDefault="001B55DA">
            <w:pPr>
              <w:rPr>
                <w:rFonts w:eastAsiaTheme="minorEastAsia"/>
              </w:rPr>
            </w:pPr>
            <w:r w:rsidRPr="001B55DA">
              <w:rPr>
                <w:rFonts w:eastAsiaTheme="minorEastAsia"/>
              </w:rPr>
              <w:t>Генеральный директор</w:t>
            </w:r>
          </w:p>
        </w:tc>
      </w:tr>
    </w:tbl>
    <w:p w:rsidR="001B55DA" w:rsidRDefault="001B55DA">
      <w:pPr>
        <w:pStyle w:val="ThinDelim"/>
      </w:pPr>
    </w:p>
    <w:p w:rsidR="001B55DA" w:rsidRDefault="001B55DA">
      <w:pPr>
        <w:ind w:left="200"/>
      </w:pPr>
      <w:r>
        <w:rPr>
          <w:rStyle w:val="Subst"/>
        </w:rPr>
        <w:t>Доли участия в уставном капитале эмитента/обыкновенных акций не имеет</w:t>
      </w:r>
    </w:p>
    <w:p w:rsidR="001B55DA" w:rsidRDefault="001B55DA">
      <w:pPr>
        <w:pStyle w:val="SubHeading"/>
        <w:ind w:left="200"/>
      </w:pPr>
      <w:r>
        <w:lastRenderedPageBreak/>
        <w:t>Доли участия лица в уставном (складочном) капитале (паевом фонде) дочерних и зависимых обществ эмитента</w:t>
      </w:r>
    </w:p>
    <w:p w:rsidR="001B55DA" w:rsidRDefault="001B55DA">
      <w:pPr>
        <w:ind w:left="400"/>
      </w:pPr>
      <w:r>
        <w:rPr>
          <w:rStyle w:val="Subst"/>
        </w:rPr>
        <w:t>Лицо указанных долей не имеет</w:t>
      </w:r>
    </w:p>
    <w:p w:rsidR="001B55DA" w:rsidRDefault="001B55DA">
      <w:pPr>
        <w:ind w:left="200"/>
      </w:pPr>
      <w:r>
        <w:t>Сведения о характере любых родственных связей с иными лицами, входящими в состав органов управления эмитента и/или органов контроля за финансово-хозяйственной деятельностью эмитента:</w:t>
      </w:r>
    </w:p>
    <w:p w:rsidR="001B55DA" w:rsidRDefault="001B55DA">
      <w:pPr>
        <w:ind w:left="400"/>
      </w:pPr>
      <w:r>
        <w:rPr>
          <w:rStyle w:val="Subst"/>
        </w:rPr>
        <w:t>Указанных родственных связей нет</w:t>
      </w:r>
    </w:p>
    <w:p w:rsidR="001B55DA" w:rsidRDefault="001B55DA">
      <w:pPr>
        <w:ind w:left="200"/>
      </w:pPr>
      <w:r>
        <w:t>Сведений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p>
    <w:p w:rsidR="001B55DA" w:rsidRDefault="001B55DA">
      <w:pPr>
        <w:ind w:left="400"/>
      </w:pPr>
      <w:r>
        <w:rPr>
          <w:rStyle w:val="Subst"/>
        </w:rPr>
        <w:t>Лицо к указанным видам ответственности не привлекалось</w:t>
      </w:r>
    </w:p>
    <w:p w:rsidR="001B55DA" w:rsidRDefault="001B55DA">
      <w:pPr>
        <w:ind w:left="200"/>
      </w:pPr>
      <w:r>
        <w:t>Сведений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w:t>
      </w:r>
    </w:p>
    <w:p w:rsidR="001B55DA" w:rsidRDefault="001B55DA">
      <w:pPr>
        <w:ind w:left="400"/>
      </w:pPr>
      <w:r>
        <w:rPr>
          <w:rStyle w:val="Subst"/>
        </w:rPr>
        <w:t>Лицо указанных должностей не занимало</w:t>
      </w:r>
    </w:p>
    <w:p w:rsidR="001B55DA" w:rsidRDefault="001B55DA">
      <w:pPr>
        <w:ind w:left="200"/>
      </w:pPr>
    </w:p>
    <w:p w:rsidR="001B55DA" w:rsidRDefault="001B55DA">
      <w:pPr>
        <w:ind w:left="200"/>
      </w:pPr>
      <w:r>
        <w:t>ФИО:</w:t>
      </w:r>
      <w:r>
        <w:rPr>
          <w:rStyle w:val="Subst"/>
        </w:rPr>
        <w:t xml:space="preserve"> Дегтярёв Пётр Алексеевич</w:t>
      </w:r>
    </w:p>
    <w:p w:rsidR="001B55DA" w:rsidRDefault="001B55DA">
      <w:pPr>
        <w:ind w:left="200"/>
      </w:pPr>
      <w:r>
        <w:t>Год рождения:</w:t>
      </w:r>
      <w:r>
        <w:rPr>
          <w:rStyle w:val="Subst"/>
        </w:rPr>
        <w:t xml:space="preserve"> 1960</w:t>
      </w:r>
    </w:p>
    <w:p w:rsidR="001B55DA" w:rsidRDefault="001B55DA">
      <w:pPr>
        <w:ind w:left="200"/>
      </w:pPr>
      <w:r>
        <w:t>Образование:</w:t>
      </w:r>
      <w:r>
        <w:br/>
      </w:r>
      <w:r>
        <w:rPr>
          <w:rStyle w:val="Subst"/>
        </w:rPr>
        <w:t>высшее профессиональное</w:t>
      </w:r>
    </w:p>
    <w:p w:rsidR="001B55DA" w:rsidRDefault="001B55DA">
      <w:pPr>
        <w:ind w:left="200"/>
      </w:pPr>
      <w:r>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
    <w:p w:rsidR="001B55DA" w:rsidRDefault="001B55DA">
      <w:pPr>
        <w:pStyle w:val="ThinDelim"/>
      </w:pPr>
    </w:p>
    <w:tbl>
      <w:tblPr>
        <w:tblW w:w="0" w:type="auto"/>
        <w:tblLayout w:type="fixed"/>
        <w:tblCellMar>
          <w:left w:w="72" w:type="dxa"/>
          <w:right w:w="72" w:type="dxa"/>
        </w:tblCellMar>
        <w:tblLook w:val="0000"/>
      </w:tblPr>
      <w:tblGrid>
        <w:gridCol w:w="1332"/>
        <w:gridCol w:w="1260"/>
        <w:gridCol w:w="2725"/>
        <w:gridCol w:w="4111"/>
      </w:tblGrid>
      <w:tr w:rsidR="001B55DA" w:rsidRPr="001B55DA" w:rsidTr="00BE2CD3">
        <w:tc>
          <w:tcPr>
            <w:tcW w:w="2592" w:type="dxa"/>
            <w:gridSpan w:val="2"/>
            <w:tcBorders>
              <w:top w:val="double" w:sz="6" w:space="0" w:color="auto"/>
              <w:left w:val="double" w:sz="6" w:space="0" w:color="auto"/>
              <w:bottom w:val="single" w:sz="6" w:space="0" w:color="auto"/>
              <w:right w:val="single" w:sz="6" w:space="0" w:color="auto"/>
            </w:tcBorders>
          </w:tcPr>
          <w:p w:rsidR="001B55DA" w:rsidRPr="001B55DA" w:rsidRDefault="001B55DA">
            <w:pPr>
              <w:jc w:val="center"/>
              <w:rPr>
                <w:rFonts w:eastAsiaTheme="minorEastAsia"/>
              </w:rPr>
            </w:pPr>
            <w:r w:rsidRPr="001B55DA">
              <w:rPr>
                <w:rFonts w:eastAsiaTheme="minorEastAsia"/>
              </w:rPr>
              <w:t>Период</w:t>
            </w:r>
          </w:p>
        </w:tc>
        <w:tc>
          <w:tcPr>
            <w:tcW w:w="2725" w:type="dxa"/>
            <w:tcBorders>
              <w:top w:val="double" w:sz="6" w:space="0" w:color="auto"/>
              <w:left w:val="single" w:sz="6" w:space="0" w:color="auto"/>
              <w:bottom w:val="single" w:sz="6" w:space="0" w:color="auto"/>
              <w:right w:val="single" w:sz="6" w:space="0" w:color="auto"/>
            </w:tcBorders>
          </w:tcPr>
          <w:p w:rsidR="001B55DA" w:rsidRPr="001B55DA" w:rsidRDefault="001B55DA">
            <w:pPr>
              <w:jc w:val="center"/>
              <w:rPr>
                <w:rFonts w:eastAsiaTheme="minorEastAsia"/>
              </w:rPr>
            </w:pPr>
            <w:r w:rsidRPr="001B55DA">
              <w:rPr>
                <w:rFonts w:eastAsiaTheme="minorEastAsia"/>
              </w:rPr>
              <w:t>Наименование организации</w:t>
            </w:r>
          </w:p>
        </w:tc>
        <w:tc>
          <w:tcPr>
            <w:tcW w:w="4111" w:type="dxa"/>
            <w:tcBorders>
              <w:top w:val="double" w:sz="6" w:space="0" w:color="auto"/>
              <w:left w:val="single" w:sz="6" w:space="0" w:color="auto"/>
              <w:bottom w:val="single" w:sz="6" w:space="0" w:color="auto"/>
              <w:right w:val="double" w:sz="6" w:space="0" w:color="auto"/>
            </w:tcBorders>
          </w:tcPr>
          <w:p w:rsidR="001B55DA" w:rsidRPr="001B55DA" w:rsidRDefault="001B55DA">
            <w:pPr>
              <w:jc w:val="center"/>
              <w:rPr>
                <w:rFonts w:eastAsiaTheme="minorEastAsia"/>
              </w:rPr>
            </w:pPr>
            <w:r w:rsidRPr="001B55DA">
              <w:rPr>
                <w:rFonts w:eastAsiaTheme="minorEastAsia"/>
              </w:rPr>
              <w:t>Должность</w:t>
            </w:r>
          </w:p>
        </w:tc>
      </w:tr>
      <w:tr w:rsidR="001B55DA" w:rsidRPr="001B55DA" w:rsidTr="00BE2CD3">
        <w:tc>
          <w:tcPr>
            <w:tcW w:w="1332" w:type="dxa"/>
            <w:tcBorders>
              <w:top w:val="single" w:sz="6" w:space="0" w:color="auto"/>
              <w:left w:val="double" w:sz="6" w:space="0" w:color="auto"/>
              <w:bottom w:val="single" w:sz="6" w:space="0" w:color="auto"/>
              <w:right w:val="single" w:sz="6" w:space="0" w:color="auto"/>
            </w:tcBorders>
          </w:tcPr>
          <w:p w:rsidR="001B55DA" w:rsidRPr="001B55DA" w:rsidRDefault="001B55DA">
            <w:pPr>
              <w:jc w:val="center"/>
              <w:rPr>
                <w:rFonts w:eastAsiaTheme="minorEastAsia"/>
              </w:rPr>
            </w:pPr>
            <w:r w:rsidRPr="001B55DA">
              <w:rPr>
                <w:rFonts w:eastAsiaTheme="minorEastAsia"/>
              </w:rPr>
              <w:t>с</w:t>
            </w:r>
          </w:p>
        </w:tc>
        <w:tc>
          <w:tcPr>
            <w:tcW w:w="1260" w:type="dxa"/>
            <w:tcBorders>
              <w:top w:val="single" w:sz="6" w:space="0" w:color="auto"/>
              <w:left w:val="single" w:sz="6" w:space="0" w:color="auto"/>
              <w:bottom w:val="single" w:sz="6" w:space="0" w:color="auto"/>
              <w:right w:val="single" w:sz="6" w:space="0" w:color="auto"/>
            </w:tcBorders>
          </w:tcPr>
          <w:p w:rsidR="001B55DA" w:rsidRPr="001B55DA" w:rsidRDefault="001B55DA">
            <w:pPr>
              <w:jc w:val="center"/>
              <w:rPr>
                <w:rFonts w:eastAsiaTheme="minorEastAsia"/>
              </w:rPr>
            </w:pPr>
            <w:r w:rsidRPr="001B55DA">
              <w:rPr>
                <w:rFonts w:eastAsiaTheme="minorEastAsia"/>
              </w:rPr>
              <w:t>по</w:t>
            </w:r>
          </w:p>
        </w:tc>
        <w:tc>
          <w:tcPr>
            <w:tcW w:w="2725" w:type="dxa"/>
            <w:tcBorders>
              <w:top w:val="single" w:sz="6" w:space="0" w:color="auto"/>
              <w:left w:val="single" w:sz="6" w:space="0" w:color="auto"/>
              <w:bottom w:val="single" w:sz="6" w:space="0" w:color="auto"/>
              <w:right w:val="single" w:sz="6" w:space="0" w:color="auto"/>
            </w:tcBorders>
          </w:tcPr>
          <w:p w:rsidR="001B55DA" w:rsidRPr="001B55DA" w:rsidRDefault="001B55DA">
            <w:pPr>
              <w:rPr>
                <w:rFonts w:eastAsiaTheme="minorEastAsia"/>
              </w:rPr>
            </w:pPr>
          </w:p>
        </w:tc>
        <w:tc>
          <w:tcPr>
            <w:tcW w:w="4111" w:type="dxa"/>
            <w:tcBorders>
              <w:top w:val="single" w:sz="6" w:space="0" w:color="auto"/>
              <w:left w:val="single" w:sz="6" w:space="0" w:color="auto"/>
              <w:bottom w:val="single" w:sz="6" w:space="0" w:color="auto"/>
              <w:right w:val="double" w:sz="6" w:space="0" w:color="auto"/>
            </w:tcBorders>
          </w:tcPr>
          <w:p w:rsidR="001B55DA" w:rsidRPr="001B55DA" w:rsidRDefault="001B55DA">
            <w:pPr>
              <w:rPr>
                <w:rFonts w:eastAsiaTheme="minorEastAsia"/>
              </w:rPr>
            </w:pPr>
          </w:p>
        </w:tc>
      </w:tr>
      <w:tr w:rsidR="001B55DA" w:rsidRPr="001B55DA" w:rsidTr="00BE2CD3">
        <w:tc>
          <w:tcPr>
            <w:tcW w:w="1332" w:type="dxa"/>
            <w:tcBorders>
              <w:top w:val="single" w:sz="6" w:space="0" w:color="auto"/>
              <w:left w:val="doub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2008</w:t>
            </w:r>
          </w:p>
        </w:tc>
        <w:tc>
          <w:tcPr>
            <w:tcW w:w="1260" w:type="dxa"/>
            <w:tcBorders>
              <w:top w:val="single" w:sz="6" w:space="0" w:color="auto"/>
              <w:left w:val="sing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2010</w:t>
            </w:r>
          </w:p>
        </w:tc>
        <w:tc>
          <w:tcPr>
            <w:tcW w:w="2725" w:type="dxa"/>
            <w:tcBorders>
              <w:top w:val="single" w:sz="6" w:space="0" w:color="auto"/>
              <w:left w:val="sing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"СИБУР"</w:t>
            </w:r>
          </w:p>
        </w:tc>
        <w:tc>
          <w:tcPr>
            <w:tcW w:w="4111" w:type="dxa"/>
            <w:tcBorders>
              <w:top w:val="single" w:sz="6" w:space="0" w:color="auto"/>
              <w:left w:val="single" w:sz="6" w:space="0" w:color="auto"/>
              <w:bottom w:val="single" w:sz="6" w:space="0" w:color="auto"/>
              <w:right w:val="double" w:sz="6" w:space="0" w:color="auto"/>
            </w:tcBorders>
          </w:tcPr>
          <w:p w:rsidR="001B55DA" w:rsidRPr="001B55DA" w:rsidRDefault="001B55DA">
            <w:pPr>
              <w:rPr>
                <w:rFonts w:eastAsiaTheme="minorEastAsia"/>
              </w:rPr>
            </w:pPr>
            <w:r w:rsidRPr="001B55DA">
              <w:rPr>
                <w:rFonts w:eastAsiaTheme="minorEastAsia"/>
              </w:rPr>
              <w:t>Управляющий компании</w:t>
            </w:r>
          </w:p>
        </w:tc>
      </w:tr>
      <w:tr w:rsidR="001B55DA" w:rsidRPr="001B55DA" w:rsidTr="00BE2CD3">
        <w:tc>
          <w:tcPr>
            <w:tcW w:w="1332" w:type="dxa"/>
            <w:tcBorders>
              <w:top w:val="single" w:sz="6" w:space="0" w:color="auto"/>
              <w:left w:val="doub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2010</w:t>
            </w:r>
          </w:p>
        </w:tc>
        <w:tc>
          <w:tcPr>
            <w:tcW w:w="1260" w:type="dxa"/>
            <w:tcBorders>
              <w:top w:val="single" w:sz="6" w:space="0" w:color="auto"/>
              <w:left w:val="sing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2012</w:t>
            </w:r>
          </w:p>
        </w:tc>
        <w:tc>
          <w:tcPr>
            <w:tcW w:w="2725" w:type="dxa"/>
            <w:tcBorders>
              <w:top w:val="single" w:sz="6" w:space="0" w:color="auto"/>
              <w:left w:val="sing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Министерство энергетики РФ</w:t>
            </w:r>
          </w:p>
        </w:tc>
        <w:tc>
          <w:tcPr>
            <w:tcW w:w="4111" w:type="dxa"/>
            <w:tcBorders>
              <w:top w:val="single" w:sz="6" w:space="0" w:color="auto"/>
              <w:left w:val="single" w:sz="6" w:space="0" w:color="auto"/>
              <w:bottom w:val="single" w:sz="6" w:space="0" w:color="auto"/>
              <w:right w:val="double" w:sz="6" w:space="0" w:color="auto"/>
            </w:tcBorders>
          </w:tcPr>
          <w:p w:rsidR="001B55DA" w:rsidRPr="001B55DA" w:rsidRDefault="001B55DA">
            <w:pPr>
              <w:rPr>
                <w:rFonts w:eastAsiaTheme="minorEastAsia"/>
              </w:rPr>
            </w:pPr>
            <w:r w:rsidRPr="001B55DA">
              <w:rPr>
                <w:rFonts w:eastAsiaTheme="minorEastAsia"/>
              </w:rPr>
              <w:t>Директор Департамента нефтепереработки</w:t>
            </w:r>
          </w:p>
        </w:tc>
      </w:tr>
      <w:tr w:rsidR="001B55DA" w:rsidRPr="001B55DA" w:rsidTr="00BE2CD3">
        <w:tc>
          <w:tcPr>
            <w:tcW w:w="1332" w:type="dxa"/>
            <w:tcBorders>
              <w:top w:val="single" w:sz="6" w:space="0" w:color="auto"/>
              <w:left w:val="doub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2012</w:t>
            </w:r>
          </w:p>
        </w:tc>
        <w:tc>
          <w:tcPr>
            <w:tcW w:w="1260" w:type="dxa"/>
            <w:tcBorders>
              <w:top w:val="single" w:sz="6" w:space="0" w:color="auto"/>
              <w:left w:val="sing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наст. время</w:t>
            </w:r>
          </w:p>
        </w:tc>
        <w:tc>
          <w:tcPr>
            <w:tcW w:w="2725" w:type="dxa"/>
            <w:tcBorders>
              <w:top w:val="single" w:sz="6" w:space="0" w:color="auto"/>
              <w:left w:val="sing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ОАО "НК "Роснефть"</w:t>
            </w:r>
          </w:p>
        </w:tc>
        <w:tc>
          <w:tcPr>
            <w:tcW w:w="4111" w:type="dxa"/>
            <w:tcBorders>
              <w:top w:val="single" w:sz="6" w:space="0" w:color="auto"/>
              <w:left w:val="single" w:sz="6" w:space="0" w:color="auto"/>
              <w:bottom w:val="single" w:sz="6" w:space="0" w:color="auto"/>
              <w:right w:val="double" w:sz="6" w:space="0" w:color="auto"/>
            </w:tcBorders>
          </w:tcPr>
          <w:p w:rsidR="001B55DA" w:rsidRPr="001B55DA" w:rsidRDefault="001B55DA">
            <w:pPr>
              <w:rPr>
                <w:rFonts w:eastAsiaTheme="minorEastAsia"/>
              </w:rPr>
            </w:pPr>
            <w:r w:rsidRPr="001B55DA">
              <w:rPr>
                <w:rFonts w:eastAsiaTheme="minorEastAsia"/>
              </w:rPr>
              <w:t>Первый заместитель директора Департамента развития нефтепереработки</w:t>
            </w:r>
          </w:p>
        </w:tc>
      </w:tr>
      <w:tr w:rsidR="001B55DA" w:rsidRPr="001B55DA" w:rsidTr="00BE2CD3">
        <w:tc>
          <w:tcPr>
            <w:tcW w:w="1332" w:type="dxa"/>
            <w:tcBorders>
              <w:top w:val="single" w:sz="6" w:space="0" w:color="auto"/>
              <w:left w:val="double" w:sz="6" w:space="0" w:color="auto"/>
              <w:bottom w:val="double" w:sz="6" w:space="0" w:color="auto"/>
              <w:right w:val="single" w:sz="6" w:space="0" w:color="auto"/>
            </w:tcBorders>
          </w:tcPr>
          <w:p w:rsidR="001B55DA" w:rsidRPr="001B55DA" w:rsidRDefault="001B55DA">
            <w:pPr>
              <w:rPr>
                <w:rFonts w:eastAsiaTheme="minorEastAsia"/>
              </w:rPr>
            </w:pPr>
            <w:r w:rsidRPr="001B55DA">
              <w:rPr>
                <w:rFonts w:eastAsiaTheme="minorEastAsia"/>
              </w:rPr>
              <w:t>2012</w:t>
            </w:r>
          </w:p>
        </w:tc>
        <w:tc>
          <w:tcPr>
            <w:tcW w:w="1260" w:type="dxa"/>
            <w:tcBorders>
              <w:top w:val="single" w:sz="6" w:space="0" w:color="auto"/>
              <w:left w:val="single" w:sz="6" w:space="0" w:color="auto"/>
              <w:bottom w:val="double" w:sz="6" w:space="0" w:color="auto"/>
              <w:right w:val="single" w:sz="6" w:space="0" w:color="auto"/>
            </w:tcBorders>
          </w:tcPr>
          <w:p w:rsidR="001B55DA" w:rsidRPr="001B55DA" w:rsidRDefault="001B55DA">
            <w:pPr>
              <w:rPr>
                <w:rFonts w:eastAsiaTheme="minorEastAsia"/>
              </w:rPr>
            </w:pPr>
            <w:r w:rsidRPr="001B55DA">
              <w:rPr>
                <w:rFonts w:eastAsiaTheme="minorEastAsia"/>
              </w:rPr>
              <w:t>наст. время</w:t>
            </w:r>
          </w:p>
        </w:tc>
        <w:tc>
          <w:tcPr>
            <w:tcW w:w="2725" w:type="dxa"/>
            <w:tcBorders>
              <w:top w:val="single" w:sz="6" w:space="0" w:color="auto"/>
              <w:left w:val="single" w:sz="6" w:space="0" w:color="auto"/>
              <w:bottom w:val="double" w:sz="6" w:space="0" w:color="auto"/>
              <w:right w:val="single" w:sz="6" w:space="0" w:color="auto"/>
            </w:tcBorders>
          </w:tcPr>
          <w:p w:rsidR="001B55DA" w:rsidRPr="001B55DA" w:rsidRDefault="001B55DA">
            <w:pPr>
              <w:rPr>
                <w:rFonts w:eastAsiaTheme="minorEastAsia"/>
              </w:rPr>
            </w:pPr>
            <w:r w:rsidRPr="001B55DA">
              <w:rPr>
                <w:rFonts w:eastAsiaTheme="minorEastAsia"/>
              </w:rPr>
              <w:t>ОАО НК "НПЗ"</w:t>
            </w:r>
          </w:p>
        </w:tc>
        <w:tc>
          <w:tcPr>
            <w:tcW w:w="4111" w:type="dxa"/>
            <w:tcBorders>
              <w:top w:val="single" w:sz="6" w:space="0" w:color="auto"/>
              <w:left w:val="single" w:sz="6" w:space="0" w:color="auto"/>
              <w:bottom w:val="double" w:sz="6" w:space="0" w:color="auto"/>
              <w:right w:val="double" w:sz="6" w:space="0" w:color="auto"/>
            </w:tcBorders>
          </w:tcPr>
          <w:p w:rsidR="001B55DA" w:rsidRPr="001B55DA" w:rsidRDefault="001B55DA">
            <w:pPr>
              <w:rPr>
                <w:rFonts w:eastAsiaTheme="minorEastAsia"/>
              </w:rPr>
            </w:pPr>
            <w:r w:rsidRPr="001B55DA">
              <w:rPr>
                <w:rFonts w:eastAsiaTheme="minorEastAsia"/>
              </w:rPr>
              <w:t>И.о. Генерального директора</w:t>
            </w:r>
          </w:p>
        </w:tc>
      </w:tr>
    </w:tbl>
    <w:p w:rsidR="001B55DA" w:rsidRDefault="001B55DA">
      <w:pPr>
        <w:pStyle w:val="ThinDelim"/>
      </w:pPr>
    </w:p>
    <w:p w:rsidR="001B55DA" w:rsidRDefault="001B55DA">
      <w:pPr>
        <w:ind w:left="200"/>
      </w:pPr>
      <w:r>
        <w:rPr>
          <w:rStyle w:val="Subst"/>
        </w:rPr>
        <w:t>Доли участия в уставном капитале эмитента/обыкновенных акций не имеет</w:t>
      </w:r>
    </w:p>
    <w:p w:rsidR="001B55DA" w:rsidRDefault="001B55DA">
      <w:pPr>
        <w:pStyle w:val="SubHeading"/>
        <w:ind w:left="200"/>
      </w:pPr>
      <w:r>
        <w:t>Доли участия лица в уставном (складочном) капитале (паевом фонде) дочерних и зависимых обществ эмитента</w:t>
      </w:r>
    </w:p>
    <w:p w:rsidR="001B55DA" w:rsidRDefault="001B55DA">
      <w:pPr>
        <w:ind w:left="400"/>
      </w:pPr>
      <w:r>
        <w:rPr>
          <w:rStyle w:val="Subst"/>
        </w:rPr>
        <w:t>Лицо указанных долей не имеет</w:t>
      </w:r>
    </w:p>
    <w:p w:rsidR="001B55DA" w:rsidRDefault="001B55DA">
      <w:pPr>
        <w:ind w:left="200"/>
      </w:pPr>
      <w:r>
        <w:t>Сведения о характере любых родственных связей с иными лицами, входящими в состав органов управления эмитента и/или органов контроля за финансово-хозяйственной деятельностью эмитента:</w:t>
      </w:r>
    </w:p>
    <w:p w:rsidR="001B55DA" w:rsidRDefault="001B55DA">
      <w:pPr>
        <w:ind w:left="400"/>
      </w:pPr>
      <w:r>
        <w:rPr>
          <w:rStyle w:val="Subst"/>
        </w:rPr>
        <w:t>Указанных родственных связей нет</w:t>
      </w:r>
    </w:p>
    <w:p w:rsidR="001B55DA" w:rsidRDefault="001B55DA">
      <w:pPr>
        <w:ind w:left="200"/>
      </w:pPr>
      <w:r>
        <w:t>Сведений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p>
    <w:p w:rsidR="001B55DA" w:rsidRDefault="001B55DA">
      <w:pPr>
        <w:ind w:left="400"/>
      </w:pPr>
      <w:r>
        <w:rPr>
          <w:rStyle w:val="Subst"/>
        </w:rPr>
        <w:t>Лицо к указанным видам ответственности не привлекалось</w:t>
      </w:r>
    </w:p>
    <w:p w:rsidR="001B55DA" w:rsidRDefault="001B55DA">
      <w:pPr>
        <w:ind w:left="200"/>
      </w:pPr>
      <w:r>
        <w:t>Сведений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w:t>
      </w:r>
    </w:p>
    <w:p w:rsidR="001B55DA" w:rsidRDefault="001B55DA">
      <w:pPr>
        <w:ind w:left="400"/>
      </w:pPr>
      <w:r>
        <w:rPr>
          <w:rStyle w:val="Subst"/>
        </w:rPr>
        <w:t>Лицо указанных должностей не занимало</w:t>
      </w:r>
    </w:p>
    <w:p w:rsidR="001B55DA" w:rsidRDefault="001B55DA">
      <w:pPr>
        <w:ind w:left="200"/>
      </w:pPr>
    </w:p>
    <w:p w:rsidR="001B55DA" w:rsidRDefault="001B55DA">
      <w:pPr>
        <w:ind w:left="200"/>
      </w:pPr>
      <w:r>
        <w:t>ФИО:</w:t>
      </w:r>
      <w:r>
        <w:rPr>
          <w:rStyle w:val="Subst"/>
        </w:rPr>
        <w:t xml:space="preserve"> Касимиро Дидье</w:t>
      </w:r>
    </w:p>
    <w:p w:rsidR="001B55DA" w:rsidRDefault="001B55DA">
      <w:pPr>
        <w:ind w:left="200"/>
      </w:pPr>
      <w:r>
        <w:t>Год рождения:</w:t>
      </w:r>
      <w:r>
        <w:rPr>
          <w:rStyle w:val="Subst"/>
        </w:rPr>
        <w:t xml:space="preserve"> 1966</w:t>
      </w:r>
    </w:p>
    <w:p w:rsidR="001B55DA" w:rsidRDefault="001B55DA">
      <w:pPr>
        <w:ind w:left="200"/>
      </w:pPr>
      <w:r>
        <w:t>Образование:</w:t>
      </w:r>
      <w:r>
        <w:br/>
      </w:r>
      <w:r>
        <w:rPr>
          <w:rStyle w:val="Subst"/>
        </w:rPr>
        <w:t>высшее профессиональное</w:t>
      </w:r>
    </w:p>
    <w:p w:rsidR="001B55DA" w:rsidRDefault="001B55DA">
      <w:pPr>
        <w:ind w:left="200"/>
      </w:pPr>
      <w:r>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
    <w:p w:rsidR="001B55DA" w:rsidRDefault="001B55DA">
      <w:pPr>
        <w:pStyle w:val="ThinDelim"/>
      </w:pPr>
    </w:p>
    <w:tbl>
      <w:tblPr>
        <w:tblW w:w="0" w:type="auto"/>
        <w:tblLayout w:type="fixed"/>
        <w:tblCellMar>
          <w:left w:w="72" w:type="dxa"/>
          <w:right w:w="72" w:type="dxa"/>
        </w:tblCellMar>
        <w:tblLook w:val="0000"/>
      </w:tblPr>
      <w:tblGrid>
        <w:gridCol w:w="1332"/>
        <w:gridCol w:w="1260"/>
        <w:gridCol w:w="2725"/>
        <w:gridCol w:w="4111"/>
      </w:tblGrid>
      <w:tr w:rsidR="001B55DA" w:rsidRPr="001B55DA" w:rsidTr="00BE2CD3">
        <w:tc>
          <w:tcPr>
            <w:tcW w:w="2592" w:type="dxa"/>
            <w:gridSpan w:val="2"/>
            <w:tcBorders>
              <w:top w:val="double" w:sz="6" w:space="0" w:color="auto"/>
              <w:left w:val="double" w:sz="6" w:space="0" w:color="auto"/>
              <w:bottom w:val="single" w:sz="6" w:space="0" w:color="auto"/>
              <w:right w:val="single" w:sz="6" w:space="0" w:color="auto"/>
            </w:tcBorders>
          </w:tcPr>
          <w:p w:rsidR="001B55DA" w:rsidRPr="001B55DA" w:rsidRDefault="001B55DA">
            <w:pPr>
              <w:jc w:val="center"/>
              <w:rPr>
                <w:rFonts w:eastAsiaTheme="minorEastAsia"/>
              </w:rPr>
            </w:pPr>
            <w:r w:rsidRPr="001B55DA">
              <w:rPr>
                <w:rFonts w:eastAsiaTheme="minorEastAsia"/>
              </w:rPr>
              <w:t>Период</w:t>
            </w:r>
          </w:p>
        </w:tc>
        <w:tc>
          <w:tcPr>
            <w:tcW w:w="2725" w:type="dxa"/>
            <w:tcBorders>
              <w:top w:val="double" w:sz="6" w:space="0" w:color="auto"/>
              <w:left w:val="single" w:sz="6" w:space="0" w:color="auto"/>
              <w:bottom w:val="single" w:sz="6" w:space="0" w:color="auto"/>
              <w:right w:val="single" w:sz="6" w:space="0" w:color="auto"/>
            </w:tcBorders>
          </w:tcPr>
          <w:p w:rsidR="001B55DA" w:rsidRPr="001B55DA" w:rsidRDefault="001B55DA">
            <w:pPr>
              <w:jc w:val="center"/>
              <w:rPr>
                <w:rFonts w:eastAsiaTheme="minorEastAsia"/>
              </w:rPr>
            </w:pPr>
            <w:r w:rsidRPr="001B55DA">
              <w:rPr>
                <w:rFonts w:eastAsiaTheme="minorEastAsia"/>
              </w:rPr>
              <w:t>Наименование организации</w:t>
            </w:r>
          </w:p>
        </w:tc>
        <w:tc>
          <w:tcPr>
            <w:tcW w:w="4111" w:type="dxa"/>
            <w:tcBorders>
              <w:top w:val="double" w:sz="6" w:space="0" w:color="auto"/>
              <w:left w:val="single" w:sz="6" w:space="0" w:color="auto"/>
              <w:bottom w:val="single" w:sz="6" w:space="0" w:color="auto"/>
              <w:right w:val="double" w:sz="6" w:space="0" w:color="auto"/>
            </w:tcBorders>
          </w:tcPr>
          <w:p w:rsidR="001B55DA" w:rsidRPr="001B55DA" w:rsidRDefault="001B55DA">
            <w:pPr>
              <w:jc w:val="center"/>
              <w:rPr>
                <w:rFonts w:eastAsiaTheme="minorEastAsia"/>
              </w:rPr>
            </w:pPr>
            <w:r w:rsidRPr="001B55DA">
              <w:rPr>
                <w:rFonts w:eastAsiaTheme="minorEastAsia"/>
              </w:rPr>
              <w:t>Должность</w:t>
            </w:r>
          </w:p>
        </w:tc>
      </w:tr>
      <w:tr w:rsidR="001B55DA" w:rsidRPr="001B55DA" w:rsidTr="00BE2CD3">
        <w:tc>
          <w:tcPr>
            <w:tcW w:w="1332" w:type="dxa"/>
            <w:tcBorders>
              <w:top w:val="single" w:sz="6" w:space="0" w:color="auto"/>
              <w:left w:val="double" w:sz="6" w:space="0" w:color="auto"/>
              <w:bottom w:val="single" w:sz="6" w:space="0" w:color="auto"/>
              <w:right w:val="single" w:sz="6" w:space="0" w:color="auto"/>
            </w:tcBorders>
          </w:tcPr>
          <w:p w:rsidR="001B55DA" w:rsidRPr="001B55DA" w:rsidRDefault="001B55DA">
            <w:pPr>
              <w:jc w:val="center"/>
              <w:rPr>
                <w:rFonts w:eastAsiaTheme="minorEastAsia"/>
              </w:rPr>
            </w:pPr>
            <w:r w:rsidRPr="001B55DA">
              <w:rPr>
                <w:rFonts w:eastAsiaTheme="minorEastAsia"/>
              </w:rPr>
              <w:lastRenderedPageBreak/>
              <w:t>с</w:t>
            </w:r>
          </w:p>
        </w:tc>
        <w:tc>
          <w:tcPr>
            <w:tcW w:w="1260" w:type="dxa"/>
            <w:tcBorders>
              <w:top w:val="single" w:sz="6" w:space="0" w:color="auto"/>
              <w:left w:val="single" w:sz="6" w:space="0" w:color="auto"/>
              <w:bottom w:val="single" w:sz="6" w:space="0" w:color="auto"/>
              <w:right w:val="single" w:sz="6" w:space="0" w:color="auto"/>
            </w:tcBorders>
          </w:tcPr>
          <w:p w:rsidR="001B55DA" w:rsidRPr="001B55DA" w:rsidRDefault="001B55DA">
            <w:pPr>
              <w:jc w:val="center"/>
              <w:rPr>
                <w:rFonts w:eastAsiaTheme="minorEastAsia"/>
              </w:rPr>
            </w:pPr>
            <w:r w:rsidRPr="001B55DA">
              <w:rPr>
                <w:rFonts w:eastAsiaTheme="minorEastAsia"/>
              </w:rPr>
              <w:t>по</w:t>
            </w:r>
          </w:p>
        </w:tc>
        <w:tc>
          <w:tcPr>
            <w:tcW w:w="2725" w:type="dxa"/>
            <w:tcBorders>
              <w:top w:val="single" w:sz="6" w:space="0" w:color="auto"/>
              <w:left w:val="single" w:sz="6" w:space="0" w:color="auto"/>
              <w:bottom w:val="single" w:sz="6" w:space="0" w:color="auto"/>
              <w:right w:val="single" w:sz="6" w:space="0" w:color="auto"/>
            </w:tcBorders>
          </w:tcPr>
          <w:p w:rsidR="001B55DA" w:rsidRPr="001B55DA" w:rsidRDefault="001B55DA">
            <w:pPr>
              <w:rPr>
                <w:rFonts w:eastAsiaTheme="minorEastAsia"/>
              </w:rPr>
            </w:pPr>
          </w:p>
        </w:tc>
        <w:tc>
          <w:tcPr>
            <w:tcW w:w="4111" w:type="dxa"/>
            <w:tcBorders>
              <w:top w:val="single" w:sz="6" w:space="0" w:color="auto"/>
              <w:left w:val="single" w:sz="6" w:space="0" w:color="auto"/>
              <w:bottom w:val="single" w:sz="6" w:space="0" w:color="auto"/>
              <w:right w:val="double" w:sz="6" w:space="0" w:color="auto"/>
            </w:tcBorders>
          </w:tcPr>
          <w:p w:rsidR="001B55DA" w:rsidRPr="001B55DA" w:rsidRDefault="001B55DA">
            <w:pPr>
              <w:rPr>
                <w:rFonts w:eastAsiaTheme="minorEastAsia"/>
              </w:rPr>
            </w:pPr>
          </w:p>
        </w:tc>
      </w:tr>
      <w:tr w:rsidR="001B55DA" w:rsidRPr="001B55DA" w:rsidTr="00BE2CD3">
        <w:tc>
          <w:tcPr>
            <w:tcW w:w="1332" w:type="dxa"/>
            <w:tcBorders>
              <w:top w:val="single" w:sz="6" w:space="0" w:color="auto"/>
              <w:left w:val="doub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2005</w:t>
            </w:r>
          </w:p>
        </w:tc>
        <w:tc>
          <w:tcPr>
            <w:tcW w:w="1260" w:type="dxa"/>
            <w:tcBorders>
              <w:top w:val="single" w:sz="6" w:space="0" w:color="auto"/>
              <w:left w:val="sing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2008</w:t>
            </w:r>
          </w:p>
        </w:tc>
        <w:tc>
          <w:tcPr>
            <w:tcW w:w="2725" w:type="dxa"/>
            <w:tcBorders>
              <w:top w:val="single" w:sz="6" w:space="0" w:color="auto"/>
              <w:left w:val="sing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ОАО "ТНК-ВР Менеджмент"</w:t>
            </w:r>
          </w:p>
        </w:tc>
        <w:tc>
          <w:tcPr>
            <w:tcW w:w="4111" w:type="dxa"/>
            <w:tcBorders>
              <w:top w:val="single" w:sz="6" w:space="0" w:color="auto"/>
              <w:left w:val="single" w:sz="6" w:space="0" w:color="auto"/>
              <w:bottom w:val="single" w:sz="6" w:space="0" w:color="auto"/>
              <w:right w:val="double" w:sz="6" w:space="0" w:color="auto"/>
            </w:tcBorders>
          </w:tcPr>
          <w:p w:rsidR="001B55DA" w:rsidRPr="001B55DA" w:rsidRDefault="001B55DA">
            <w:pPr>
              <w:rPr>
                <w:rFonts w:eastAsiaTheme="minorEastAsia"/>
              </w:rPr>
            </w:pPr>
            <w:r w:rsidRPr="001B55DA">
              <w:rPr>
                <w:rFonts w:eastAsiaTheme="minorEastAsia"/>
              </w:rPr>
              <w:t>Директор по маркетингу и внедрению стратегии</w:t>
            </w:r>
          </w:p>
        </w:tc>
      </w:tr>
      <w:tr w:rsidR="001B55DA" w:rsidRPr="001B55DA" w:rsidTr="00BE2CD3">
        <w:tc>
          <w:tcPr>
            <w:tcW w:w="1332" w:type="dxa"/>
            <w:tcBorders>
              <w:top w:val="single" w:sz="6" w:space="0" w:color="auto"/>
              <w:left w:val="doub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2008</w:t>
            </w:r>
          </w:p>
        </w:tc>
        <w:tc>
          <w:tcPr>
            <w:tcW w:w="1260" w:type="dxa"/>
            <w:tcBorders>
              <w:top w:val="single" w:sz="6" w:space="0" w:color="auto"/>
              <w:left w:val="sing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2008</w:t>
            </w:r>
          </w:p>
        </w:tc>
        <w:tc>
          <w:tcPr>
            <w:tcW w:w="2725" w:type="dxa"/>
            <w:tcBorders>
              <w:top w:val="single" w:sz="6" w:space="0" w:color="auto"/>
              <w:left w:val="sing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ОАО "ТНК-ВР Менеджмент"</w:t>
            </w:r>
          </w:p>
        </w:tc>
        <w:tc>
          <w:tcPr>
            <w:tcW w:w="4111" w:type="dxa"/>
            <w:tcBorders>
              <w:top w:val="single" w:sz="6" w:space="0" w:color="auto"/>
              <w:left w:val="single" w:sz="6" w:space="0" w:color="auto"/>
              <w:bottom w:val="single" w:sz="6" w:space="0" w:color="auto"/>
              <w:right w:val="double" w:sz="6" w:space="0" w:color="auto"/>
            </w:tcBorders>
          </w:tcPr>
          <w:p w:rsidR="001B55DA" w:rsidRPr="001B55DA" w:rsidRDefault="001B55DA">
            <w:pPr>
              <w:rPr>
                <w:rFonts w:eastAsiaTheme="minorEastAsia"/>
              </w:rPr>
            </w:pPr>
            <w:r w:rsidRPr="001B55DA">
              <w:rPr>
                <w:rFonts w:eastAsiaTheme="minorEastAsia"/>
              </w:rPr>
              <w:t>Вице-президент по бизнес маркетингу и развитию нового бизнеса</w:t>
            </w:r>
          </w:p>
        </w:tc>
      </w:tr>
      <w:tr w:rsidR="001B55DA" w:rsidRPr="001B55DA" w:rsidTr="00BE2CD3">
        <w:tc>
          <w:tcPr>
            <w:tcW w:w="1332" w:type="dxa"/>
            <w:tcBorders>
              <w:top w:val="single" w:sz="6" w:space="0" w:color="auto"/>
              <w:left w:val="doub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2008</w:t>
            </w:r>
          </w:p>
        </w:tc>
        <w:tc>
          <w:tcPr>
            <w:tcW w:w="1260" w:type="dxa"/>
            <w:tcBorders>
              <w:top w:val="single" w:sz="6" w:space="0" w:color="auto"/>
              <w:left w:val="sing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2010</w:t>
            </w:r>
          </w:p>
        </w:tc>
        <w:tc>
          <w:tcPr>
            <w:tcW w:w="2725" w:type="dxa"/>
            <w:tcBorders>
              <w:top w:val="single" w:sz="6" w:space="0" w:color="auto"/>
              <w:left w:val="sing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ОАО "ТНК-ВР Менеджмент"</w:t>
            </w:r>
          </w:p>
        </w:tc>
        <w:tc>
          <w:tcPr>
            <w:tcW w:w="4111" w:type="dxa"/>
            <w:tcBorders>
              <w:top w:val="single" w:sz="6" w:space="0" w:color="auto"/>
              <w:left w:val="single" w:sz="6" w:space="0" w:color="auto"/>
              <w:bottom w:val="single" w:sz="6" w:space="0" w:color="auto"/>
              <w:right w:val="double" w:sz="6" w:space="0" w:color="auto"/>
            </w:tcBorders>
          </w:tcPr>
          <w:p w:rsidR="001B55DA" w:rsidRPr="001B55DA" w:rsidRDefault="001B55DA">
            <w:pPr>
              <w:rPr>
                <w:rFonts w:eastAsiaTheme="minorEastAsia"/>
              </w:rPr>
            </w:pPr>
            <w:r w:rsidRPr="001B55DA">
              <w:rPr>
                <w:rFonts w:eastAsiaTheme="minorEastAsia"/>
              </w:rPr>
              <w:t>Вице-президент по коммерческой деятельности и стратегии</w:t>
            </w:r>
          </w:p>
        </w:tc>
      </w:tr>
      <w:tr w:rsidR="001B55DA" w:rsidRPr="001B55DA" w:rsidTr="00BE2CD3">
        <w:tc>
          <w:tcPr>
            <w:tcW w:w="1332" w:type="dxa"/>
            <w:tcBorders>
              <w:top w:val="single" w:sz="6" w:space="0" w:color="auto"/>
              <w:left w:val="doub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2009</w:t>
            </w:r>
          </w:p>
        </w:tc>
        <w:tc>
          <w:tcPr>
            <w:tcW w:w="1260" w:type="dxa"/>
            <w:tcBorders>
              <w:top w:val="single" w:sz="6" w:space="0" w:color="auto"/>
              <w:left w:val="sing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2009</w:t>
            </w:r>
          </w:p>
        </w:tc>
        <w:tc>
          <w:tcPr>
            <w:tcW w:w="2725" w:type="dxa"/>
            <w:tcBorders>
              <w:top w:val="single" w:sz="6" w:space="0" w:color="auto"/>
              <w:left w:val="sing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ООО "Лоялти Партнерс Восток"</w:t>
            </w:r>
          </w:p>
        </w:tc>
        <w:tc>
          <w:tcPr>
            <w:tcW w:w="4111" w:type="dxa"/>
            <w:tcBorders>
              <w:top w:val="single" w:sz="6" w:space="0" w:color="auto"/>
              <w:left w:val="single" w:sz="6" w:space="0" w:color="auto"/>
              <w:bottom w:val="single" w:sz="6" w:space="0" w:color="auto"/>
              <w:right w:val="double" w:sz="6" w:space="0" w:color="auto"/>
            </w:tcBorders>
          </w:tcPr>
          <w:p w:rsidR="001B55DA" w:rsidRPr="001B55DA" w:rsidRDefault="001B55DA">
            <w:pPr>
              <w:rPr>
                <w:rFonts w:eastAsiaTheme="minorEastAsia"/>
              </w:rPr>
            </w:pPr>
            <w:r w:rsidRPr="001B55DA">
              <w:rPr>
                <w:rFonts w:eastAsiaTheme="minorEastAsia"/>
              </w:rPr>
              <w:t>Председатель Совета директоров</w:t>
            </w:r>
          </w:p>
        </w:tc>
      </w:tr>
      <w:tr w:rsidR="001B55DA" w:rsidRPr="001B55DA" w:rsidTr="00BE2CD3">
        <w:tc>
          <w:tcPr>
            <w:tcW w:w="1332" w:type="dxa"/>
            <w:tcBorders>
              <w:top w:val="single" w:sz="6" w:space="0" w:color="auto"/>
              <w:left w:val="doub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2010</w:t>
            </w:r>
          </w:p>
        </w:tc>
        <w:tc>
          <w:tcPr>
            <w:tcW w:w="1260" w:type="dxa"/>
            <w:tcBorders>
              <w:top w:val="single" w:sz="6" w:space="0" w:color="auto"/>
              <w:left w:val="sing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2010</w:t>
            </w:r>
          </w:p>
        </w:tc>
        <w:tc>
          <w:tcPr>
            <w:tcW w:w="2725" w:type="dxa"/>
            <w:tcBorders>
              <w:top w:val="single" w:sz="6" w:space="0" w:color="auto"/>
              <w:left w:val="sing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ООО "ТНК-ВР Коммерс" Украина</w:t>
            </w:r>
          </w:p>
        </w:tc>
        <w:tc>
          <w:tcPr>
            <w:tcW w:w="4111" w:type="dxa"/>
            <w:tcBorders>
              <w:top w:val="single" w:sz="6" w:space="0" w:color="auto"/>
              <w:left w:val="single" w:sz="6" w:space="0" w:color="auto"/>
              <w:bottom w:val="single" w:sz="6" w:space="0" w:color="auto"/>
              <w:right w:val="double" w:sz="6" w:space="0" w:color="auto"/>
            </w:tcBorders>
          </w:tcPr>
          <w:p w:rsidR="001B55DA" w:rsidRPr="001B55DA" w:rsidRDefault="001B55DA">
            <w:pPr>
              <w:rPr>
                <w:rFonts w:eastAsiaTheme="minorEastAsia"/>
              </w:rPr>
            </w:pPr>
            <w:r w:rsidRPr="001B55DA">
              <w:rPr>
                <w:rFonts w:eastAsiaTheme="minorEastAsia"/>
              </w:rPr>
              <w:t>Председатель Правления, Главный Управляющий директор</w:t>
            </w:r>
          </w:p>
        </w:tc>
      </w:tr>
      <w:tr w:rsidR="001B55DA" w:rsidRPr="001B55DA" w:rsidTr="00BE2CD3">
        <w:tc>
          <w:tcPr>
            <w:tcW w:w="1332" w:type="dxa"/>
            <w:tcBorders>
              <w:top w:val="single" w:sz="6" w:space="0" w:color="auto"/>
              <w:left w:val="doub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2010</w:t>
            </w:r>
          </w:p>
        </w:tc>
        <w:tc>
          <w:tcPr>
            <w:tcW w:w="1260" w:type="dxa"/>
            <w:tcBorders>
              <w:top w:val="single" w:sz="6" w:space="0" w:color="auto"/>
              <w:left w:val="sing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2012</w:t>
            </w:r>
          </w:p>
        </w:tc>
        <w:tc>
          <w:tcPr>
            <w:tcW w:w="2725" w:type="dxa"/>
            <w:tcBorders>
              <w:top w:val="single" w:sz="6" w:space="0" w:color="auto"/>
              <w:left w:val="sing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Американская Торговая Палата в Украине</w:t>
            </w:r>
          </w:p>
        </w:tc>
        <w:tc>
          <w:tcPr>
            <w:tcW w:w="4111" w:type="dxa"/>
            <w:tcBorders>
              <w:top w:val="single" w:sz="6" w:space="0" w:color="auto"/>
              <w:left w:val="single" w:sz="6" w:space="0" w:color="auto"/>
              <w:bottom w:val="single" w:sz="6" w:space="0" w:color="auto"/>
              <w:right w:val="double" w:sz="6" w:space="0" w:color="auto"/>
            </w:tcBorders>
          </w:tcPr>
          <w:p w:rsidR="001B55DA" w:rsidRPr="001B55DA" w:rsidRDefault="001B55DA">
            <w:pPr>
              <w:rPr>
                <w:rFonts w:eastAsiaTheme="minorEastAsia"/>
              </w:rPr>
            </w:pPr>
            <w:r w:rsidRPr="001B55DA">
              <w:rPr>
                <w:rFonts w:eastAsiaTheme="minorEastAsia"/>
              </w:rPr>
              <w:t>Директор, член Совета директоров, Заместитель Председателя Совета директоров</w:t>
            </w:r>
          </w:p>
        </w:tc>
      </w:tr>
      <w:tr w:rsidR="001B55DA" w:rsidRPr="001B55DA" w:rsidTr="00BE2CD3">
        <w:tc>
          <w:tcPr>
            <w:tcW w:w="1332" w:type="dxa"/>
            <w:tcBorders>
              <w:top w:val="single" w:sz="6" w:space="0" w:color="auto"/>
              <w:left w:val="doub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2011</w:t>
            </w:r>
          </w:p>
        </w:tc>
        <w:tc>
          <w:tcPr>
            <w:tcW w:w="1260" w:type="dxa"/>
            <w:tcBorders>
              <w:top w:val="single" w:sz="6" w:space="0" w:color="auto"/>
              <w:left w:val="sing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2011</w:t>
            </w:r>
          </w:p>
        </w:tc>
        <w:tc>
          <w:tcPr>
            <w:tcW w:w="2725" w:type="dxa"/>
            <w:tcBorders>
              <w:top w:val="single" w:sz="6" w:space="0" w:color="auto"/>
              <w:left w:val="sing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Британо-Украинская Торговая Палата в Украине</w:t>
            </w:r>
          </w:p>
        </w:tc>
        <w:tc>
          <w:tcPr>
            <w:tcW w:w="4111" w:type="dxa"/>
            <w:tcBorders>
              <w:top w:val="single" w:sz="6" w:space="0" w:color="auto"/>
              <w:left w:val="single" w:sz="6" w:space="0" w:color="auto"/>
              <w:bottom w:val="single" w:sz="6" w:space="0" w:color="auto"/>
              <w:right w:val="double" w:sz="6" w:space="0" w:color="auto"/>
            </w:tcBorders>
          </w:tcPr>
          <w:p w:rsidR="001B55DA" w:rsidRPr="001B55DA" w:rsidRDefault="001B55DA">
            <w:pPr>
              <w:rPr>
                <w:rFonts w:eastAsiaTheme="minorEastAsia"/>
              </w:rPr>
            </w:pPr>
            <w:r w:rsidRPr="001B55DA">
              <w:rPr>
                <w:rFonts w:eastAsiaTheme="minorEastAsia"/>
              </w:rPr>
              <w:t>Директор, член Совета директоров</w:t>
            </w:r>
          </w:p>
        </w:tc>
      </w:tr>
      <w:tr w:rsidR="001B55DA" w:rsidRPr="001B55DA" w:rsidTr="00BE2CD3">
        <w:tc>
          <w:tcPr>
            <w:tcW w:w="1332" w:type="dxa"/>
            <w:tcBorders>
              <w:top w:val="single" w:sz="6" w:space="0" w:color="auto"/>
              <w:left w:val="doub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2011</w:t>
            </w:r>
          </w:p>
        </w:tc>
        <w:tc>
          <w:tcPr>
            <w:tcW w:w="1260" w:type="dxa"/>
            <w:tcBorders>
              <w:top w:val="single" w:sz="6" w:space="0" w:color="auto"/>
              <w:left w:val="sing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2012</w:t>
            </w:r>
          </w:p>
        </w:tc>
        <w:tc>
          <w:tcPr>
            <w:tcW w:w="2725" w:type="dxa"/>
            <w:tcBorders>
              <w:top w:val="single" w:sz="6" w:space="0" w:color="auto"/>
              <w:left w:val="sing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ООО "ТНК-ВР Коммерс" Украина</w:t>
            </w:r>
          </w:p>
        </w:tc>
        <w:tc>
          <w:tcPr>
            <w:tcW w:w="4111" w:type="dxa"/>
            <w:tcBorders>
              <w:top w:val="single" w:sz="6" w:space="0" w:color="auto"/>
              <w:left w:val="single" w:sz="6" w:space="0" w:color="auto"/>
              <w:bottom w:val="single" w:sz="6" w:space="0" w:color="auto"/>
              <w:right w:val="double" w:sz="6" w:space="0" w:color="auto"/>
            </w:tcBorders>
          </w:tcPr>
          <w:p w:rsidR="001B55DA" w:rsidRPr="001B55DA" w:rsidRDefault="001B55DA">
            <w:pPr>
              <w:rPr>
                <w:rFonts w:eastAsiaTheme="minorEastAsia"/>
              </w:rPr>
            </w:pPr>
            <w:r w:rsidRPr="001B55DA">
              <w:rPr>
                <w:rFonts w:eastAsiaTheme="minorEastAsia"/>
              </w:rPr>
              <w:t>Главный Управляющий директор, Президент</w:t>
            </w:r>
          </w:p>
        </w:tc>
      </w:tr>
      <w:tr w:rsidR="001B55DA" w:rsidRPr="001B55DA" w:rsidTr="00BE2CD3">
        <w:tc>
          <w:tcPr>
            <w:tcW w:w="1332" w:type="dxa"/>
            <w:tcBorders>
              <w:top w:val="single" w:sz="6" w:space="0" w:color="auto"/>
              <w:left w:val="double" w:sz="6" w:space="0" w:color="auto"/>
              <w:bottom w:val="double" w:sz="6" w:space="0" w:color="auto"/>
              <w:right w:val="single" w:sz="6" w:space="0" w:color="auto"/>
            </w:tcBorders>
          </w:tcPr>
          <w:p w:rsidR="001B55DA" w:rsidRPr="001B55DA" w:rsidRDefault="001B55DA">
            <w:pPr>
              <w:rPr>
                <w:rFonts w:eastAsiaTheme="minorEastAsia"/>
              </w:rPr>
            </w:pPr>
            <w:r w:rsidRPr="001B55DA">
              <w:rPr>
                <w:rFonts w:eastAsiaTheme="minorEastAsia"/>
              </w:rPr>
              <w:t>2012</w:t>
            </w:r>
          </w:p>
        </w:tc>
        <w:tc>
          <w:tcPr>
            <w:tcW w:w="1260" w:type="dxa"/>
            <w:tcBorders>
              <w:top w:val="single" w:sz="6" w:space="0" w:color="auto"/>
              <w:left w:val="single" w:sz="6" w:space="0" w:color="auto"/>
              <w:bottom w:val="double" w:sz="6" w:space="0" w:color="auto"/>
              <w:right w:val="single" w:sz="6" w:space="0" w:color="auto"/>
            </w:tcBorders>
          </w:tcPr>
          <w:p w:rsidR="001B55DA" w:rsidRPr="001B55DA" w:rsidRDefault="001B55DA">
            <w:pPr>
              <w:rPr>
                <w:rFonts w:eastAsiaTheme="minorEastAsia"/>
              </w:rPr>
            </w:pPr>
            <w:r w:rsidRPr="001B55DA">
              <w:rPr>
                <w:rFonts w:eastAsiaTheme="minorEastAsia"/>
              </w:rPr>
              <w:t>наст. время</w:t>
            </w:r>
          </w:p>
        </w:tc>
        <w:tc>
          <w:tcPr>
            <w:tcW w:w="2725" w:type="dxa"/>
            <w:tcBorders>
              <w:top w:val="single" w:sz="6" w:space="0" w:color="auto"/>
              <w:left w:val="single" w:sz="6" w:space="0" w:color="auto"/>
              <w:bottom w:val="double" w:sz="6" w:space="0" w:color="auto"/>
              <w:right w:val="single" w:sz="6" w:space="0" w:color="auto"/>
            </w:tcBorders>
          </w:tcPr>
          <w:p w:rsidR="001B55DA" w:rsidRPr="001B55DA" w:rsidRDefault="001B55DA">
            <w:pPr>
              <w:rPr>
                <w:rFonts w:eastAsiaTheme="minorEastAsia"/>
              </w:rPr>
            </w:pPr>
            <w:r w:rsidRPr="001B55DA">
              <w:rPr>
                <w:rFonts w:eastAsiaTheme="minorEastAsia"/>
              </w:rPr>
              <w:t>ОАО "НК "Роснефть"</w:t>
            </w:r>
          </w:p>
        </w:tc>
        <w:tc>
          <w:tcPr>
            <w:tcW w:w="4111" w:type="dxa"/>
            <w:tcBorders>
              <w:top w:val="single" w:sz="6" w:space="0" w:color="auto"/>
              <w:left w:val="single" w:sz="6" w:space="0" w:color="auto"/>
              <w:bottom w:val="double" w:sz="6" w:space="0" w:color="auto"/>
              <w:right w:val="double" w:sz="6" w:space="0" w:color="auto"/>
            </w:tcBorders>
          </w:tcPr>
          <w:p w:rsidR="001B55DA" w:rsidRPr="001B55DA" w:rsidRDefault="001B55DA">
            <w:pPr>
              <w:rPr>
                <w:rFonts w:eastAsiaTheme="minorEastAsia"/>
              </w:rPr>
            </w:pPr>
            <w:r w:rsidRPr="001B55DA">
              <w:rPr>
                <w:rFonts w:eastAsiaTheme="minorEastAsia"/>
              </w:rPr>
              <w:t>Вице-президент по коммерции и логистике</w:t>
            </w:r>
          </w:p>
        </w:tc>
      </w:tr>
    </w:tbl>
    <w:p w:rsidR="001B55DA" w:rsidRDefault="001B55DA">
      <w:pPr>
        <w:pStyle w:val="ThinDelim"/>
      </w:pPr>
    </w:p>
    <w:p w:rsidR="001B55DA" w:rsidRDefault="001B55DA">
      <w:pPr>
        <w:ind w:left="200"/>
      </w:pPr>
      <w:r>
        <w:rPr>
          <w:rStyle w:val="Subst"/>
        </w:rPr>
        <w:t>Доли участия в уставном капитале эмитента/обыкновенных акций не имеет</w:t>
      </w:r>
    </w:p>
    <w:p w:rsidR="001B55DA" w:rsidRDefault="001B55DA">
      <w:pPr>
        <w:pStyle w:val="SubHeading"/>
        <w:ind w:left="200"/>
      </w:pPr>
      <w:r>
        <w:t>Доли участия лица в уставном (складочном) капитале (паевом фонде) дочерних и зависимых обществ эмитента</w:t>
      </w:r>
    </w:p>
    <w:p w:rsidR="001B55DA" w:rsidRDefault="001B55DA">
      <w:pPr>
        <w:ind w:left="400"/>
      </w:pPr>
      <w:r>
        <w:rPr>
          <w:rStyle w:val="Subst"/>
        </w:rPr>
        <w:t>Лицо указанных долей не имеет</w:t>
      </w:r>
    </w:p>
    <w:p w:rsidR="001B55DA" w:rsidRDefault="001B55DA">
      <w:pPr>
        <w:ind w:left="200"/>
      </w:pPr>
      <w:r>
        <w:t>Сведения о характере любых родственных связей с иными лицами, входящими в состав органов управления эмитента и/или органов контроля за финансово-хозяйственной деятельностью эмитента:</w:t>
      </w:r>
    </w:p>
    <w:p w:rsidR="001B55DA" w:rsidRDefault="001B55DA">
      <w:pPr>
        <w:ind w:left="400"/>
      </w:pPr>
      <w:r>
        <w:rPr>
          <w:rStyle w:val="Subst"/>
        </w:rPr>
        <w:t>Указанных родственных связей нет</w:t>
      </w:r>
    </w:p>
    <w:p w:rsidR="001B55DA" w:rsidRDefault="001B55DA">
      <w:pPr>
        <w:ind w:left="200"/>
      </w:pPr>
      <w:r>
        <w:t>Сведений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p>
    <w:p w:rsidR="001B55DA" w:rsidRDefault="001B55DA">
      <w:pPr>
        <w:ind w:left="400"/>
      </w:pPr>
      <w:r>
        <w:rPr>
          <w:rStyle w:val="Subst"/>
        </w:rPr>
        <w:t>Лицо к указанным видам ответственности не привлекалось</w:t>
      </w:r>
    </w:p>
    <w:p w:rsidR="001B55DA" w:rsidRDefault="001B55DA">
      <w:pPr>
        <w:ind w:left="200"/>
      </w:pPr>
      <w:r>
        <w:t>Сведений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w:t>
      </w:r>
    </w:p>
    <w:p w:rsidR="001B55DA" w:rsidRDefault="001B55DA">
      <w:pPr>
        <w:ind w:left="400"/>
      </w:pPr>
      <w:r>
        <w:rPr>
          <w:rStyle w:val="Subst"/>
        </w:rPr>
        <w:t>Лицо указанных должностей не занимало</w:t>
      </w:r>
    </w:p>
    <w:p w:rsidR="001B55DA" w:rsidRDefault="001B55DA">
      <w:pPr>
        <w:ind w:left="200"/>
      </w:pPr>
    </w:p>
    <w:p w:rsidR="001B55DA" w:rsidRDefault="001B55DA">
      <w:pPr>
        <w:ind w:left="200"/>
      </w:pPr>
      <w:r>
        <w:t>ФИО:</w:t>
      </w:r>
      <w:r>
        <w:rPr>
          <w:rStyle w:val="Subst"/>
        </w:rPr>
        <w:t xml:space="preserve"> Кузьмин Игорь Геннадьевич</w:t>
      </w:r>
    </w:p>
    <w:p w:rsidR="001B55DA" w:rsidRDefault="001B55DA">
      <w:pPr>
        <w:ind w:left="200"/>
      </w:pPr>
      <w:r>
        <w:t>Год рождения:</w:t>
      </w:r>
      <w:r>
        <w:rPr>
          <w:rStyle w:val="Subst"/>
        </w:rPr>
        <w:t xml:space="preserve"> 1965</w:t>
      </w:r>
    </w:p>
    <w:p w:rsidR="001B55DA" w:rsidRDefault="001B55DA">
      <w:pPr>
        <w:ind w:left="200"/>
      </w:pPr>
      <w:r>
        <w:t>Образование:</w:t>
      </w:r>
      <w:r>
        <w:br/>
      </w:r>
      <w:r>
        <w:rPr>
          <w:rStyle w:val="Subst"/>
        </w:rPr>
        <w:t>высшее профессиональное</w:t>
      </w:r>
    </w:p>
    <w:p w:rsidR="001B55DA" w:rsidRDefault="001B55DA">
      <w:pPr>
        <w:ind w:left="200"/>
      </w:pPr>
      <w:r>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
    <w:p w:rsidR="001B55DA" w:rsidRDefault="001B55DA">
      <w:pPr>
        <w:pStyle w:val="ThinDelim"/>
      </w:pPr>
    </w:p>
    <w:tbl>
      <w:tblPr>
        <w:tblW w:w="0" w:type="auto"/>
        <w:tblLayout w:type="fixed"/>
        <w:tblCellMar>
          <w:left w:w="72" w:type="dxa"/>
          <w:right w:w="72" w:type="dxa"/>
        </w:tblCellMar>
        <w:tblLook w:val="0000"/>
      </w:tblPr>
      <w:tblGrid>
        <w:gridCol w:w="1332"/>
        <w:gridCol w:w="1260"/>
        <w:gridCol w:w="2725"/>
        <w:gridCol w:w="4111"/>
      </w:tblGrid>
      <w:tr w:rsidR="001B55DA" w:rsidRPr="001B55DA" w:rsidTr="00BE2CD3">
        <w:tc>
          <w:tcPr>
            <w:tcW w:w="2592" w:type="dxa"/>
            <w:gridSpan w:val="2"/>
            <w:tcBorders>
              <w:top w:val="double" w:sz="6" w:space="0" w:color="auto"/>
              <w:left w:val="double" w:sz="6" w:space="0" w:color="auto"/>
              <w:bottom w:val="single" w:sz="6" w:space="0" w:color="auto"/>
              <w:right w:val="single" w:sz="6" w:space="0" w:color="auto"/>
            </w:tcBorders>
          </w:tcPr>
          <w:p w:rsidR="001B55DA" w:rsidRPr="001B55DA" w:rsidRDefault="001B55DA">
            <w:pPr>
              <w:jc w:val="center"/>
              <w:rPr>
                <w:rFonts w:eastAsiaTheme="minorEastAsia"/>
              </w:rPr>
            </w:pPr>
            <w:r w:rsidRPr="001B55DA">
              <w:rPr>
                <w:rFonts w:eastAsiaTheme="minorEastAsia"/>
              </w:rPr>
              <w:t>Период</w:t>
            </w:r>
          </w:p>
        </w:tc>
        <w:tc>
          <w:tcPr>
            <w:tcW w:w="2725" w:type="dxa"/>
            <w:tcBorders>
              <w:top w:val="double" w:sz="6" w:space="0" w:color="auto"/>
              <w:left w:val="single" w:sz="6" w:space="0" w:color="auto"/>
              <w:bottom w:val="single" w:sz="6" w:space="0" w:color="auto"/>
              <w:right w:val="single" w:sz="6" w:space="0" w:color="auto"/>
            </w:tcBorders>
          </w:tcPr>
          <w:p w:rsidR="001B55DA" w:rsidRPr="001B55DA" w:rsidRDefault="001B55DA">
            <w:pPr>
              <w:jc w:val="center"/>
              <w:rPr>
                <w:rFonts w:eastAsiaTheme="minorEastAsia"/>
              </w:rPr>
            </w:pPr>
            <w:r w:rsidRPr="001B55DA">
              <w:rPr>
                <w:rFonts w:eastAsiaTheme="minorEastAsia"/>
              </w:rPr>
              <w:t>Наименование организации</w:t>
            </w:r>
          </w:p>
        </w:tc>
        <w:tc>
          <w:tcPr>
            <w:tcW w:w="4111" w:type="dxa"/>
            <w:tcBorders>
              <w:top w:val="double" w:sz="6" w:space="0" w:color="auto"/>
              <w:left w:val="single" w:sz="6" w:space="0" w:color="auto"/>
              <w:bottom w:val="single" w:sz="6" w:space="0" w:color="auto"/>
              <w:right w:val="double" w:sz="6" w:space="0" w:color="auto"/>
            </w:tcBorders>
          </w:tcPr>
          <w:p w:rsidR="001B55DA" w:rsidRPr="001B55DA" w:rsidRDefault="001B55DA">
            <w:pPr>
              <w:jc w:val="center"/>
              <w:rPr>
                <w:rFonts w:eastAsiaTheme="minorEastAsia"/>
              </w:rPr>
            </w:pPr>
            <w:r w:rsidRPr="001B55DA">
              <w:rPr>
                <w:rFonts w:eastAsiaTheme="minorEastAsia"/>
              </w:rPr>
              <w:t>Должность</w:t>
            </w:r>
          </w:p>
        </w:tc>
      </w:tr>
      <w:tr w:rsidR="001B55DA" w:rsidRPr="001B55DA" w:rsidTr="00BE2CD3">
        <w:tc>
          <w:tcPr>
            <w:tcW w:w="1332" w:type="dxa"/>
            <w:tcBorders>
              <w:top w:val="single" w:sz="6" w:space="0" w:color="auto"/>
              <w:left w:val="double" w:sz="6" w:space="0" w:color="auto"/>
              <w:bottom w:val="single" w:sz="6" w:space="0" w:color="auto"/>
              <w:right w:val="single" w:sz="6" w:space="0" w:color="auto"/>
            </w:tcBorders>
          </w:tcPr>
          <w:p w:rsidR="001B55DA" w:rsidRPr="001B55DA" w:rsidRDefault="001B55DA">
            <w:pPr>
              <w:jc w:val="center"/>
              <w:rPr>
                <w:rFonts w:eastAsiaTheme="minorEastAsia"/>
              </w:rPr>
            </w:pPr>
            <w:r w:rsidRPr="001B55DA">
              <w:rPr>
                <w:rFonts w:eastAsiaTheme="minorEastAsia"/>
              </w:rPr>
              <w:t>с</w:t>
            </w:r>
          </w:p>
        </w:tc>
        <w:tc>
          <w:tcPr>
            <w:tcW w:w="1260" w:type="dxa"/>
            <w:tcBorders>
              <w:top w:val="single" w:sz="6" w:space="0" w:color="auto"/>
              <w:left w:val="single" w:sz="6" w:space="0" w:color="auto"/>
              <w:bottom w:val="single" w:sz="6" w:space="0" w:color="auto"/>
              <w:right w:val="single" w:sz="6" w:space="0" w:color="auto"/>
            </w:tcBorders>
          </w:tcPr>
          <w:p w:rsidR="001B55DA" w:rsidRPr="001B55DA" w:rsidRDefault="001B55DA">
            <w:pPr>
              <w:jc w:val="center"/>
              <w:rPr>
                <w:rFonts w:eastAsiaTheme="minorEastAsia"/>
              </w:rPr>
            </w:pPr>
            <w:r w:rsidRPr="001B55DA">
              <w:rPr>
                <w:rFonts w:eastAsiaTheme="minorEastAsia"/>
              </w:rPr>
              <w:t>по</w:t>
            </w:r>
          </w:p>
        </w:tc>
        <w:tc>
          <w:tcPr>
            <w:tcW w:w="2725" w:type="dxa"/>
            <w:tcBorders>
              <w:top w:val="single" w:sz="6" w:space="0" w:color="auto"/>
              <w:left w:val="single" w:sz="6" w:space="0" w:color="auto"/>
              <w:bottom w:val="single" w:sz="6" w:space="0" w:color="auto"/>
              <w:right w:val="single" w:sz="6" w:space="0" w:color="auto"/>
            </w:tcBorders>
          </w:tcPr>
          <w:p w:rsidR="001B55DA" w:rsidRPr="001B55DA" w:rsidRDefault="001B55DA">
            <w:pPr>
              <w:rPr>
                <w:rFonts w:eastAsiaTheme="minorEastAsia"/>
              </w:rPr>
            </w:pPr>
          </w:p>
        </w:tc>
        <w:tc>
          <w:tcPr>
            <w:tcW w:w="4111" w:type="dxa"/>
            <w:tcBorders>
              <w:top w:val="single" w:sz="6" w:space="0" w:color="auto"/>
              <w:left w:val="single" w:sz="6" w:space="0" w:color="auto"/>
              <w:bottom w:val="single" w:sz="6" w:space="0" w:color="auto"/>
              <w:right w:val="double" w:sz="6" w:space="0" w:color="auto"/>
            </w:tcBorders>
          </w:tcPr>
          <w:p w:rsidR="001B55DA" w:rsidRPr="001B55DA" w:rsidRDefault="001B55DA">
            <w:pPr>
              <w:rPr>
                <w:rFonts w:eastAsiaTheme="minorEastAsia"/>
              </w:rPr>
            </w:pPr>
          </w:p>
        </w:tc>
      </w:tr>
      <w:tr w:rsidR="001B55DA" w:rsidRPr="001B55DA" w:rsidTr="00BE2CD3">
        <w:tc>
          <w:tcPr>
            <w:tcW w:w="1332" w:type="dxa"/>
            <w:tcBorders>
              <w:top w:val="single" w:sz="6" w:space="0" w:color="auto"/>
              <w:left w:val="doub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2007</w:t>
            </w:r>
          </w:p>
        </w:tc>
        <w:tc>
          <w:tcPr>
            <w:tcW w:w="1260" w:type="dxa"/>
            <w:tcBorders>
              <w:top w:val="single" w:sz="6" w:space="0" w:color="auto"/>
              <w:left w:val="sing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2009</w:t>
            </w:r>
          </w:p>
        </w:tc>
        <w:tc>
          <w:tcPr>
            <w:tcW w:w="2725" w:type="dxa"/>
            <w:tcBorders>
              <w:top w:val="single" w:sz="6" w:space="0" w:color="auto"/>
              <w:left w:val="sing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ОАО "ЛУКОЙЛ"</w:t>
            </w:r>
          </w:p>
        </w:tc>
        <w:tc>
          <w:tcPr>
            <w:tcW w:w="4111" w:type="dxa"/>
            <w:tcBorders>
              <w:top w:val="single" w:sz="6" w:space="0" w:color="auto"/>
              <w:left w:val="single" w:sz="6" w:space="0" w:color="auto"/>
              <w:bottom w:val="single" w:sz="6" w:space="0" w:color="auto"/>
              <w:right w:val="double" w:sz="6" w:space="0" w:color="auto"/>
            </w:tcBorders>
          </w:tcPr>
          <w:p w:rsidR="001B55DA" w:rsidRPr="001B55DA" w:rsidRDefault="001B55DA">
            <w:pPr>
              <w:rPr>
                <w:rFonts w:eastAsiaTheme="minorEastAsia"/>
              </w:rPr>
            </w:pPr>
            <w:r w:rsidRPr="001B55DA">
              <w:rPr>
                <w:rFonts w:eastAsiaTheme="minorEastAsia"/>
              </w:rPr>
              <w:t>Заместитель начальника Главного управления нефтепереработки</w:t>
            </w:r>
          </w:p>
        </w:tc>
      </w:tr>
      <w:tr w:rsidR="001B55DA" w:rsidRPr="001B55DA" w:rsidTr="00BE2CD3">
        <w:tc>
          <w:tcPr>
            <w:tcW w:w="1332" w:type="dxa"/>
            <w:tcBorders>
              <w:top w:val="single" w:sz="6" w:space="0" w:color="auto"/>
              <w:left w:val="doub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2009</w:t>
            </w:r>
          </w:p>
        </w:tc>
        <w:tc>
          <w:tcPr>
            <w:tcW w:w="1260" w:type="dxa"/>
            <w:tcBorders>
              <w:top w:val="single" w:sz="6" w:space="0" w:color="auto"/>
              <w:left w:val="sing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2011</w:t>
            </w:r>
          </w:p>
        </w:tc>
        <w:tc>
          <w:tcPr>
            <w:tcW w:w="2725" w:type="dxa"/>
            <w:tcBorders>
              <w:top w:val="single" w:sz="6" w:space="0" w:color="auto"/>
              <w:left w:val="sing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Нефтеперерабатывающий завод АО "ПЕТРОТЕЛ ЛУКОЙЛ", г. Плоешти, Румыния</w:t>
            </w:r>
          </w:p>
        </w:tc>
        <w:tc>
          <w:tcPr>
            <w:tcW w:w="4111" w:type="dxa"/>
            <w:tcBorders>
              <w:top w:val="single" w:sz="6" w:space="0" w:color="auto"/>
              <w:left w:val="single" w:sz="6" w:space="0" w:color="auto"/>
              <w:bottom w:val="single" w:sz="6" w:space="0" w:color="auto"/>
              <w:right w:val="double" w:sz="6" w:space="0" w:color="auto"/>
            </w:tcBorders>
          </w:tcPr>
          <w:p w:rsidR="001B55DA" w:rsidRPr="001B55DA" w:rsidRDefault="001B55DA">
            <w:pPr>
              <w:rPr>
                <w:rFonts w:eastAsiaTheme="minorEastAsia"/>
              </w:rPr>
            </w:pPr>
            <w:r w:rsidRPr="001B55DA">
              <w:rPr>
                <w:rFonts w:eastAsiaTheme="minorEastAsia"/>
              </w:rPr>
              <w:t>Генеральный директор</w:t>
            </w:r>
          </w:p>
        </w:tc>
      </w:tr>
      <w:tr w:rsidR="001B55DA" w:rsidRPr="001B55DA" w:rsidTr="00BE2CD3">
        <w:tc>
          <w:tcPr>
            <w:tcW w:w="1332" w:type="dxa"/>
            <w:tcBorders>
              <w:top w:val="single" w:sz="6" w:space="0" w:color="auto"/>
              <w:left w:val="doub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2011</w:t>
            </w:r>
          </w:p>
        </w:tc>
        <w:tc>
          <w:tcPr>
            <w:tcW w:w="1260" w:type="dxa"/>
            <w:tcBorders>
              <w:top w:val="single" w:sz="6" w:space="0" w:color="auto"/>
              <w:left w:val="sing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2012</w:t>
            </w:r>
          </w:p>
        </w:tc>
        <w:tc>
          <w:tcPr>
            <w:tcW w:w="2725" w:type="dxa"/>
            <w:tcBorders>
              <w:top w:val="single" w:sz="6" w:space="0" w:color="auto"/>
              <w:left w:val="sing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ОАО "НК "Роснефть"</w:t>
            </w:r>
          </w:p>
        </w:tc>
        <w:tc>
          <w:tcPr>
            <w:tcW w:w="4111" w:type="dxa"/>
            <w:tcBorders>
              <w:top w:val="single" w:sz="6" w:space="0" w:color="auto"/>
              <w:left w:val="single" w:sz="6" w:space="0" w:color="auto"/>
              <w:bottom w:val="single" w:sz="6" w:space="0" w:color="auto"/>
              <w:right w:val="double" w:sz="6" w:space="0" w:color="auto"/>
            </w:tcBorders>
          </w:tcPr>
          <w:p w:rsidR="001B55DA" w:rsidRPr="001B55DA" w:rsidRDefault="001B55DA">
            <w:pPr>
              <w:rPr>
                <w:rFonts w:eastAsiaTheme="minorEastAsia"/>
              </w:rPr>
            </w:pPr>
            <w:r w:rsidRPr="001B55DA">
              <w:rPr>
                <w:rFonts w:eastAsiaTheme="minorEastAsia"/>
              </w:rPr>
              <w:t>Заместитель директора Департамента развития совместных проектов по нефтепереработке и нефтегазохимии, Управляющий директор СП Ruhr Oel GmbH</w:t>
            </w:r>
          </w:p>
        </w:tc>
      </w:tr>
      <w:tr w:rsidR="001B55DA" w:rsidRPr="001B55DA" w:rsidTr="00BE2CD3">
        <w:tc>
          <w:tcPr>
            <w:tcW w:w="1332" w:type="dxa"/>
            <w:tcBorders>
              <w:top w:val="single" w:sz="6" w:space="0" w:color="auto"/>
              <w:left w:val="double" w:sz="6" w:space="0" w:color="auto"/>
              <w:bottom w:val="double" w:sz="6" w:space="0" w:color="auto"/>
              <w:right w:val="single" w:sz="6" w:space="0" w:color="auto"/>
            </w:tcBorders>
          </w:tcPr>
          <w:p w:rsidR="001B55DA" w:rsidRPr="001B55DA" w:rsidRDefault="001B55DA">
            <w:pPr>
              <w:rPr>
                <w:rFonts w:eastAsiaTheme="minorEastAsia"/>
              </w:rPr>
            </w:pPr>
            <w:r w:rsidRPr="001B55DA">
              <w:rPr>
                <w:rFonts w:eastAsiaTheme="minorEastAsia"/>
              </w:rPr>
              <w:t>2011</w:t>
            </w:r>
          </w:p>
        </w:tc>
        <w:tc>
          <w:tcPr>
            <w:tcW w:w="1260" w:type="dxa"/>
            <w:tcBorders>
              <w:top w:val="single" w:sz="6" w:space="0" w:color="auto"/>
              <w:left w:val="single" w:sz="6" w:space="0" w:color="auto"/>
              <w:bottom w:val="double" w:sz="6" w:space="0" w:color="auto"/>
              <w:right w:val="single" w:sz="6" w:space="0" w:color="auto"/>
            </w:tcBorders>
          </w:tcPr>
          <w:p w:rsidR="001B55DA" w:rsidRPr="001B55DA" w:rsidRDefault="001B55DA">
            <w:pPr>
              <w:rPr>
                <w:rFonts w:eastAsiaTheme="minorEastAsia"/>
              </w:rPr>
            </w:pPr>
            <w:r w:rsidRPr="001B55DA">
              <w:rPr>
                <w:rFonts w:eastAsiaTheme="minorEastAsia"/>
              </w:rPr>
              <w:t>наст. время</w:t>
            </w:r>
          </w:p>
        </w:tc>
        <w:tc>
          <w:tcPr>
            <w:tcW w:w="2725" w:type="dxa"/>
            <w:tcBorders>
              <w:top w:val="single" w:sz="6" w:space="0" w:color="auto"/>
              <w:left w:val="single" w:sz="6" w:space="0" w:color="auto"/>
              <w:bottom w:val="double" w:sz="6" w:space="0" w:color="auto"/>
              <w:right w:val="single" w:sz="6" w:space="0" w:color="auto"/>
            </w:tcBorders>
          </w:tcPr>
          <w:p w:rsidR="001B55DA" w:rsidRPr="001B55DA" w:rsidRDefault="001B55DA">
            <w:pPr>
              <w:rPr>
                <w:rFonts w:eastAsiaTheme="minorEastAsia"/>
              </w:rPr>
            </w:pPr>
            <w:r w:rsidRPr="001B55DA">
              <w:rPr>
                <w:rFonts w:eastAsiaTheme="minorEastAsia"/>
              </w:rPr>
              <w:t>ОАО "НК "Роснефть"</w:t>
            </w:r>
          </w:p>
        </w:tc>
        <w:tc>
          <w:tcPr>
            <w:tcW w:w="4111" w:type="dxa"/>
            <w:tcBorders>
              <w:top w:val="single" w:sz="6" w:space="0" w:color="auto"/>
              <w:left w:val="single" w:sz="6" w:space="0" w:color="auto"/>
              <w:bottom w:val="double" w:sz="6" w:space="0" w:color="auto"/>
              <w:right w:val="double" w:sz="6" w:space="0" w:color="auto"/>
            </w:tcBorders>
          </w:tcPr>
          <w:p w:rsidR="001B55DA" w:rsidRPr="001B55DA" w:rsidRDefault="001B55DA">
            <w:pPr>
              <w:rPr>
                <w:rFonts w:eastAsiaTheme="minorEastAsia"/>
              </w:rPr>
            </w:pPr>
            <w:r w:rsidRPr="001B55DA">
              <w:rPr>
                <w:rFonts w:eastAsiaTheme="minorEastAsia"/>
              </w:rPr>
              <w:t>И.о. директора Департамента нефтепереработки</w:t>
            </w:r>
          </w:p>
        </w:tc>
      </w:tr>
    </w:tbl>
    <w:p w:rsidR="001B55DA" w:rsidRDefault="001B55DA">
      <w:pPr>
        <w:pStyle w:val="ThinDelim"/>
      </w:pPr>
    </w:p>
    <w:p w:rsidR="001B55DA" w:rsidRDefault="001B55DA">
      <w:pPr>
        <w:ind w:left="200"/>
      </w:pPr>
      <w:r>
        <w:rPr>
          <w:rStyle w:val="Subst"/>
        </w:rPr>
        <w:t>Доли участия в уставном капитале эмитента/обыкновенных акций не имеет</w:t>
      </w:r>
    </w:p>
    <w:p w:rsidR="001B55DA" w:rsidRDefault="001B55DA">
      <w:pPr>
        <w:pStyle w:val="SubHeading"/>
        <w:ind w:left="200"/>
      </w:pPr>
      <w:r>
        <w:t>Доли участия лица в уставном (складочном) капитале (паевом фонде) дочерних и зависимых обществ эмитента</w:t>
      </w:r>
    </w:p>
    <w:p w:rsidR="001B55DA" w:rsidRDefault="001B55DA">
      <w:pPr>
        <w:ind w:left="400"/>
      </w:pPr>
      <w:r>
        <w:rPr>
          <w:rStyle w:val="Subst"/>
        </w:rPr>
        <w:t>Лицо указанных долей не имеет</w:t>
      </w:r>
    </w:p>
    <w:p w:rsidR="001B55DA" w:rsidRDefault="001B55DA">
      <w:pPr>
        <w:ind w:left="200"/>
      </w:pPr>
      <w:r>
        <w:t>Сведения о характере любых родственных связей с иными лицами, входящими в состав органов управления эмитента и/или органов контроля за финансово-хозяйственной деятельностью эмитента:</w:t>
      </w:r>
    </w:p>
    <w:p w:rsidR="001B55DA" w:rsidRDefault="001B55DA">
      <w:pPr>
        <w:ind w:left="400"/>
      </w:pPr>
      <w:r>
        <w:rPr>
          <w:rStyle w:val="Subst"/>
        </w:rPr>
        <w:t>Указанных родственных связей нет</w:t>
      </w:r>
    </w:p>
    <w:p w:rsidR="001B55DA" w:rsidRDefault="001B55DA">
      <w:pPr>
        <w:ind w:left="200"/>
      </w:pPr>
      <w:r>
        <w:t>Сведений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p>
    <w:p w:rsidR="001B55DA" w:rsidRDefault="001B55DA">
      <w:pPr>
        <w:ind w:left="400"/>
      </w:pPr>
      <w:r>
        <w:rPr>
          <w:rStyle w:val="Subst"/>
        </w:rPr>
        <w:t>Лицо к указанным видам ответственности не привлекалось</w:t>
      </w:r>
    </w:p>
    <w:p w:rsidR="001B55DA" w:rsidRDefault="001B55DA">
      <w:pPr>
        <w:ind w:left="200"/>
      </w:pPr>
      <w:r>
        <w:t>Сведений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w:t>
      </w:r>
    </w:p>
    <w:p w:rsidR="001B55DA" w:rsidRDefault="001B55DA">
      <w:pPr>
        <w:ind w:left="400"/>
      </w:pPr>
      <w:r>
        <w:rPr>
          <w:rStyle w:val="Subst"/>
        </w:rPr>
        <w:t>Лицо указанных должностей не занимало</w:t>
      </w:r>
    </w:p>
    <w:p w:rsidR="001B55DA" w:rsidRDefault="001B55DA">
      <w:pPr>
        <w:ind w:left="200"/>
      </w:pPr>
    </w:p>
    <w:p w:rsidR="001B55DA" w:rsidRDefault="001B55DA">
      <w:pPr>
        <w:ind w:left="200"/>
      </w:pPr>
      <w:r>
        <w:t>ФИО:</w:t>
      </w:r>
      <w:r>
        <w:rPr>
          <w:rStyle w:val="Subst"/>
        </w:rPr>
        <w:t xml:space="preserve"> Мамонкин Дмитрий Николаевич</w:t>
      </w:r>
    </w:p>
    <w:p w:rsidR="001B55DA" w:rsidRDefault="001B55DA">
      <w:pPr>
        <w:ind w:left="200"/>
      </w:pPr>
      <w:r>
        <w:t>Год рождения:</w:t>
      </w:r>
      <w:r>
        <w:rPr>
          <w:rStyle w:val="Subst"/>
        </w:rPr>
        <w:t xml:space="preserve"> 1960</w:t>
      </w:r>
    </w:p>
    <w:p w:rsidR="001B55DA" w:rsidRDefault="001B55DA">
      <w:pPr>
        <w:ind w:left="200"/>
      </w:pPr>
      <w:r>
        <w:t>Образование:</w:t>
      </w:r>
      <w:r>
        <w:br/>
      </w:r>
      <w:r>
        <w:rPr>
          <w:rStyle w:val="Subst"/>
        </w:rPr>
        <w:t>высшее профессиональное</w:t>
      </w:r>
    </w:p>
    <w:p w:rsidR="001B55DA" w:rsidRDefault="001B55DA">
      <w:pPr>
        <w:ind w:left="200"/>
      </w:pPr>
      <w:r>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
    <w:p w:rsidR="001B55DA" w:rsidRDefault="001B55DA">
      <w:pPr>
        <w:pStyle w:val="ThinDelim"/>
      </w:pPr>
    </w:p>
    <w:tbl>
      <w:tblPr>
        <w:tblW w:w="0" w:type="auto"/>
        <w:tblLayout w:type="fixed"/>
        <w:tblCellMar>
          <w:left w:w="72" w:type="dxa"/>
          <w:right w:w="72" w:type="dxa"/>
        </w:tblCellMar>
        <w:tblLook w:val="0000"/>
      </w:tblPr>
      <w:tblGrid>
        <w:gridCol w:w="1332"/>
        <w:gridCol w:w="1260"/>
        <w:gridCol w:w="2725"/>
        <w:gridCol w:w="4111"/>
      </w:tblGrid>
      <w:tr w:rsidR="001B55DA" w:rsidRPr="001B55DA" w:rsidTr="00BE2CD3">
        <w:tc>
          <w:tcPr>
            <w:tcW w:w="2592" w:type="dxa"/>
            <w:gridSpan w:val="2"/>
            <w:tcBorders>
              <w:top w:val="double" w:sz="6" w:space="0" w:color="auto"/>
              <w:left w:val="double" w:sz="6" w:space="0" w:color="auto"/>
              <w:bottom w:val="single" w:sz="6" w:space="0" w:color="auto"/>
              <w:right w:val="single" w:sz="6" w:space="0" w:color="auto"/>
            </w:tcBorders>
          </w:tcPr>
          <w:p w:rsidR="001B55DA" w:rsidRPr="001B55DA" w:rsidRDefault="001B55DA">
            <w:pPr>
              <w:jc w:val="center"/>
              <w:rPr>
                <w:rFonts w:eastAsiaTheme="minorEastAsia"/>
              </w:rPr>
            </w:pPr>
            <w:r w:rsidRPr="001B55DA">
              <w:rPr>
                <w:rFonts w:eastAsiaTheme="minorEastAsia"/>
              </w:rPr>
              <w:t>Период</w:t>
            </w:r>
          </w:p>
        </w:tc>
        <w:tc>
          <w:tcPr>
            <w:tcW w:w="2725" w:type="dxa"/>
            <w:tcBorders>
              <w:top w:val="double" w:sz="6" w:space="0" w:color="auto"/>
              <w:left w:val="single" w:sz="6" w:space="0" w:color="auto"/>
              <w:bottom w:val="single" w:sz="6" w:space="0" w:color="auto"/>
              <w:right w:val="single" w:sz="6" w:space="0" w:color="auto"/>
            </w:tcBorders>
          </w:tcPr>
          <w:p w:rsidR="001B55DA" w:rsidRPr="001B55DA" w:rsidRDefault="001B55DA">
            <w:pPr>
              <w:jc w:val="center"/>
              <w:rPr>
                <w:rFonts w:eastAsiaTheme="minorEastAsia"/>
              </w:rPr>
            </w:pPr>
            <w:r w:rsidRPr="001B55DA">
              <w:rPr>
                <w:rFonts w:eastAsiaTheme="minorEastAsia"/>
              </w:rPr>
              <w:t>Наименование организации</w:t>
            </w:r>
          </w:p>
        </w:tc>
        <w:tc>
          <w:tcPr>
            <w:tcW w:w="4111" w:type="dxa"/>
            <w:tcBorders>
              <w:top w:val="double" w:sz="6" w:space="0" w:color="auto"/>
              <w:left w:val="single" w:sz="6" w:space="0" w:color="auto"/>
              <w:bottom w:val="single" w:sz="6" w:space="0" w:color="auto"/>
              <w:right w:val="double" w:sz="6" w:space="0" w:color="auto"/>
            </w:tcBorders>
          </w:tcPr>
          <w:p w:rsidR="001B55DA" w:rsidRPr="001B55DA" w:rsidRDefault="001B55DA">
            <w:pPr>
              <w:jc w:val="center"/>
              <w:rPr>
                <w:rFonts w:eastAsiaTheme="minorEastAsia"/>
              </w:rPr>
            </w:pPr>
            <w:r w:rsidRPr="001B55DA">
              <w:rPr>
                <w:rFonts w:eastAsiaTheme="minorEastAsia"/>
              </w:rPr>
              <w:t>Должность</w:t>
            </w:r>
          </w:p>
        </w:tc>
      </w:tr>
      <w:tr w:rsidR="001B55DA" w:rsidRPr="001B55DA" w:rsidTr="00BE2CD3">
        <w:tc>
          <w:tcPr>
            <w:tcW w:w="1332" w:type="dxa"/>
            <w:tcBorders>
              <w:top w:val="single" w:sz="6" w:space="0" w:color="auto"/>
              <w:left w:val="double" w:sz="6" w:space="0" w:color="auto"/>
              <w:bottom w:val="single" w:sz="6" w:space="0" w:color="auto"/>
              <w:right w:val="single" w:sz="6" w:space="0" w:color="auto"/>
            </w:tcBorders>
          </w:tcPr>
          <w:p w:rsidR="001B55DA" w:rsidRPr="001B55DA" w:rsidRDefault="001B55DA">
            <w:pPr>
              <w:jc w:val="center"/>
              <w:rPr>
                <w:rFonts w:eastAsiaTheme="minorEastAsia"/>
              </w:rPr>
            </w:pPr>
            <w:r w:rsidRPr="001B55DA">
              <w:rPr>
                <w:rFonts w:eastAsiaTheme="minorEastAsia"/>
              </w:rPr>
              <w:t>с</w:t>
            </w:r>
          </w:p>
        </w:tc>
        <w:tc>
          <w:tcPr>
            <w:tcW w:w="1260" w:type="dxa"/>
            <w:tcBorders>
              <w:top w:val="single" w:sz="6" w:space="0" w:color="auto"/>
              <w:left w:val="single" w:sz="6" w:space="0" w:color="auto"/>
              <w:bottom w:val="single" w:sz="6" w:space="0" w:color="auto"/>
              <w:right w:val="single" w:sz="6" w:space="0" w:color="auto"/>
            </w:tcBorders>
          </w:tcPr>
          <w:p w:rsidR="001B55DA" w:rsidRPr="001B55DA" w:rsidRDefault="001B55DA">
            <w:pPr>
              <w:jc w:val="center"/>
              <w:rPr>
                <w:rFonts w:eastAsiaTheme="minorEastAsia"/>
              </w:rPr>
            </w:pPr>
            <w:r w:rsidRPr="001B55DA">
              <w:rPr>
                <w:rFonts w:eastAsiaTheme="minorEastAsia"/>
              </w:rPr>
              <w:t>по</w:t>
            </w:r>
          </w:p>
        </w:tc>
        <w:tc>
          <w:tcPr>
            <w:tcW w:w="2725" w:type="dxa"/>
            <w:tcBorders>
              <w:top w:val="single" w:sz="6" w:space="0" w:color="auto"/>
              <w:left w:val="single" w:sz="6" w:space="0" w:color="auto"/>
              <w:bottom w:val="single" w:sz="6" w:space="0" w:color="auto"/>
              <w:right w:val="single" w:sz="6" w:space="0" w:color="auto"/>
            </w:tcBorders>
          </w:tcPr>
          <w:p w:rsidR="001B55DA" w:rsidRPr="001B55DA" w:rsidRDefault="001B55DA">
            <w:pPr>
              <w:rPr>
                <w:rFonts w:eastAsiaTheme="minorEastAsia"/>
              </w:rPr>
            </w:pPr>
          </w:p>
        </w:tc>
        <w:tc>
          <w:tcPr>
            <w:tcW w:w="4111" w:type="dxa"/>
            <w:tcBorders>
              <w:top w:val="single" w:sz="6" w:space="0" w:color="auto"/>
              <w:left w:val="single" w:sz="6" w:space="0" w:color="auto"/>
              <w:bottom w:val="single" w:sz="6" w:space="0" w:color="auto"/>
              <w:right w:val="double" w:sz="6" w:space="0" w:color="auto"/>
            </w:tcBorders>
          </w:tcPr>
          <w:p w:rsidR="001B55DA" w:rsidRPr="001B55DA" w:rsidRDefault="001B55DA">
            <w:pPr>
              <w:rPr>
                <w:rFonts w:eastAsiaTheme="minorEastAsia"/>
              </w:rPr>
            </w:pPr>
          </w:p>
        </w:tc>
      </w:tr>
      <w:tr w:rsidR="001B55DA" w:rsidRPr="001B55DA" w:rsidTr="00BE2CD3">
        <w:tc>
          <w:tcPr>
            <w:tcW w:w="1332" w:type="dxa"/>
            <w:tcBorders>
              <w:top w:val="single" w:sz="6" w:space="0" w:color="auto"/>
              <w:left w:val="doub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2007</w:t>
            </w:r>
          </w:p>
        </w:tc>
        <w:tc>
          <w:tcPr>
            <w:tcW w:w="1260" w:type="dxa"/>
            <w:tcBorders>
              <w:top w:val="single" w:sz="6" w:space="0" w:color="auto"/>
              <w:left w:val="sing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2009</w:t>
            </w:r>
          </w:p>
        </w:tc>
        <w:tc>
          <w:tcPr>
            <w:tcW w:w="2725" w:type="dxa"/>
            <w:tcBorders>
              <w:top w:val="single" w:sz="6" w:space="0" w:color="auto"/>
              <w:left w:val="sing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ОАО "НК "Роснефть"</w:t>
            </w:r>
          </w:p>
        </w:tc>
        <w:tc>
          <w:tcPr>
            <w:tcW w:w="4111" w:type="dxa"/>
            <w:tcBorders>
              <w:top w:val="single" w:sz="6" w:space="0" w:color="auto"/>
              <w:left w:val="single" w:sz="6" w:space="0" w:color="auto"/>
              <w:bottom w:val="single" w:sz="6" w:space="0" w:color="auto"/>
              <w:right w:val="double" w:sz="6" w:space="0" w:color="auto"/>
            </w:tcBorders>
          </w:tcPr>
          <w:p w:rsidR="001B55DA" w:rsidRPr="001B55DA" w:rsidRDefault="001B55DA">
            <w:pPr>
              <w:rPr>
                <w:rFonts w:eastAsiaTheme="minorEastAsia"/>
              </w:rPr>
            </w:pPr>
            <w:r w:rsidRPr="001B55DA">
              <w:rPr>
                <w:rFonts w:eastAsiaTheme="minorEastAsia"/>
              </w:rPr>
              <w:t>Заместитель директора - начальник управления по эксплуатации оборудования и ремонта Департамента нефтепереработки</w:t>
            </w:r>
          </w:p>
        </w:tc>
      </w:tr>
      <w:tr w:rsidR="001B55DA" w:rsidRPr="001B55DA" w:rsidTr="00BE2CD3">
        <w:tc>
          <w:tcPr>
            <w:tcW w:w="1332" w:type="dxa"/>
            <w:tcBorders>
              <w:top w:val="single" w:sz="6" w:space="0" w:color="auto"/>
              <w:left w:val="doub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2009</w:t>
            </w:r>
          </w:p>
        </w:tc>
        <w:tc>
          <w:tcPr>
            <w:tcW w:w="1260" w:type="dxa"/>
            <w:tcBorders>
              <w:top w:val="single" w:sz="6" w:space="0" w:color="auto"/>
              <w:left w:val="sing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2012</w:t>
            </w:r>
          </w:p>
        </w:tc>
        <w:tc>
          <w:tcPr>
            <w:tcW w:w="2725" w:type="dxa"/>
            <w:tcBorders>
              <w:top w:val="single" w:sz="6" w:space="0" w:color="auto"/>
              <w:left w:val="sing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ОАО "НК "Роснефть"</w:t>
            </w:r>
          </w:p>
        </w:tc>
        <w:tc>
          <w:tcPr>
            <w:tcW w:w="4111" w:type="dxa"/>
            <w:tcBorders>
              <w:top w:val="single" w:sz="6" w:space="0" w:color="auto"/>
              <w:left w:val="single" w:sz="6" w:space="0" w:color="auto"/>
              <w:bottom w:val="single" w:sz="6" w:space="0" w:color="auto"/>
              <w:right w:val="double" w:sz="6" w:space="0" w:color="auto"/>
            </w:tcBorders>
          </w:tcPr>
          <w:p w:rsidR="001B55DA" w:rsidRPr="001B55DA" w:rsidRDefault="001B55DA">
            <w:pPr>
              <w:rPr>
                <w:rFonts w:eastAsiaTheme="minorEastAsia"/>
              </w:rPr>
            </w:pPr>
            <w:r w:rsidRPr="001B55DA">
              <w:rPr>
                <w:rFonts w:eastAsiaTheme="minorEastAsia"/>
              </w:rPr>
              <w:t>И.о. директора Департамента нефтепереработки</w:t>
            </w:r>
          </w:p>
        </w:tc>
      </w:tr>
      <w:tr w:rsidR="001B55DA" w:rsidRPr="001B55DA" w:rsidTr="00BE2CD3">
        <w:tc>
          <w:tcPr>
            <w:tcW w:w="1332" w:type="dxa"/>
            <w:tcBorders>
              <w:top w:val="single" w:sz="6" w:space="0" w:color="auto"/>
              <w:left w:val="double" w:sz="6" w:space="0" w:color="auto"/>
              <w:bottom w:val="double" w:sz="6" w:space="0" w:color="auto"/>
              <w:right w:val="single" w:sz="6" w:space="0" w:color="auto"/>
            </w:tcBorders>
          </w:tcPr>
          <w:p w:rsidR="001B55DA" w:rsidRPr="001B55DA" w:rsidRDefault="001B55DA">
            <w:pPr>
              <w:rPr>
                <w:rFonts w:eastAsiaTheme="minorEastAsia"/>
              </w:rPr>
            </w:pPr>
            <w:r w:rsidRPr="001B55DA">
              <w:rPr>
                <w:rFonts w:eastAsiaTheme="minorEastAsia"/>
              </w:rPr>
              <w:t>2012</w:t>
            </w:r>
          </w:p>
        </w:tc>
        <w:tc>
          <w:tcPr>
            <w:tcW w:w="1260" w:type="dxa"/>
            <w:tcBorders>
              <w:top w:val="single" w:sz="6" w:space="0" w:color="auto"/>
              <w:left w:val="single" w:sz="6" w:space="0" w:color="auto"/>
              <w:bottom w:val="double" w:sz="6" w:space="0" w:color="auto"/>
              <w:right w:val="single" w:sz="6" w:space="0" w:color="auto"/>
            </w:tcBorders>
          </w:tcPr>
          <w:p w:rsidR="001B55DA" w:rsidRPr="001B55DA" w:rsidRDefault="001B55DA">
            <w:pPr>
              <w:rPr>
                <w:rFonts w:eastAsiaTheme="minorEastAsia"/>
              </w:rPr>
            </w:pPr>
            <w:r w:rsidRPr="001B55DA">
              <w:rPr>
                <w:rFonts w:eastAsiaTheme="minorEastAsia"/>
              </w:rPr>
              <w:t>наст. время</w:t>
            </w:r>
          </w:p>
        </w:tc>
        <w:tc>
          <w:tcPr>
            <w:tcW w:w="2725" w:type="dxa"/>
            <w:tcBorders>
              <w:top w:val="single" w:sz="6" w:space="0" w:color="auto"/>
              <w:left w:val="single" w:sz="6" w:space="0" w:color="auto"/>
              <w:bottom w:val="double" w:sz="6" w:space="0" w:color="auto"/>
              <w:right w:val="single" w:sz="6" w:space="0" w:color="auto"/>
            </w:tcBorders>
          </w:tcPr>
          <w:p w:rsidR="001B55DA" w:rsidRPr="001B55DA" w:rsidRDefault="001B55DA">
            <w:pPr>
              <w:rPr>
                <w:rFonts w:eastAsiaTheme="minorEastAsia"/>
              </w:rPr>
            </w:pPr>
            <w:r w:rsidRPr="001B55DA">
              <w:rPr>
                <w:rFonts w:eastAsiaTheme="minorEastAsia"/>
              </w:rPr>
              <w:t>ОАО "НК "Роснефть"</w:t>
            </w:r>
          </w:p>
        </w:tc>
        <w:tc>
          <w:tcPr>
            <w:tcW w:w="4111" w:type="dxa"/>
            <w:tcBorders>
              <w:top w:val="single" w:sz="6" w:space="0" w:color="auto"/>
              <w:left w:val="single" w:sz="6" w:space="0" w:color="auto"/>
              <w:bottom w:val="double" w:sz="6" w:space="0" w:color="auto"/>
              <w:right w:val="double" w:sz="6" w:space="0" w:color="auto"/>
            </w:tcBorders>
          </w:tcPr>
          <w:p w:rsidR="001B55DA" w:rsidRPr="001B55DA" w:rsidRDefault="001B55DA">
            <w:pPr>
              <w:rPr>
                <w:rFonts w:eastAsiaTheme="minorEastAsia"/>
              </w:rPr>
            </w:pPr>
            <w:r w:rsidRPr="001B55DA">
              <w:rPr>
                <w:rFonts w:eastAsiaTheme="minorEastAsia"/>
              </w:rPr>
              <w:t>Заместитель директора - начальник управления по эксплуатации оборудования и ремонта Департамента нефтепереработки</w:t>
            </w:r>
          </w:p>
        </w:tc>
      </w:tr>
    </w:tbl>
    <w:p w:rsidR="001B55DA" w:rsidRDefault="001B55DA">
      <w:pPr>
        <w:pStyle w:val="ThinDelim"/>
      </w:pPr>
    </w:p>
    <w:p w:rsidR="001B55DA" w:rsidRDefault="001B55DA">
      <w:pPr>
        <w:ind w:left="200"/>
      </w:pPr>
      <w:r>
        <w:rPr>
          <w:rStyle w:val="Subst"/>
        </w:rPr>
        <w:t>Доли участия в уставном капитале эмитента/обыкновенных акций не имеет</w:t>
      </w:r>
    </w:p>
    <w:p w:rsidR="001B55DA" w:rsidRDefault="001B55DA">
      <w:pPr>
        <w:pStyle w:val="SubHeading"/>
        <w:ind w:left="200"/>
      </w:pPr>
      <w:r>
        <w:t>Доли участия лица в уставном (складочном) капитале (паевом фонде) дочерних и зависимых обществ эмитента</w:t>
      </w:r>
    </w:p>
    <w:p w:rsidR="001B55DA" w:rsidRDefault="001B55DA">
      <w:pPr>
        <w:ind w:left="400"/>
      </w:pPr>
      <w:r>
        <w:rPr>
          <w:rStyle w:val="Subst"/>
        </w:rPr>
        <w:t>Лицо указанных долей не имеет</w:t>
      </w:r>
    </w:p>
    <w:p w:rsidR="001B55DA" w:rsidRDefault="001B55DA">
      <w:pPr>
        <w:ind w:left="200"/>
      </w:pPr>
      <w:r>
        <w:t>Сведения о характере любых родственных связей с иными лицами, входящими в состав органов управления эмитента и/или органов контроля за финансово-хозяйственной деятельностью эмитента:</w:t>
      </w:r>
    </w:p>
    <w:p w:rsidR="001B55DA" w:rsidRDefault="001B55DA">
      <w:pPr>
        <w:ind w:left="400"/>
      </w:pPr>
      <w:r>
        <w:rPr>
          <w:rStyle w:val="Subst"/>
        </w:rPr>
        <w:t>Указанных родственных связей нет</w:t>
      </w:r>
    </w:p>
    <w:p w:rsidR="001B55DA" w:rsidRDefault="001B55DA">
      <w:pPr>
        <w:ind w:left="200"/>
      </w:pPr>
      <w:r>
        <w:t>Сведений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p>
    <w:p w:rsidR="001B55DA" w:rsidRDefault="001B55DA">
      <w:pPr>
        <w:ind w:left="400"/>
      </w:pPr>
      <w:r>
        <w:rPr>
          <w:rStyle w:val="Subst"/>
        </w:rPr>
        <w:t>Лицо к указанным видам ответственности не привлекалось</w:t>
      </w:r>
    </w:p>
    <w:p w:rsidR="001B55DA" w:rsidRDefault="001B55DA">
      <w:pPr>
        <w:ind w:left="200"/>
      </w:pPr>
      <w:r>
        <w:t>Сведений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w:t>
      </w:r>
    </w:p>
    <w:p w:rsidR="001B55DA" w:rsidRDefault="001B55DA">
      <w:pPr>
        <w:ind w:left="400"/>
      </w:pPr>
      <w:r>
        <w:rPr>
          <w:rStyle w:val="Subst"/>
        </w:rPr>
        <w:t>Лицо указанных должностей не занимало</w:t>
      </w:r>
    </w:p>
    <w:p w:rsidR="001B55DA" w:rsidRDefault="001B55DA">
      <w:pPr>
        <w:ind w:left="200"/>
      </w:pPr>
    </w:p>
    <w:p w:rsidR="001B55DA" w:rsidRDefault="001B55DA">
      <w:pPr>
        <w:ind w:left="200"/>
      </w:pPr>
      <w:r>
        <w:t>ФИО:</w:t>
      </w:r>
      <w:r>
        <w:rPr>
          <w:rStyle w:val="Subst"/>
        </w:rPr>
        <w:t xml:space="preserve"> Павлов Игорь Владимирович</w:t>
      </w:r>
    </w:p>
    <w:p w:rsidR="001B55DA" w:rsidRDefault="001B55DA">
      <w:pPr>
        <w:ind w:left="200"/>
      </w:pPr>
      <w:r>
        <w:t>Год рождения:</w:t>
      </w:r>
      <w:r>
        <w:rPr>
          <w:rStyle w:val="Subst"/>
        </w:rPr>
        <w:t xml:space="preserve"> 1967</w:t>
      </w:r>
    </w:p>
    <w:p w:rsidR="001B55DA" w:rsidRDefault="001B55DA">
      <w:pPr>
        <w:ind w:left="200"/>
      </w:pPr>
      <w:r>
        <w:t>Образование:</w:t>
      </w:r>
      <w:r>
        <w:br/>
      </w:r>
      <w:r>
        <w:rPr>
          <w:rStyle w:val="Subst"/>
        </w:rPr>
        <w:t>высшее профессиональное</w:t>
      </w:r>
    </w:p>
    <w:p w:rsidR="001B55DA" w:rsidRDefault="001B55DA">
      <w:pPr>
        <w:ind w:left="200"/>
      </w:pPr>
      <w:r>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
    <w:p w:rsidR="001B55DA" w:rsidRDefault="001B55DA">
      <w:pPr>
        <w:pStyle w:val="ThinDelim"/>
      </w:pPr>
    </w:p>
    <w:tbl>
      <w:tblPr>
        <w:tblW w:w="0" w:type="auto"/>
        <w:tblLayout w:type="fixed"/>
        <w:tblCellMar>
          <w:left w:w="72" w:type="dxa"/>
          <w:right w:w="72" w:type="dxa"/>
        </w:tblCellMar>
        <w:tblLook w:val="0000"/>
      </w:tblPr>
      <w:tblGrid>
        <w:gridCol w:w="1332"/>
        <w:gridCol w:w="1260"/>
        <w:gridCol w:w="2725"/>
        <w:gridCol w:w="4111"/>
      </w:tblGrid>
      <w:tr w:rsidR="001B55DA" w:rsidRPr="001B55DA" w:rsidTr="00BE2CD3">
        <w:tc>
          <w:tcPr>
            <w:tcW w:w="2592" w:type="dxa"/>
            <w:gridSpan w:val="2"/>
            <w:tcBorders>
              <w:top w:val="double" w:sz="6" w:space="0" w:color="auto"/>
              <w:left w:val="double" w:sz="6" w:space="0" w:color="auto"/>
              <w:bottom w:val="single" w:sz="6" w:space="0" w:color="auto"/>
              <w:right w:val="single" w:sz="6" w:space="0" w:color="auto"/>
            </w:tcBorders>
          </w:tcPr>
          <w:p w:rsidR="001B55DA" w:rsidRPr="001B55DA" w:rsidRDefault="001B55DA">
            <w:pPr>
              <w:jc w:val="center"/>
              <w:rPr>
                <w:rFonts w:eastAsiaTheme="minorEastAsia"/>
              </w:rPr>
            </w:pPr>
            <w:r w:rsidRPr="001B55DA">
              <w:rPr>
                <w:rFonts w:eastAsiaTheme="minorEastAsia"/>
              </w:rPr>
              <w:t>Период</w:t>
            </w:r>
          </w:p>
        </w:tc>
        <w:tc>
          <w:tcPr>
            <w:tcW w:w="2725" w:type="dxa"/>
            <w:tcBorders>
              <w:top w:val="double" w:sz="6" w:space="0" w:color="auto"/>
              <w:left w:val="single" w:sz="6" w:space="0" w:color="auto"/>
              <w:bottom w:val="single" w:sz="6" w:space="0" w:color="auto"/>
              <w:right w:val="single" w:sz="6" w:space="0" w:color="auto"/>
            </w:tcBorders>
          </w:tcPr>
          <w:p w:rsidR="001B55DA" w:rsidRPr="001B55DA" w:rsidRDefault="001B55DA">
            <w:pPr>
              <w:jc w:val="center"/>
              <w:rPr>
                <w:rFonts w:eastAsiaTheme="minorEastAsia"/>
              </w:rPr>
            </w:pPr>
            <w:r w:rsidRPr="001B55DA">
              <w:rPr>
                <w:rFonts w:eastAsiaTheme="minorEastAsia"/>
              </w:rPr>
              <w:t>Наименование организации</w:t>
            </w:r>
          </w:p>
        </w:tc>
        <w:tc>
          <w:tcPr>
            <w:tcW w:w="4111" w:type="dxa"/>
            <w:tcBorders>
              <w:top w:val="double" w:sz="6" w:space="0" w:color="auto"/>
              <w:left w:val="single" w:sz="6" w:space="0" w:color="auto"/>
              <w:bottom w:val="single" w:sz="6" w:space="0" w:color="auto"/>
              <w:right w:val="double" w:sz="6" w:space="0" w:color="auto"/>
            </w:tcBorders>
          </w:tcPr>
          <w:p w:rsidR="001B55DA" w:rsidRPr="001B55DA" w:rsidRDefault="001B55DA">
            <w:pPr>
              <w:jc w:val="center"/>
              <w:rPr>
                <w:rFonts w:eastAsiaTheme="minorEastAsia"/>
              </w:rPr>
            </w:pPr>
            <w:r w:rsidRPr="001B55DA">
              <w:rPr>
                <w:rFonts w:eastAsiaTheme="minorEastAsia"/>
              </w:rPr>
              <w:t>Должность</w:t>
            </w:r>
          </w:p>
        </w:tc>
      </w:tr>
      <w:tr w:rsidR="001B55DA" w:rsidRPr="001B55DA" w:rsidTr="00BE2CD3">
        <w:tc>
          <w:tcPr>
            <w:tcW w:w="1332" w:type="dxa"/>
            <w:tcBorders>
              <w:top w:val="single" w:sz="6" w:space="0" w:color="auto"/>
              <w:left w:val="double" w:sz="6" w:space="0" w:color="auto"/>
              <w:bottom w:val="single" w:sz="6" w:space="0" w:color="auto"/>
              <w:right w:val="single" w:sz="6" w:space="0" w:color="auto"/>
            </w:tcBorders>
          </w:tcPr>
          <w:p w:rsidR="001B55DA" w:rsidRPr="001B55DA" w:rsidRDefault="001B55DA">
            <w:pPr>
              <w:jc w:val="center"/>
              <w:rPr>
                <w:rFonts w:eastAsiaTheme="minorEastAsia"/>
              </w:rPr>
            </w:pPr>
            <w:r w:rsidRPr="001B55DA">
              <w:rPr>
                <w:rFonts w:eastAsiaTheme="minorEastAsia"/>
              </w:rPr>
              <w:t>с</w:t>
            </w:r>
          </w:p>
        </w:tc>
        <w:tc>
          <w:tcPr>
            <w:tcW w:w="1260" w:type="dxa"/>
            <w:tcBorders>
              <w:top w:val="single" w:sz="6" w:space="0" w:color="auto"/>
              <w:left w:val="single" w:sz="6" w:space="0" w:color="auto"/>
              <w:bottom w:val="single" w:sz="6" w:space="0" w:color="auto"/>
              <w:right w:val="single" w:sz="6" w:space="0" w:color="auto"/>
            </w:tcBorders>
          </w:tcPr>
          <w:p w:rsidR="001B55DA" w:rsidRPr="001B55DA" w:rsidRDefault="001B55DA">
            <w:pPr>
              <w:jc w:val="center"/>
              <w:rPr>
                <w:rFonts w:eastAsiaTheme="minorEastAsia"/>
              </w:rPr>
            </w:pPr>
            <w:r w:rsidRPr="001B55DA">
              <w:rPr>
                <w:rFonts w:eastAsiaTheme="minorEastAsia"/>
              </w:rPr>
              <w:t>по</w:t>
            </w:r>
          </w:p>
        </w:tc>
        <w:tc>
          <w:tcPr>
            <w:tcW w:w="2725" w:type="dxa"/>
            <w:tcBorders>
              <w:top w:val="single" w:sz="6" w:space="0" w:color="auto"/>
              <w:left w:val="single" w:sz="6" w:space="0" w:color="auto"/>
              <w:bottom w:val="single" w:sz="6" w:space="0" w:color="auto"/>
              <w:right w:val="single" w:sz="6" w:space="0" w:color="auto"/>
            </w:tcBorders>
          </w:tcPr>
          <w:p w:rsidR="001B55DA" w:rsidRPr="001B55DA" w:rsidRDefault="001B55DA">
            <w:pPr>
              <w:rPr>
                <w:rFonts w:eastAsiaTheme="minorEastAsia"/>
              </w:rPr>
            </w:pPr>
          </w:p>
        </w:tc>
        <w:tc>
          <w:tcPr>
            <w:tcW w:w="4111" w:type="dxa"/>
            <w:tcBorders>
              <w:top w:val="single" w:sz="6" w:space="0" w:color="auto"/>
              <w:left w:val="single" w:sz="6" w:space="0" w:color="auto"/>
              <w:bottom w:val="single" w:sz="6" w:space="0" w:color="auto"/>
              <w:right w:val="double" w:sz="6" w:space="0" w:color="auto"/>
            </w:tcBorders>
          </w:tcPr>
          <w:p w:rsidR="001B55DA" w:rsidRPr="001B55DA" w:rsidRDefault="001B55DA">
            <w:pPr>
              <w:rPr>
                <w:rFonts w:eastAsiaTheme="minorEastAsia"/>
              </w:rPr>
            </w:pPr>
          </w:p>
        </w:tc>
      </w:tr>
      <w:tr w:rsidR="001B55DA" w:rsidRPr="001B55DA" w:rsidTr="00BE2CD3">
        <w:tc>
          <w:tcPr>
            <w:tcW w:w="1332" w:type="dxa"/>
            <w:tcBorders>
              <w:top w:val="single" w:sz="6" w:space="0" w:color="auto"/>
              <w:left w:val="doub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2006</w:t>
            </w:r>
          </w:p>
        </w:tc>
        <w:tc>
          <w:tcPr>
            <w:tcW w:w="1260" w:type="dxa"/>
            <w:tcBorders>
              <w:top w:val="single" w:sz="6" w:space="0" w:color="auto"/>
              <w:left w:val="sing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2008</w:t>
            </w:r>
          </w:p>
        </w:tc>
        <w:tc>
          <w:tcPr>
            <w:tcW w:w="2725" w:type="dxa"/>
            <w:tcBorders>
              <w:top w:val="single" w:sz="6" w:space="0" w:color="auto"/>
              <w:left w:val="sing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ОАО "АНХК"</w:t>
            </w:r>
          </w:p>
        </w:tc>
        <w:tc>
          <w:tcPr>
            <w:tcW w:w="4111" w:type="dxa"/>
            <w:tcBorders>
              <w:top w:val="single" w:sz="6" w:space="0" w:color="auto"/>
              <w:left w:val="single" w:sz="6" w:space="0" w:color="auto"/>
              <w:bottom w:val="single" w:sz="6" w:space="0" w:color="auto"/>
              <w:right w:val="double" w:sz="6" w:space="0" w:color="auto"/>
            </w:tcBorders>
          </w:tcPr>
          <w:p w:rsidR="001B55DA" w:rsidRPr="001B55DA" w:rsidRDefault="001B55DA">
            <w:pPr>
              <w:rPr>
                <w:rFonts w:eastAsiaTheme="minorEastAsia"/>
              </w:rPr>
            </w:pPr>
            <w:r w:rsidRPr="001B55DA">
              <w:rPr>
                <w:rFonts w:eastAsiaTheme="minorEastAsia"/>
              </w:rPr>
              <w:t>Директор завода масел</w:t>
            </w:r>
          </w:p>
        </w:tc>
      </w:tr>
      <w:tr w:rsidR="001B55DA" w:rsidRPr="001B55DA" w:rsidTr="00BE2CD3">
        <w:tc>
          <w:tcPr>
            <w:tcW w:w="1332" w:type="dxa"/>
            <w:tcBorders>
              <w:top w:val="single" w:sz="6" w:space="0" w:color="auto"/>
              <w:left w:val="doub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2008</w:t>
            </w:r>
          </w:p>
        </w:tc>
        <w:tc>
          <w:tcPr>
            <w:tcW w:w="1260" w:type="dxa"/>
            <w:tcBorders>
              <w:top w:val="single" w:sz="6" w:space="0" w:color="auto"/>
              <w:left w:val="sing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2012</w:t>
            </w:r>
          </w:p>
        </w:tc>
        <w:tc>
          <w:tcPr>
            <w:tcW w:w="2725" w:type="dxa"/>
            <w:tcBorders>
              <w:top w:val="single" w:sz="6" w:space="0" w:color="auto"/>
              <w:left w:val="sing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ОАО "АНПЗ ВНК"</w:t>
            </w:r>
          </w:p>
        </w:tc>
        <w:tc>
          <w:tcPr>
            <w:tcW w:w="4111" w:type="dxa"/>
            <w:tcBorders>
              <w:top w:val="single" w:sz="6" w:space="0" w:color="auto"/>
              <w:left w:val="single" w:sz="6" w:space="0" w:color="auto"/>
              <w:bottom w:val="single" w:sz="6" w:space="0" w:color="auto"/>
              <w:right w:val="double" w:sz="6" w:space="0" w:color="auto"/>
            </w:tcBorders>
          </w:tcPr>
          <w:p w:rsidR="001B55DA" w:rsidRPr="001B55DA" w:rsidRDefault="001B55DA">
            <w:pPr>
              <w:rPr>
                <w:rFonts w:eastAsiaTheme="minorEastAsia"/>
              </w:rPr>
            </w:pPr>
            <w:r w:rsidRPr="001B55DA">
              <w:rPr>
                <w:rFonts w:eastAsiaTheme="minorEastAsia"/>
              </w:rPr>
              <w:t>Генеральный директор</w:t>
            </w:r>
          </w:p>
        </w:tc>
      </w:tr>
      <w:tr w:rsidR="001B55DA" w:rsidRPr="001B55DA" w:rsidTr="00BE2CD3">
        <w:tc>
          <w:tcPr>
            <w:tcW w:w="1332" w:type="dxa"/>
            <w:tcBorders>
              <w:top w:val="single" w:sz="6" w:space="0" w:color="auto"/>
              <w:left w:val="double" w:sz="6" w:space="0" w:color="auto"/>
              <w:bottom w:val="double" w:sz="6" w:space="0" w:color="auto"/>
              <w:right w:val="single" w:sz="6" w:space="0" w:color="auto"/>
            </w:tcBorders>
          </w:tcPr>
          <w:p w:rsidR="001B55DA" w:rsidRPr="001B55DA" w:rsidRDefault="001B55DA">
            <w:pPr>
              <w:rPr>
                <w:rFonts w:eastAsiaTheme="minorEastAsia"/>
              </w:rPr>
            </w:pPr>
            <w:r w:rsidRPr="001B55DA">
              <w:rPr>
                <w:rFonts w:eastAsiaTheme="minorEastAsia"/>
              </w:rPr>
              <w:t>2012</w:t>
            </w:r>
          </w:p>
        </w:tc>
        <w:tc>
          <w:tcPr>
            <w:tcW w:w="1260" w:type="dxa"/>
            <w:tcBorders>
              <w:top w:val="single" w:sz="6" w:space="0" w:color="auto"/>
              <w:left w:val="single" w:sz="6" w:space="0" w:color="auto"/>
              <w:bottom w:val="double" w:sz="6" w:space="0" w:color="auto"/>
              <w:right w:val="single" w:sz="6" w:space="0" w:color="auto"/>
            </w:tcBorders>
          </w:tcPr>
          <w:p w:rsidR="001B55DA" w:rsidRPr="001B55DA" w:rsidRDefault="001B55DA">
            <w:pPr>
              <w:rPr>
                <w:rFonts w:eastAsiaTheme="minorEastAsia"/>
              </w:rPr>
            </w:pPr>
            <w:r w:rsidRPr="001B55DA">
              <w:rPr>
                <w:rFonts w:eastAsiaTheme="minorEastAsia"/>
              </w:rPr>
              <w:t>наст. время</w:t>
            </w:r>
          </w:p>
        </w:tc>
        <w:tc>
          <w:tcPr>
            <w:tcW w:w="2725" w:type="dxa"/>
            <w:tcBorders>
              <w:top w:val="single" w:sz="6" w:space="0" w:color="auto"/>
              <w:left w:val="single" w:sz="6" w:space="0" w:color="auto"/>
              <w:bottom w:val="double" w:sz="6" w:space="0" w:color="auto"/>
              <w:right w:val="single" w:sz="6" w:space="0" w:color="auto"/>
            </w:tcBorders>
          </w:tcPr>
          <w:p w:rsidR="001B55DA" w:rsidRPr="001B55DA" w:rsidRDefault="001B55DA">
            <w:pPr>
              <w:rPr>
                <w:rFonts w:eastAsiaTheme="minorEastAsia"/>
              </w:rPr>
            </w:pPr>
            <w:r w:rsidRPr="001B55DA">
              <w:rPr>
                <w:rFonts w:eastAsiaTheme="minorEastAsia"/>
              </w:rPr>
              <w:t>ОАО "НК "Роснефть"</w:t>
            </w:r>
          </w:p>
        </w:tc>
        <w:tc>
          <w:tcPr>
            <w:tcW w:w="4111" w:type="dxa"/>
            <w:tcBorders>
              <w:top w:val="single" w:sz="6" w:space="0" w:color="auto"/>
              <w:left w:val="single" w:sz="6" w:space="0" w:color="auto"/>
              <w:bottom w:val="double" w:sz="6" w:space="0" w:color="auto"/>
              <w:right w:val="double" w:sz="6" w:space="0" w:color="auto"/>
            </w:tcBorders>
          </w:tcPr>
          <w:p w:rsidR="001B55DA" w:rsidRPr="001B55DA" w:rsidRDefault="001B55DA">
            <w:pPr>
              <w:rPr>
                <w:rFonts w:eastAsiaTheme="minorEastAsia"/>
              </w:rPr>
            </w:pPr>
            <w:r w:rsidRPr="001B55DA">
              <w:rPr>
                <w:rFonts w:eastAsiaTheme="minorEastAsia"/>
              </w:rPr>
              <w:t>Вице-президент по нефтепереработке и нефтехимии</w:t>
            </w:r>
          </w:p>
        </w:tc>
      </w:tr>
    </w:tbl>
    <w:p w:rsidR="001B55DA" w:rsidRDefault="001B55DA">
      <w:pPr>
        <w:pStyle w:val="ThinDelim"/>
      </w:pPr>
    </w:p>
    <w:p w:rsidR="001B55DA" w:rsidRDefault="001B55DA">
      <w:pPr>
        <w:ind w:left="200"/>
      </w:pPr>
      <w:r>
        <w:rPr>
          <w:rStyle w:val="Subst"/>
        </w:rPr>
        <w:t>Доли участия в уставном капитале эмитента/обыкновенных акций не имеет</w:t>
      </w:r>
    </w:p>
    <w:p w:rsidR="001B55DA" w:rsidRDefault="001B55DA">
      <w:pPr>
        <w:pStyle w:val="SubHeading"/>
        <w:ind w:left="200"/>
      </w:pPr>
      <w:r>
        <w:t>Доли участия лица в уставном (складочном) капитале (паевом фонде) дочерних и зависимых обществ эмитента</w:t>
      </w:r>
    </w:p>
    <w:p w:rsidR="001B55DA" w:rsidRDefault="001B55DA">
      <w:pPr>
        <w:ind w:left="400"/>
      </w:pPr>
      <w:r>
        <w:rPr>
          <w:rStyle w:val="Subst"/>
        </w:rPr>
        <w:t>Лицо указанных долей не имеет</w:t>
      </w:r>
    </w:p>
    <w:p w:rsidR="001B55DA" w:rsidRDefault="001B55DA">
      <w:pPr>
        <w:ind w:left="200"/>
      </w:pPr>
      <w:r>
        <w:t>Сведения о характере любых родственных связей с иными лицами, входящими в состав органов управления эмитента и/или органов контроля за финансово-хозяйственной деятельностью эмитента:</w:t>
      </w:r>
    </w:p>
    <w:p w:rsidR="001B55DA" w:rsidRDefault="001B55DA">
      <w:pPr>
        <w:ind w:left="400"/>
      </w:pPr>
      <w:r>
        <w:rPr>
          <w:rStyle w:val="Subst"/>
        </w:rPr>
        <w:t>Указанных родственных связей нет</w:t>
      </w:r>
    </w:p>
    <w:p w:rsidR="001B55DA" w:rsidRDefault="001B55DA">
      <w:pPr>
        <w:ind w:left="200"/>
      </w:pPr>
      <w:r>
        <w:t>Сведений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p>
    <w:p w:rsidR="001B55DA" w:rsidRDefault="001B55DA">
      <w:pPr>
        <w:ind w:left="400"/>
      </w:pPr>
      <w:r>
        <w:rPr>
          <w:rStyle w:val="Subst"/>
        </w:rPr>
        <w:t>Лицо к указанным видам ответственности не привлекалось</w:t>
      </w:r>
    </w:p>
    <w:p w:rsidR="001B55DA" w:rsidRDefault="001B55DA">
      <w:pPr>
        <w:ind w:left="200"/>
      </w:pPr>
      <w:r>
        <w:t>Сведений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w:t>
      </w:r>
    </w:p>
    <w:p w:rsidR="001B55DA" w:rsidRDefault="001B55DA">
      <w:pPr>
        <w:ind w:left="400"/>
      </w:pPr>
      <w:r>
        <w:rPr>
          <w:rStyle w:val="Subst"/>
        </w:rPr>
        <w:t>Лицо указанных должностей не занимало</w:t>
      </w:r>
    </w:p>
    <w:p w:rsidR="001B55DA" w:rsidRDefault="001B55DA">
      <w:pPr>
        <w:ind w:left="200"/>
      </w:pPr>
    </w:p>
    <w:p w:rsidR="001B55DA" w:rsidRDefault="001B55DA">
      <w:pPr>
        <w:ind w:left="200"/>
      </w:pPr>
      <w:r>
        <w:t>ФИО:</w:t>
      </w:r>
      <w:r>
        <w:rPr>
          <w:rStyle w:val="Subst"/>
        </w:rPr>
        <w:t xml:space="preserve"> Спиваковский Дмитрий Михайлович</w:t>
      </w:r>
    </w:p>
    <w:p w:rsidR="001B55DA" w:rsidRDefault="001B55DA">
      <w:pPr>
        <w:ind w:left="200"/>
      </w:pPr>
      <w:r>
        <w:t>Год рождения:</w:t>
      </w:r>
      <w:r>
        <w:rPr>
          <w:rStyle w:val="Subst"/>
        </w:rPr>
        <w:t xml:space="preserve"> 1985</w:t>
      </w:r>
    </w:p>
    <w:p w:rsidR="001B55DA" w:rsidRDefault="001B55DA">
      <w:pPr>
        <w:ind w:left="200"/>
      </w:pPr>
      <w:r>
        <w:t>Образование:</w:t>
      </w:r>
      <w:r>
        <w:br/>
      </w:r>
      <w:r>
        <w:rPr>
          <w:rStyle w:val="Subst"/>
        </w:rPr>
        <w:t>высшее профессиональное</w:t>
      </w:r>
    </w:p>
    <w:p w:rsidR="001B55DA" w:rsidRDefault="001B55DA">
      <w:pPr>
        <w:ind w:left="200"/>
      </w:pPr>
      <w:r>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
    <w:p w:rsidR="001B55DA" w:rsidRDefault="001B55DA">
      <w:pPr>
        <w:pStyle w:val="ThinDelim"/>
      </w:pPr>
    </w:p>
    <w:tbl>
      <w:tblPr>
        <w:tblW w:w="0" w:type="auto"/>
        <w:tblLayout w:type="fixed"/>
        <w:tblCellMar>
          <w:left w:w="72" w:type="dxa"/>
          <w:right w:w="72" w:type="dxa"/>
        </w:tblCellMar>
        <w:tblLook w:val="0000"/>
      </w:tblPr>
      <w:tblGrid>
        <w:gridCol w:w="1332"/>
        <w:gridCol w:w="1260"/>
        <w:gridCol w:w="2725"/>
        <w:gridCol w:w="4111"/>
      </w:tblGrid>
      <w:tr w:rsidR="001B55DA" w:rsidRPr="001B55DA" w:rsidTr="00BE2CD3">
        <w:tc>
          <w:tcPr>
            <w:tcW w:w="2592" w:type="dxa"/>
            <w:gridSpan w:val="2"/>
            <w:tcBorders>
              <w:top w:val="double" w:sz="6" w:space="0" w:color="auto"/>
              <w:left w:val="double" w:sz="6" w:space="0" w:color="auto"/>
              <w:bottom w:val="single" w:sz="6" w:space="0" w:color="auto"/>
              <w:right w:val="single" w:sz="6" w:space="0" w:color="auto"/>
            </w:tcBorders>
          </w:tcPr>
          <w:p w:rsidR="001B55DA" w:rsidRPr="001B55DA" w:rsidRDefault="001B55DA">
            <w:pPr>
              <w:jc w:val="center"/>
              <w:rPr>
                <w:rFonts w:eastAsiaTheme="minorEastAsia"/>
              </w:rPr>
            </w:pPr>
            <w:r w:rsidRPr="001B55DA">
              <w:rPr>
                <w:rFonts w:eastAsiaTheme="minorEastAsia"/>
              </w:rPr>
              <w:t>Период</w:t>
            </w:r>
          </w:p>
        </w:tc>
        <w:tc>
          <w:tcPr>
            <w:tcW w:w="2725" w:type="dxa"/>
            <w:tcBorders>
              <w:top w:val="double" w:sz="6" w:space="0" w:color="auto"/>
              <w:left w:val="single" w:sz="6" w:space="0" w:color="auto"/>
              <w:bottom w:val="single" w:sz="6" w:space="0" w:color="auto"/>
              <w:right w:val="single" w:sz="6" w:space="0" w:color="auto"/>
            </w:tcBorders>
          </w:tcPr>
          <w:p w:rsidR="001B55DA" w:rsidRPr="001B55DA" w:rsidRDefault="001B55DA">
            <w:pPr>
              <w:jc w:val="center"/>
              <w:rPr>
                <w:rFonts w:eastAsiaTheme="minorEastAsia"/>
              </w:rPr>
            </w:pPr>
            <w:r w:rsidRPr="001B55DA">
              <w:rPr>
                <w:rFonts w:eastAsiaTheme="minorEastAsia"/>
              </w:rPr>
              <w:t>Наименование организации</w:t>
            </w:r>
          </w:p>
        </w:tc>
        <w:tc>
          <w:tcPr>
            <w:tcW w:w="4111" w:type="dxa"/>
            <w:tcBorders>
              <w:top w:val="double" w:sz="6" w:space="0" w:color="auto"/>
              <w:left w:val="single" w:sz="6" w:space="0" w:color="auto"/>
              <w:bottom w:val="single" w:sz="6" w:space="0" w:color="auto"/>
              <w:right w:val="double" w:sz="6" w:space="0" w:color="auto"/>
            </w:tcBorders>
          </w:tcPr>
          <w:p w:rsidR="001B55DA" w:rsidRPr="001B55DA" w:rsidRDefault="001B55DA">
            <w:pPr>
              <w:jc w:val="center"/>
              <w:rPr>
                <w:rFonts w:eastAsiaTheme="minorEastAsia"/>
              </w:rPr>
            </w:pPr>
            <w:r w:rsidRPr="001B55DA">
              <w:rPr>
                <w:rFonts w:eastAsiaTheme="minorEastAsia"/>
              </w:rPr>
              <w:t>Должность</w:t>
            </w:r>
          </w:p>
        </w:tc>
      </w:tr>
      <w:tr w:rsidR="001B55DA" w:rsidRPr="001B55DA" w:rsidTr="00BE2CD3">
        <w:tc>
          <w:tcPr>
            <w:tcW w:w="1332" w:type="dxa"/>
            <w:tcBorders>
              <w:top w:val="single" w:sz="6" w:space="0" w:color="auto"/>
              <w:left w:val="double" w:sz="6" w:space="0" w:color="auto"/>
              <w:bottom w:val="single" w:sz="6" w:space="0" w:color="auto"/>
              <w:right w:val="single" w:sz="6" w:space="0" w:color="auto"/>
            </w:tcBorders>
          </w:tcPr>
          <w:p w:rsidR="001B55DA" w:rsidRPr="001B55DA" w:rsidRDefault="001B55DA">
            <w:pPr>
              <w:jc w:val="center"/>
              <w:rPr>
                <w:rFonts w:eastAsiaTheme="minorEastAsia"/>
              </w:rPr>
            </w:pPr>
            <w:r w:rsidRPr="001B55DA">
              <w:rPr>
                <w:rFonts w:eastAsiaTheme="minorEastAsia"/>
              </w:rPr>
              <w:t>с</w:t>
            </w:r>
          </w:p>
        </w:tc>
        <w:tc>
          <w:tcPr>
            <w:tcW w:w="1260" w:type="dxa"/>
            <w:tcBorders>
              <w:top w:val="single" w:sz="6" w:space="0" w:color="auto"/>
              <w:left w:val="single" w:sz="6" w:space="0" w:color="auto"/>
              <w:bottom w:val="single" w:sz="6" w:space="0" w:color="auto"/>
              <w:right w:val="single" w:sz="6" w:space="0" w:color="auto"/>
            </w:tcBorders>
          </w:tcPr>
          <w:p w:rsidR="001B55DA" w:rsidRPr="001B55DA" w:rsidRDefault="001B55DA">
            <w:pPr>
              <w:jc w:val="center"/>
              <w:rPr>
                <w:rFonts w:eastAsiaTheme="minorEastAsia"/>
              </w:rPr>
            </w:pPr>
            <w:r w:rsidRPr="001B55DA">
              <w:rPr>
                <w:rFonts w:eastAsiaTheme="minorEastAsia"/>
              </w:rPr>
              <w:t>по</w:t>
            </w:r>
          </w:p>
        </w:tc>
        <w:tc>
          <w:tcPr>
            <w:tcW w:w="2725" w:type="dxa"/>
            <w:tcBorders>
              <w:top w:val="single" w:sz="6" w:space="0" w:color="auto"/>
              <w:left w:val="single" w:sz="6" w:space="0" w:color="auto"/>
              <w:bottom w:val="single" w:sz="6" w:space="0" w:color="auto"/>
              <w:right w:val="single" w:sz="6" w:space="0" w:color="auto"/>
            </w:tcBorders>
          </w:tcPr>
          <w:p w:rsidR="001B55DA" w:rsidRPr="001B55DA" w:rsidRDefault="001B55DA">
            <w:pPr>
              <w:rPr>
                <w:rFonts w:eastAsiaTheme="minorEastAsia"/>
              </w:rPr>
            </w:pPr>
          </w:p>
        </w:tc>
        <w:tc>
          <w:tcPr>
            <w:tcW w:w="4111" w:type="dxa"/>
            <w:tcBorders>
              <w:top w:val="single" w:sz="6" w:space="0" w:color="auto"/>
              <w:left w:val="single" w:sz="6" w:space="0" w:color="auto"/>
              <w:bottom w:val="single" w:sz="6" w:space="0" w:color="auto"/>
              <w:right w:val="double" w:sz="6" w:space="0" w:color="auto"/>
            </w:tcBorders>
          </w:tcPr>
          <w:p w:rsidR="001B55DA" w:rsidRPr="001B55DA" w:rsidRDefault="001B55DA">
            <w:pPr>
              <w:rPr>
                <w:rFonts w:eastAsiaTheme="minorEastAsia"/>
              </w:rPr>
            </w:pPr>
          </w:p>
        </w:tc>
      </w:tr>
      <w:tr w:rsidR="001B55DA" w:rsidRPr="001B55DA" w:rsidTr="00BE2CD3">
        <w:tc>
          <w:tcPr>
            <w:tcW w:w="1332" w:type="dxa"/>
            <w:tcBorders>
              <w:top w:val="single" w:sz="6" w:space="0" w:color="auto"/>
              <w:left w:val="doub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2007</w:t>
            </w:r>
          </w:p>
        </w:tc>
        <w:tc>
          <w:tcPr>
            <w:tcW w:w="1260" w:type="dxa"/>
            <w:tcBorders>
              <w:top w:val="single" w:sz="6" w:space="0" w:color="auto"/>
              <w:left w:val="sing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2012</w:t>
            </w:r>
          </w:p>
        </w:tc>
        <w:tc>
          <w:tcPr>
            <w:tcW w:w="2725" w:type="dxa"/>
            <w:tcBorders>
              <w:top w:val="single" w:sz="6" w:space="0" w:color="auto"/>
              <w:left w:val="sing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ОАО "ТНК-ВР Менеджмент"</w:t>
            </w:r>
          </w:p>
        </w:tc>
        <w:tc>
          <w:tcPr>
            <w:tcW w:w="4111" w:type="dxa"/>
            <w:tcBorders>
              <w:top w:val="single" w:sz="6" w:space="0" w:color="auto"/>
              <w:left w:val="single" w:sz="6" w:space="0" w:color="auto"/>
              <w:bottom w:val="single" w:sz="6" w:space="0" w:color="auto"/>
              <w:right w:val="double" w:sz="6" w:space="0" w:color="auto"/>
            </w:tcBorders>
          </w:tcPr>
          <w:p w:rsidR="001B55DA" w:rsidRPr="001B55DA" w:rsidRDefault="001B55DA">
            <w:pPr>
              <w:rPr>
                <w:rFonts w:eastAsiaTheme="minorEastAsia"/>
              </w:rPr>
            </w:pPr>
            <w:r w:rsidRPr="001B55DA">
              <w:rPr>
                <w:rFonts w:eastAsiaTheme="minorEastAsia"/>
              </w:rPr>
              <w:t>Главный специалист Управления стратегии и управления инвестициями Бизнес функции Стратегия и развитие бизнеса, Менеджер Управления стратегии и управления инвестициями Бизнес функции Стратегия и развитие бизнеса Департамента стратегии и управления портфельными инвестициями в переработке и торговле, Директор Департамента стратегии и управления инвестициями Бизнес направления Переработка и торговля, Старший директор по стратегии переработки и торговли Департамента стратегии переработки и торговли Департамента стратегии и развития новых бизнесов Управления стратегии, экономики и финансов Бизнес направление Переработка и торговля</w:t>
            </w:r>
          </w:p>
        </w:tc>
      </w:tr>
      <w:tr w:rsidR="001B55DA" w:rsidRPr="001B55DA" w:rsidTr="00BE2CD3">
        <w:tc>
          <w:tcPr>
            <w:tcW w:w="1332" w:type="dxa"/>
            <w:tcBorders>
              <w:top w:val="single" w:sz="6" w:space="0" w:color="auto"/>
              <w:left w:val="doub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2012</w:t>
            </w:r>
          </w:p>
        </w:tc>
        <w:tc>
          <w:tcPr>
            <w:tcW w:w="1260" w:type="dxa"/>
            <w:tcBorders>
              <w:top w:val="single" w:sz="6" w:space="0" w:color="auto"/>
              <w:left w:val="sing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2013</w:t>
            </w:r>
          </w:p>
        </w:tc>
        <w:tc>
          <w:tcPr>
            <w:tcW w:w="2725" w:type="dxa"/>
            <w:tcBorders>
              <w:top w:val="single" w:sz="6" w:space="0" w:color="auto"/>
              <w:left w:val="sing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ОАО "НК "Роснефть"</w:t>
            </w:r>
          </w:p>
        </w:tc>
        <w:tc>
          <w:tcPr>
            <w:tcW w:w="4111" w:type="dxa"/>
            <w:tcBorders>
              <w:top w:val="single" w:sz="6" w:space="0" w:color="auto"/>
              <w:left w:val="single" w:sz="6" w:space="0" w:color="auto"/>
              <w:bottom w:val="single" w:sz="6" w:space="0" w:color="auto"/>
              <w:right w:val="double" w:sz="6" w:space="0" w:color="auto"/>
            </w:tcBorders>
          </w:tcPr>
          <w:p w:rsidR="001B55DA" w:rsidRPr="001B55DA" w:rsidRDefault="001B55DA">
            <w:pPr>
              <w:rPr>
                <w:rFonts w:eastAsiaTheme="minorEastAsia"/>
              </w:rPr>
            </w:pPr>
            <w:r w:rsidRPr="001B55DA">
              <w:rPr>
                <w:rFonts w:eastAsiaTheme="minorEastAsia"/>
              </w:rPr>
              <w:t>Директор Департамента стратегии и развития бизнеса коммерции и логистики</w:t>
            </w:r>
          </w:p>
        </w:tc>
      </w:tr>
      <w:tr w:rsidR="001B55DA" w:rsidRPr="001B55DA" w:rsidTr="00BE2CD3">
        <w:tc>
          <w:tcPr>
            <w:tcW w:w="1332" w:type="dxa"/>
            <w:tcBorders>
              <w:top w:val="single" w:sz="6" w:space="0" w:color="auto"/>
              <w:left w:val="double" w:sz="6" w:space="0" w:color="auto"/>
              <w:bottom w:val="double" w:sz="6" w:space="0" w:color="auto"/>
              <w:right w:val="single" w:sz="6" w:space="0" w:color="auto"/>
            </w:tcBorders>
          </w:tcPr>
          <w:p w:rsidR="001B55DA" w:rsidRPr="001B55DA" w:rsidRDefault="001B55DA">
            <w:pPr>
              <w:rPr>
                <w:rFonts w:eastAsiaTheme="minorEastAsia"/>
              </w:rPr>
            </w:pPr>
            <w:r w:rsidRPr="001B55DA">
              <w:rPr>
                <w:rFonts w:eastAsiaTheme="minorEastAsia"/>
              </w:rPr>
              <w:t>2013</w:t>
            </w:r>
          </w:p>
        </w:tc>
        <w:tc>
          <w:tcPr>
            <w:tcW w:w="1260" w:type="dxa"/>
            <w:tcBorders>
              <w:top w:val="single" w:sz="6" w:space="0" w:color="auto"/>
              <w:left w:val="single" w:sz="6" w:space="0" w:color="auto"/>
              <w:bottom w:val="double" w:sz="6" w:space="0" w:color="auto"/>
              <w:right w:val="single" w:sz="6" w:space="0" w:color="auto"/>
            </w:tcBorders>
          </w:tcPr>
          <w:p w:rsidR="001B55DA" w:rsidRPr="001B55DA" w:rsidRDefault="001B55DA">
            <w:pPr>
              <w:rPr>
                <w:rFonts w:eastAsiaTheme="minorEastAsia"/>
              </w:rPr>
            </w:pPr>
            <w:r w:rsidRPr="001B55DA">
              <w:rPr>
                <w:rFonts w:eastAsiaTheme="minorEastAsia"/>
              </w:rPr>
              <w:t>наст. время</w:t>
            </w:r>
          </w:p>
        </w:tc>
        <w:tc>
          <w:tcPr>
            <w:tcW w:w="2725" w:type="dxa"/>
            <w:tcBorders>
              <w:top w:val="single" w:sz="6" w:space="0" w:color="auto"/>
              <w:left w:val="single" w:sz="6" w:space="0" w:color="auto"/>
              <w:bottom w:val="double" w:sz="6" w:space="0" w:color="auto"/>
              <w:right w:val="single" w:sz="6" w:space="0" w:color="auto"/>
            </w:tcBorders>
          </w:tcPr>
          <w:p w:rsidR="001B55DA" w:rsidRPr="001B55DA" w:rsidRDefault="001B55DA">
            <w:pPr>
              <w:rPr>
                <w:rFonts w:eastAsiaTheme="minorEastAsia"/>
              </w:rPr>
            </w:pPr>
            <w:r w:rsidRPr="001B55DA">
              <w:rPr>
                <w:rFonts w:eastAsiaTheme="minorEastAsia"/>
              </w:rPr>
              <w:t>ОАО "НК "Роснефть"</w:t>
            </w:r>
          </w:p>
        </w:tc>
        <w:tc>
          <w:tcPr>
            <w:tcW w:w="4111" w:type="dxa"/>
            <w:tcBorders>
              <w:top w:val="single" w:sz="6" w:space="0" w:color="auto"/>
              <w:left w:val="single" w:sz="6" w:space="0" w:color="auto"/>
              <w:bottom w:val="double" w:sz="6" w:space="0" w:color="auto"/>
              <w:right w:val="double" w:sz="6" w:space="0" w:color="auto"/>
            </w:tcBorders>
          </w:tcPr>
          <w:p w:rsidR="001B55DA" w:rsidRPr="001B55DA" w:rsidRDefault="001B55DA">
            <w:pPr>
              <w:rPr>
                <w:rFonts w:eastAsiaTheme="minorEastAsia"/>
              </w:rPr>
            </w:pPr>
            <w:r w:rsidRPr="001B55DA">
              <w:rPr>
                <w:rFonts w:eastAsiaTheme="minorEastAsia"/>
              </w:rPr>
              <w:t>Директор Департамента развития нефтепереработки</w:t>
            </w:r>
          </w:p>
        </w:tc>
      </w:tr>
    </w:tbl>
    <w:p w:rsidR="001B55DA" w:rsidRDefault="001B55DA">
      <w:pPr>
        <w:pStyle w:val="ThinDelim"/>
      </w:pPr>
    </w:p>
    <w:p w:rsidR="001B55DA" w:rsidRDefault="001B55DA">
      <w:pPr>
        <w:ind w:left="200"/>
      </w:pPr>
      <w:r>
        <w:rPr>
          <w:rStyle w:val="Subst"/>
        </w:rPr>
        <w:t>Доли участия в уставном капитале эмитента/обыкновенных акций не имеет</w:t>
      </w:r>
    </w:p>
    <w:p w:rsidR="001B55DA" w:rsidRDefault="001B55DA">
      <w:pPr>
        <w:pStyle w:val="SubHeading"/>
        <w:ind w:left="200"/>
      </w:pPr>
      <w:r>
        <w:t>Доли участия лица в уставном (складочном) капитале (паевом фонде) дочерних и зависимых обществ эмитента</w:t>
      </w:r>
    </w:p>
    <w:p w:rsidR="001B55DA" w:rsidRDefault="001B55DA">
      <w:pPr>
        <w:ind w:left="400"/>
      </w:pPr>
      <w:r>
        <w:rPr>
          <w:rStyle w:val="Subst"/>
        </w:rPr>
        <w:t>Лицо указанных долей не имеет</w:t>
      </w:r>
    </w:p>
    <w:p w:rsidR="001B55DA" w:rsidRDefault="001B55DA">
      <w:pPr>
        <w:ind w:left="200"/>
      </w:pPr>
      <w:r>
        <w:t>Сведения о характере любых родственных связей с иными лицами, входящими в состав органов управления эмитента и/или органов контроля за финансово-хозяйственной деятельностью эмитента:</w:t>
      </w:r>
    </w:p>
    <w:p w:rsidR="001B55DA" w:rsidRDefault="001B55DA">
      <w:pPr>
        <w:ind w:left="400"/>
      </w:pPr>
      <w:r>
        <w:rPr>
          <w:rStyle w:val="Subst"/>
        </w:rPr>
        <w:t>Указанных родственных связей нет</w:t>
      </w:r>
    </w:p>
    <w:p w:rsidR="001B55DA" w:rsidRDefault="001B55DA">
      <w:pPr>
        <w:ind w:left="200"/>
      </w:pPr>
      <w:r>
        <w:t>Сведений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p>
    <w:p w:rsidR="001B55DA" w:rsidRDefault="001B55DA">
      <w:pPr>
        <w:ind w:left="400"/>
      </w:pPr>
      <w:r>
        <w:rPr>
          <w:rStyle w:val="Subst"/>
        </w:rPr>
        <w:t>Лицо к указанным видам ответственности не привлекалось</w:t>
      </w:r>
    </w:p>
    <w:p w:rsidR="001B55DA" w:rsidRDefault="001B55DA">
      <w:pPr>
        <w:ind w:left="200"/>
      </w:pPr>
      <w:r>
        <w:t>Сведений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w:t>
      </w:r>
    </w:p>
    <w:p w:rsidR="001B55DA" w:rsidRDefault="001B55DA">
      <w:pPr>
        <w:ind w:left="400"/>
      </w:pPr>
      <w:r>
        <w:rPr>
          <w:rStyle w:val="Subst"/>
        </w:rPr>
        <w:t>Лицо указанных должностей не занимало</w:t>
      </w:r>
    </w:p>
    <w:p w:rsidR="001B55DA" w:rsidRDefault="001B55DA">
      <w:pPr>
        <w:ind w:left="200"/>
      </w:pPr>
    </w:p>
    <w:p w:rsidR="001B55DA" w:rsidRDefault="001B55DA">
      <w:pPr>
        <w:ind w:left="200"/>
      </w:pPr>
      <w:r>
        <w:t>ФИО:</w:t>
      </w:r>
      <w:r>
        <w:rPr>
          <w:rStyle w:val="Subst"/>
        </w:rPr>
        <w:t xml:space="preserve"> Сторожук Евгений Владимирович</w:t>
      </w:r>
    </w:p>
    <w:p w:rsidR="001B55DA" w:rsidRDefault="001B55DA">
      <w:pPr>
        <w:ind w:left="200"/>
      </w:pPr>
      <w:r>
        <w:t>Год рождения:</w:t>
      </w:r>
      <w:r>
        <w:rPr>
          <w:rStyle w:val="Subst"/>
        </w:rPr>
        <w:t xml:space="preserve"> 1975</w:t>
      </w:r>
    </w:p>
    <w:p w:rsidR="001B55DA" w:rsidRDefault="001B55DA">
      <w:pPr>
        <w:ind w:left="200"/>
      </w:pPr>
      <w:r>
        <w:t>Образование:</w:t>
      </w:r>
      <w:r>
        <w:br/>
      </w:r>
      <w:r>
        <w:rPr>
          <w:rStyle w:val="Subst"/>
        </w:rPr>
        <w:t>высшее профессиональное</w:t>
      </w:r>
    </w:p>
    <w:p w:rsidR="001B55DA" w:rsidRDefault="001B55DA">
      <w:pPr>
        <w:ind w:left="200"/>
      </w:pPr>
      <w:r>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
    <w:p w:rsidR="001B55DA" w:rsidRDefault="001B55DA">
      <w:pPr>
        <w:pStyle w:val="ThinDelim"/>
      </w:pPr>
    </w:p>
    <w:tbl>
      <w:tblPr>
        <w:tblW w:w="0" w:type="auto"/>
        <w:tblLayout w:type="fixed"/>
        <w:tblCellMar>
          <w:left w:w="72" w:type="dxa"/>
          <w:right w:w="72" w:type="dxa"/>
        </w:tblCellMar>
        <w:tblLook w:val="0000"/>
      </w:tblPr>
      <w:tblGrid>
        <w:gridCol w:w="1332"/>
        <w:gridCol w:w="1260"/>
        <w:gridCol w:w="2725"/>
        <w:gridCol w:w="4111"/>
      </w:tblGrid>
      <w:tr w:rsidR="001B55DA" w:rsidRPr="001B55DA" w:rsidTr="00782663">
        <w:tc>
          <w:tcPr>
            <w:tcW w:w="2592" w:type="dxa"/>
            <w:gridSpan w:val="2"/>
            <w:tcBorders>
              <w:top w:val="double" w:sz="6" w:space="0" w:color="auto"/>
              <w:left w:val="double" w:sz="6" w:space="0" w:color="auto"/>
              <w:bottom w:val="single" w:sz="6" w:space="0" w:color="auto"/>
              <w:right w:val="single" w:sz="6" w:space="0" w:color="auto"/>
            </w:tcBorders>
          </w:tcPr>
          <w:p w:rsidR="001B55DA" w:rsidRPr="001B55DA" w:rsidRDefault="001B55DA">
            <w:pPr>
              <w:jc w:val="center"/>
              <w:rPr>
                <w:rFonts w:eastAsiaTheme="minorEastAsia"/>
              </w:rPr>
            </w:pPr>
            <w:r w:rsidRPr="001B55DA">
              <w:rPr>
                <w:rFonts w:eastAsiaTheme="minorEastAsia"/>
              </w:rPr>
              <w:t>Период</w:t>
            </w:r>
          </w:p>
        </w:tc>
        <w:tc>
          <w:tcPr>
            <w:tcW w:w="2725" w:type="dxa"/>
            <w:tcBorders>
              <w:top w:val="double" w:sz="6" w:space="0" w:color="auto"/>
              <w:left w:val="single" w:sz="6" w:space="0" w:color="auto"/>
              <w:bottom w:val="single" w:sz="6" w:space="0" w:color="auto"/>
              <w:right w:val="single" w:sz="6" w:space="0" w:color="auto"/>
            </w:tcBorders>
          </w:tcPr>
          <w:p w:rsidR="001B55DA" w:rsidRPr="001B55DA" w:rsidRDefault="001B55DA">
            <w:pPr>
              <w:jc w:val="center"/>
              <w:rPr>
                <w:rFonts w:eastAsiaTheme="minorEastAsia"/>
              </w:rPr>
            </w:pPr>
            <w:r w:rsidRPr="001B55DA">
              <w:rPr>
                <w:rFonts w:eastAsiaTheme="minorEastAsia"/>
              </w:rPr>
              <w:t>Наименование организации</w:t>
            </w:r>
          </w:p>
        </w:tc>
        <w:tc>
          <w:tcPr>
            <w:tcW w:w="4111" w:type="dxa"/>
            <w:tcBorders>
              <w:top w:val="double" w:sz="6" w:space="0" w:color="auto"/>
              <w:left w:val="single" w:sz="6" w:space="0" w:color="auto"/>
              <w:bottom w:val="single" w:sz="6" w:space="0" w:color="auto"/>
              <w:right w:val="double" w:sz="6" w:space="0" w:color="auto"/>
            </w:tcBorders>
          </w:tcPr>
          <w:p w:rsidR="001B55DA" w:rsidRPr="001B55DA" w:rsidRDefault="001B55DA">
            <w:pPr>
              <w:jc w:val="center"/>
              <w:rPr>
                <w:rFonts w:eastAsiaTheme="minorEastAsia"/>
              </w:rPr>
            </w:pPr>
            <w:r w:rsidRPr="001B55DA">
              <w:rPr>
                <w:rFonts w:eastAsiaTheme="minorEastAsia"/>
              </w:rPr>
              <w:t>Должность</w:t>
            </w:r>
          </w:p>
        </w:tc>
      </w:tr>
      <w:tr w:rsidR="001B55DA" w:rsidRPr="001B55DA" w:rsidTr="00782663">
        <w:tc>
          <w:tcPr>
            <w:tcW w:w="1332" w:type="dxa"/>
            <w:tcBorders>
              <w:top w:val="single" w:sz="6" w:space="0" w:color="auto"/>
              <w:left w:val="double" w:sz="6" w:space="0" w:color="auto"/>
              <w:bottom w:val="single" w:sz="6" w:space="0" w:color="auto"/>
              <w:right w:val="single" w:sz="6" w:space="0" w:color="auto"/>
            </w:tcBorders>
          </w:tcPr>
          <w:p w:rsidR="001B55DA" w:rsidRPr="001B55DA" w:rsidRDefault="001B55DA">
            <w:pPr>
              <w:jc w:val="center"/>
              <w:rPr>
                <w:rFonts w:eastAsiaTheme="minorEastAsia"/>
              </w:rPr>
            </w:pPr>
            <w:r w:rsidRPr="001B55DA">
              <w:rPr>
                <w:rFonts w:eastAsiaTheme="minorEastAsia"/>
              </w:rPr>
              <w:t>с</w:t>
            </w:r>
          </w:p>
        </w:tc>
        <w:tc>
          <w:tcPr>
            <w:tcW w:w="1260" w:type="dxa"/>
            <w:tcBorders>
              <w:top w:val="single" w:sz="6" w:space="0" w:color="auto"/>
              <w:left w:val="single" w:sz="6" w:space="0" w:color="auto"/>
              <w:bottom w:val="single" w:sz="6" w:space="0" w:color="auto"/>
              <w:right w:val="single" w:sz="6" w:space="0" w:color="auto"/>
            </w:tcBorders>
          </w:tcPr>
          <w:p w:rsidR="001B55DA" w:rsidRPr="001B55DA" w:rsidRDefault="001B55DA">
            <w:pPr>
              <w:jc w:val="center"/>
              <w:rPr>
                <w:rFonts w:eastAsiaTheme="minorEastAsia"/>
              </w:rPr>
            </w:pPr>
            <w:r w:rsidRPr="001B55DA">
              <w:rPr>
                <w:rFonts w:eastAsiaTheme="minorEastAsia"/>
              </w:rPr>
              <w:t>по</w:t>
            </w:r>
          </w:p>
        </w:tc>
        <w:tc>
          <w:tcPr>
            <w:tcW w:w="2725" w:type="dxa"/>
            <w:tcBorders>
              <w:top w:val="single" w:sz="6" w:space="0" w:color="auto"/>
              <w:left w:val="single" w:sz="6" w:space="0" w:color="auto"/>
              <w:bottom w:val="single" w:sz="6" w:space="0" w:color="auto"/>
              <w:right w:val="single" w:sz="6" w:space="0" w:color="auto"/>
            </w:tcBorders>
          </w:tcPr>
          <w:p w:rsidR="001B55DA" w:rsidRPr="001B55DA" w:rsidRDefault="001B55DA">
            <w:pPr>
              <w:rPr>
                <w:rFonts w:eastAsiaTheme="minorEastAsia"/>
              </w:rPr>
            </w:pPr>
          </w:p>
        </w:tc>
        <w:tc>
          <w:tcPr>
            <w:tcW w:w="4111" w:type="dxa"/>
            <w:tcBorders>
              <w:top w:val="single" w:sz="6" w:space="0" w:color="auto"/>
              <w:left w:val="single" w:sz="6" w:space="0" w:color="auto"/>
              <w:bottom w:val="single" w:sz="6" w:space="0" w:color="auto"/>
              <w:right w:val="double" w:sz="6" w:space="0" w:color="auto"/>
            </w:tcBorders>
          </w:tcPr>
          <w:p w:rsidR="001B55DA" w:rsidRPr="001B55DA" w:rsidRDefault="001B55DA">
            <w:pPr>
              <w:rPr>
                <w:rFonts w:eastAsiaTheme="minorEastAsia"/>
              </w:rPr>
            </w:pPr>
          </w:p>
        </w:tc>
      </w:tr>
      <w:tr w:rsidR="001B55DA" w:rsidRPr="001B55DA" w:rsidTr="00782663">
        <w:tc>
          <w:tcPr>
            <w:tcW w:w="1332" w:type="dxa"/>
            <w:tcBorders>
              <w:top w:val="single" w:sz="6" w:space="0" w:color="auto"/>
              <w:left w:val="doub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2007</w:t>
            </w:r>
          </w:p>
        </w:tc>
        <w:tc>
          <w:tcPr>
            <w:tcW w:w="1260" w:type="dxa"/>
            <w:tcBorders>
              <w:top w:val="single" w:sz="6" w:space="0" w:color="auto"/>
              <w:left w:val="sing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2008</w:t>
            </w:r>
          </w:p>
        </w:tc>
        <w:tc>
          <w:tcPr>
            <w:tcW w:w="2725" w:type="dxa"/>
            <w:tcBorders>
              <w:top w:val="single" w:sz="6" w:space="0" w:color="auto"/>
              <w:left w:val="sing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СП ТОВ "Кершер"</w:t>
            </w:r>
          </w:p>
        </w:tc>
        <w:tc>
          <w:tcPr>
            <w:tcW w:w="4111" w:type="dxa"/>
            <w:tcBorders>
              <w:top w:val="single" w:sz="6" w:space="0" w:color="auto"/>
              <w:left w:val="single" w:sz="6" w:space="0" w:color="auto"/>
              <w:bottom w:val="single" w:sz="6" w:space="0" w:color="auto"/>
              <w:right w:val="double" w:sz="6" w:space="0" w:color="auto"/>
            </w:tcBorders>
          </w:tcPr>
          <w:p w:rsidR="001B55DA" w:rsidRPr="001B55DA" w:rsidRDefault="001B55DA">
            <w:pPr>
              <w:rPr>
                <w:rFonts w:eastAsiaTheme="minorEastAsia"/>
              </w:rPr>
            </w:pPr>
            <w:r w:rsidRPr="001B55DA">
              <w:rPr>
                <w:rFonts w:eastAsiaTheme="minorEastAsia"/>
              </w:rPr>
              <w:t>Заместитель генерального директора по коммерции</w:t>
            </w:r>
          </w:p>
        </w:tc>
      </w:tr>
      <w:tr w:rsidR="001B55DA" w:rsidRPr="001B55DA" w:rsidTr="00782663">
        <w:tc>
          <w:tcPr>
            <w:tcW w:w="1332" w:type="dxa"/>
            <w:tcBorders>
              <w:top w:val="single" w:sz="6" w:space="0" w:color="auto"/>
              <w:left w:val="doub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2008</w:t>
            </w:r>
          </w:p>
        </w:tc>
        <w:tc>
          <w:tcPr>
            <w:tcW w:w="1260" w:type="dxa"/>
            <w:tcBorders>
              <w:top w:val="single" w:sz="6" w:space="0" w:color="auto"/>
              <w:left w:val="sing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2009</w:t>
            </w:r>
          </w:p>
        </w:tc>
        <w:tc>
          <w:tcPr>
            <w:tcW w:w="2725" w:type="dxa"/>
            <w:tcBorders>
              <w:top w:val="single" w:sz="6" w:space="0" w:color="auto"/>
              <w:left w:val="sing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ЗАО "Лекс Холдинг"</w:t>
            </w:r>
          </w:p>
        </w:tc>
        <w:tc>
          <w:tcPr>
            <w:tcW w:w="4111" w:type="dxa"/>
            <w:tcBorders>
              <w:top w:val="single" w:sz="6" w:space="0" w:color="auto"/>
              <w:left w:val="single" w:sz="6" w:space="0" w:color="auto"/>
              <w:bottom w:val="single" w:sz="6" w:space="0" w:color="auto"/>
              <w:right w:val="double" w:sz="6" w:space="0" w:color="auto"/>
            </w:tcBorders>
          </w:tcPr>
          <w:p w:rsidR="001B55DA" w:rsidRPr="001B55DA" w:rsidRDefault="001B55DA">
            <w:pPr>
              <w:rPr>
                <w:rFonts w:eastAsiaTheme="minorEastAsia"/>
              </w:rPr>
            </w:pPr>
            <w:r w:rsidRPr="001B55DA">
              <w:rPr>
                <w:rFonts w:eastAsiaTheme="minorEastAsia"/>
              </w:rPr>
              <w:t>Директор Департамента Финансы</w:t>
            </w:r>
          </w:p>
        </w:tc>
      </w:tr>
      <w:tr w:rsidR="001B55DA" w:rsidRPr="001B55DA" w:rsidTr="00782663">
        <w:tc>
          <w:tcPr>
            <w:tcW w:w="1332" w:type="dxa"/>
            <w:tcBorders>
              <w:top w:val="single" w:sz="6" w:space="0" w:color="auto"/>
              <w:left w:val="doub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2009</w:t>
            </w:r>
          </w:p>
        </w:tc>
        <w:tc>
          <w:tcPr>
            <w:tcW w:w="1260" w:type="dxa"/>
            <w:tcBorders>
              <w:top w:val="single" w:sz="6" w:space="0" w:color="auto"/>
              <w:left w:val="sing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2012</w:t>
            </w:r>
          </w:p>
        </w:tc>
        <w:tc>
          <w:tcPr>
            <w:tcW w:w="2725" w:type="dxa"/>
            <w:tcBorders>
              <w:top w:val="single" w:sz="6" w:space="0" w:color="auto"/>
              <w:left w:val="sing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ООО "ТНК-ВР Коммерс"</w:t>
            </w:r>
          </w:p>
        </w:tc>
        <w:tc>
          <w:tcPr>
            <w:tcW w:w="4111" w:type="dxa"/>
            <w:tcBorders>
              <w:top w:val="single" w:sz="6" w:space="0" w:color="auto"/>
              <w:left w:val="single" w:sz="6" w:space="0" w:color="auto"/>
              <w:bottom w:val="single" w:sz="6" w:space="0" w:color="auto"/>
              <w:right w:val="double" w:sz="6" w:space="0" w:color="auto"/>
            </w:tcBorders>
          </w:tcPr>
          <w:p w:rsidR="001B55DA" w:rsidRPr="001B55DA" w:rsidRDefault="001B55DA">
            <w:pPr>
              <w:rPr>
                <w:rFonts w:eastAsiaTheme="minorEastAsia"/>
              </w:rPr>
            </w:pPr>
            <w:r w:rsidRPr="001B55DA">
              <w:rPr>
                <w:rFonts w:eastAsiaTheme="minorEastAsia"/>
              </w:rPr>
              <w:t>Главный Финансовый Директор</w:t>
            </w:r>
          </w:p>
        </w:tc>
      </w:tr>
      <w:tr w:rsidR="001B55DA" w:rsidRPr="001B55DA" w:rsidTr="00782663">
        <w:tc>
          <w:tcPr>
            <w:tcW w:w="1332" w:type="dxa"/>
            <w:tcBorders>
              <w:top w:val="single" w:sz="6" w:space="0" w:color="auto"/>
              <w:left w:val="double" w:sz="6" w:space="0" w:color="auto"/>
              <w:bottom w:val="double" w:sz="6" w:space="0" w:color="auto"/>
              <w:right w:val="single" w:sz="6" w:space="0" w:color="auto"/>
            </w:tcBorders>
          </w:tcPr>
          <w:p w:rsidR="001B55DA" w:rsidRPr="001B55DA" w:rsidRDefault="001B55DA">
            <w:pPr>
              <w:rPr>
                <w:rFonts w:eastAsiaTheme="minorEastAsia"/>
              </w:rPr>
            </w:pPr>
            <w:r w:rsidRPr="001B55DA">
              <w:rPr>
                <w:rFonts w:eastAsiaTheme="minorEastAsia"/>
              </w:rPr>
              <w:t>2012</w:t>
            </w:r>
          </w:p>
        </w:tc>
        <w:tc>
          <w:tcPr>
            <w:tcW w:w="1260" w:type="dxa"/>
            <w:tcBorders>
              <w:top w:val="single" w:sz="6" w:space="0" w:color="auto"/>
              <w:left w:val="single" w:sz="6" w:space="0" w:color="auto"/>
              <w:bottom w:val="double" w:sz="6" w:space="0" w:color="auto"/>
              <w:right w:val="single" w:sz="6" w:space="0" w:color="auto"/>
            </w:tcBorders>
          </w:tcPr>
          <w:p w:rsidR="001B55DA" w:rsidRPr="001B55DA" w:rsidRDefault="001B55DA">
            <w:pPr>
              <w:rPr>
                <w:rFonts w:eastAsiaTheme="minorEastAsia"/>
              </w:rPr>
            </w:pPr>
            <w:r w:rsidRPr="001B55DA">
              <w:rPr>
                <w:rFonts w:eastAsiaTheme="minorEastAsia"/>
              </w:rPr>
              <w:t>наст. время</w:t>
            </w:r>
          </w:p>
        </w:tc>
        <w:tc>
          <w:tcPr>
            <w:tcW w:w="2725" w:type="dxa"/>
            <w:tcBorders>
              <w:top w:val="single" w:sz="6" w:space="0" w:color="auto"/>
              <w:left w:val="single" w:sz="6" w:space="0" w:color="auto"/>
              <w:bottom w:val="double" w:sz="6" w:space="0" w:color="auto"/>
              <w:right w:val="single" w:sz="6" w:space="0" w:color="auto"/>
            </w:tcBorders>
          </w:tcPr>
          <w:p w:rsidR="001B55DA" w:rsidRPr="001B55DA" w:rsidRDefault="001B55DA">
            <w:pPr>
              <w:rPr>
                <w:rFonts w:eastAsiaTheme="minorEastAsia"/>
              </w:rPr>
            </w:pPr>
            <w:r w:rsidRPr="001B55DA">
              <w:rPr>
                <w:rFonts w:eastAsiaTheme="minorEastAsia"/>
              </w:rPr>
              <w:t>ОАО "НК "Роснефть"</w:t>
            </w:r>
          </w:p>
        </w:tc>
        <w:tc>
          <w:tcPr>
            <w:tcW w:w="4111" w:type="dxa"/>
            <w:tcBorders>
              <w:top w:val="single" w:sz="6" w:space="0" w:color="auto"/>
              <w:left w:val="single" w:sz="6" w:space="0" w:color="auto"/>
              <w:bottom w:val="double" w:sz="6" w:space="0" w:color="auto"/>
              <w:right w:val="double" w:sz="6" w:space="0" w:color="auto"/>
            </w:tcBorders>
          </w:tcPr>
          <w:p w:rsidR="001B55DA" w:rsidRPr="001B55DA" w:rsidRDefault="001B55DA">
            <w:pPr>
              <w:rPr>
                <w:rFonts w:eastAsiaTheme="minorEastAsia"/>
              </w:rPr>
            </w:pPr>
            <w:r w:rsidRPr="001B55DA">
              <w:rPr>
                <w:rFonts w:eastAsiaTheme="minorEastAsia"/>
              </w:rPr>
              <w:t>Директор Департамента эффективности и автоматизации бизнес-систем коммерции и логистики</w:t>
            </w:r>
          </w:p>
        </w:tc>
      </w:tr>
    </w:tbl>
    <w:p w:rsidR="001B55DA" w:rsidRDefault="001B55DA">
      <w:pPr>
        <w:pStyle w:val="ThinDelim"/>
      </w:pPr>
    </w:p>
    <w:p w:rsidR="001B55DA" w:rsidRDefault="001B55DA">
      <w:pPr>
        <w:ind w:left="200"/>
      </w:pPr>
      <w:r>
        <w:rPr>
          <w:rStyle w:val="Subst"/>
        </w:rPr>
        <w:t>Доли участия в уставном капитале эмитента/обыкновенных акций не имеет</w:t>
      </w:r>
    </w:p>
    <w:p w:rsidR="001B55DA" w:rsidRDefault="001B55DA">
      <w:pPr>
        <w:pStyle w:val="SubHeading"/>
        <w:ind w:left="200"/>
      </w:pPr>
      <w:r>
        <w:t>Доли участия лица в уставном (складочном) капитале (паевом фонде) дочерних и зависимых обществ эмитента</w:t>
      </w:r>
    </w:p>
    <w:p w:rsidR="001B55DA" w:rsidRDefault="001B55DA">
      <w:pPr>
        <w:ind w:left="400"/>
      </w:pPr>
      <w:r>
        <w:rPr>
          <w:rStyle w:val="Subst"/>
        </w:rPr>
        <w:t>Лицо указанных долей не имеет</w:t>
      </w:r>
    </w:p>
    <w:p w:rsidR="001B55DA" w:rsidRDefault="001B55DA">
      <w:pPr>
        <w:ind w:left="200"/>
      </w:pPr>
      <w:r>
        <w:t>Сведения о характере любых родственных связей с иными лицами, входящими в состав органов управления эмитента и/или органов контроля за финансово-хозяйственной деятельностью эмитента:</w:t>
      </w:r>
    </w:p>
    <w:p w:rsidR="001B55DA" w:rsidRDefault="001B55DA">
      <w:pPr>
        <w:ind w:left="400"/>
      </w:pPr>
      <w:r>
        <w:rPr>
          <w:rStyle w:val="Subst"/>
        </w:rPr>
        <w:t>Указанных родственных связей нет</w:t>
      </w:r>
    </w:p>
    <w:p w:rsidR="001B55DA" w:rsidRDefault="001B55DA">
      <w:pPr>
        <w:ind w:left="200"/>
      </w:pPr>
      <w:r>
        <w:t>Сведений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p>
    <w:p w:rsidR="001B55DA" w:rsidRDefault="001B55DA">
      <w:pPr>
        <w:ind w:left="400"/>
      </w:pPr>
      <w:r>
        <w:rPr>
          <w:rStyle w:val="Subst"/>
        </w:rPr>
        <w:t>Лицо к указанным видам ответственности не привлекалось</w:t>
      </w:r>
    </w:p>
    <w:p w:rsidR="001B55DA" w:rsidRDefault="001B55DA">
      <w:pPr>
        <w:ind w:left="200"/>
      </w:pPr>
      <w:r>
        <w:t>Сведений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w:t>
      </w:r>
    </w:p>
    <w:p w:rsidR="001B55DA" w:rsidRDefault="001B55DA">
      <w:pPr>
        <w:ind w:left="400"/>
      </w:pPr>
      <w:r>
        <w:rPr>
          <w:rStyle w:val="Subst"/>
        </w:rPr>
        <w:t>Лицо указанных должностей не занимало</w:t>
      </w:r>
    </w:p>
    <w:p w:rsidR="001B55DA" w:rsidRDefault="001B55DA">
      <w:pPr>
        <w:pStyle w:val="2"/>
      </w:pPr>
      <w:bookmarkStart w:id="52" w:name="_Toc363814607"/>
      <w:r>
        <w:t>5.2.2. Информация о единоличном исполнительном органе эмитента</w:t>
      </w:r>
      <w:bookmarkEnd w:id="52"/>
    </w:p>
    <w:p w:rsidR="001B55DA" w:rsidRDefault="001B55DA">
      <w:pPr>
        <w:ind w:left="200"/>
      </w:pPr>
      <w:r>
        <w:t>ФИО:</w:t>
      </w:r>
      <w:r>
        <w:rPr>
          <w:rStyle w:val="Subst"/>
        </w:rPr>
        <w:t xml:space="preserve"> Гусаров Константин Юрьевич</w:t>
      </w:r>
    </w:p>
    <w:p w:rsidR="001B55DA" w:rsidRDefault="001B55DA">
      <w:pPr>
        <w:ind w:left="200"/>
      </w:pPr>
      <w:r>
        <w:t>Год рождения:</w:t>
      </w:r>
      <w:r>
        <w:rPr>
          <w:rStyle w:val="Subst"/>
        </w:rPr>
        <w:t xml:space="preserve"> 1978</w:t>
      </w:r>
    </w:p>
    <w:p w:rsidR="001B55DA" w:rsidRDefault="001B55DA">
      <w:pPr>
        <w:ind w:left="200"/>
      </w:pPr>
      <w:r>
        <w:t>Образование:</w:t>
      </w:r>
      <w:r>
        <w:br/>
      </w:r>
      <w:r>
        <w:rPr>
          <w:rStyle w:val="Subst"/>
        </w:rPr>
        <w:t>высшее профессиональное</w:t>
      </w:r>
    </w:p>
    <w:p w:rsidR="001B55DA" w:rsidRDefault="001B55DA">
      <w:pPr>
        <w:ind w:left="200"/>
      </w:pPr>
      <w:r>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
    <w:p w:rsidR="001B55DA" w:rsidRDefault="001B55DA">
      <w:pPr>
        <w:pStyle w:val="ThinDelim"/>
      </w:pPr>
    </w:p>
    <w:tbl>
      <w:tblPr>
        <w:tblW w:w="0" w:type="auto"/>
        <w:tblLayout w:type="fixed"/>
        <w:tblCellMar>
          <w:left w:w="72" w:type="dxa"/>
          <w:right w:w="72" w:type="dxa"/>
        </w:tblCellMar>
        <w:tblLook w:val="0000"/>
      </w:tblPr>
      <w:tblGrid>
        <w:gridCol w:w="1332"/>
        <w:gridCol w:w="1260"/>
        <w:gridCol w:w="2725"/>
        <w:gridCol w:w="4111"/>
      </w:tblGrid>
      <w:tr w:rsidR="001B55DA" w:rsidRPr="001B55DA" w:rsidTr="00782663">
        <w:tc>
          <w:tcPr>
            <w:tcW w:w="2592" w:type="dxa"/>
            <w:gridSpan w:val="2"/>
            <w:tcBorders>
              <w:top w:val="double" w:sz="6" w:space="0" w:color="auto"/>
              <w:left w:val="double" w:sz="6" w:space="0" w:color="auto"/>
              <w:bottom w:val="single" w:sz="6" w:space="0" w:color="auto"/>
              <w:right w:val="single" w:sz="6" w:space="0" w:color="auto"/>
            </w:tcBorders>
          </w:tcPr>
          <w:p w:rsidR="001B55DA" w:rsidRPr="001B55DA" w:rsidRDefault="001B55DA">
            <w:pPr>
              <w:jc w:val="center"/>
              <w:rPr>
                <w:rFonts w:eastAsiaTheme="minorEastAsia"/>
              </w:rPr>
            </w:pPr>
            <w:r w:rsidRPr="001B55DA">
              <w:rPr>
                <w:rFonts w:eastAsiaTheme="minorEastAsia"/>
              </w:rPr>
              <w:t>Период</w:t>
            </w:r>
          </w:p>
        </w:tc>
        <w:tc>
          <w:tcPr>
            <w:tcW w:w="2725" w:type="dxa"/>
            <w:tcBorders>
              <w:top w:val="double" w:sz="6" w:space="0" w:color="auto"/>
              <w:left w:val="single" w:sz="6" w:space="0" w:color="auto"/>
              <w:bottom w:val="single" w:sz="6" w:space="0" w:color="auto"/>
              <w:right w:val="single" w:sz="6" w:space="0" w:color="auto"/>
            </w:tcBorders>
          </w:tcPr>
          <w:p w:rsidR="001B55DA" w:rsidRPr="001B55DA" w:rsidRDefault="001B55DA">
            <w:pPr>
              <w:jc w:val="center"/>
              <w:rPr>
                <w:rFonts w:eastAsiaTheme="minorEastAsia"/>
              </w:rPr>
            </w:pPr>
            <w:r w:rsidRPr="001B55DA">
              <w:rPr>
                <w:rFonts w:eastAsiaTheme="minorEastAsia"/>
              </w:rPr>
              <w:t>Наименование организации</w:t>
            </w:r>
          </w:p>
        </w:tc>
        <w:tc>
          <w:tcPr>
            <w:tcW w:w="4111" w:type="dxa"/>
            <w:tcBorders>
              <w:top w:val="double" w:sz="6" w:space="0" w:color="auto"/>
              <w:left w:val="single" w:sz="6" w:space="0" w:color="auto"/>
              <w:bottom w:val="single" w:sz="6" w:space="0" w:color="auto"/>
              <w:right w:val="double" w:sz="6" w:space="0" w:color="auto"/>
            </w:tcBorders>
          </w:tcPr>
          <w:p w:rsidR="001B55DA" w:rsidRPr="001B55DA" w:rsidRDefault="001B55DA">
            <w:pPr>
              <w:jc w:val="center"/>
              <w:rPr>
                <w:rFonts w:eastAsiaTheme="minorEastAsia"/>
              </w:rPr>
            </w:pPr>
            <w:r w:rsidRPr="001B55DA">
              <w:rPr>
                <w:rFonts w:eastAsiaTheme="minorEastAsia"/>
              </w:rPr>
              <w:t>Должность</w:t>
            </w:r>
          </w:p>
        </w:tc>
      </w:tr>
      <w:tr w:rsidR="001B55DA" w:rsidRPr="001B55DA" w:rsidTr="00782663">
        <w:tc>
          <w:tcPr>
            <w:tcW w:w="1332" w:type="dxa"/>
            <w:tcBorders>
              <w:top w:val="single" w:sz="6" w:space="0" w:color="auto"/>
              <w:left w:val="double" w:sz="6" w:space="0" w:color="auto"/>
              <w:bottom w:val="single" w:sz="6" w:space="0" w:color="auto"/>
              <w:right w:val="single" w:sz="6" w:space="0" w:color="auto"/>
            </w:tcBorders>
          </w:tcPr>
          <w:p w:rsidR="001B55DA" w:rsidRPr="001B55DA" w:rsidRDefault="001B55DA">
            <w:pPr>
              <w:jc w:val="center"/>
              <w:rPr>
                <w:rFonts w:eastAsiaTheme="minorEastAsia"/>
              </w:rPr>
            </w:pPr>
            <w:r w:rsidRPr="001B55DA">
              <w:rPr>
                <w:rFonts w:eastAsiaTheme="minorEastAsia"/>
              </w:rPr>
              <w:t>с</w:t>
            </w:r>
          </w:p>
        </w:tc>
        <w:tc>
          <w:tcPr>
            <w:tcW w:w="1260" w:type="dxa"/>
            <w:tcBorders>
              <w:top w:val="single" w:sz="6" w:space="0" w:color="auto"/>
              <w:left w:val="single" w:sz="6" w:space="0" w:color="auto"/>
              <w:bottom w:val="single" w:sz="6" w:space="0" w:color="auto"/>
              <w:right w:val="single" w:sz="6" w:space="0" w:color="auto"/>
            </w:tcBorders>
          </w:tcPr>
          <w:p w:rsidR="001B55DA" w:rsidRPr="001B55DA" w:rsidRDefault="001B55DA">
            <w:pPr>
              <w:jc w:val="center"/>
              <w:rPr>
                <w:rFonts w:eastAsiaTheme="minorEastAsia"/>
              </w:rPr>
            </w:pPr>
            <w:r w:rsidRPr="001B55DA">
              <w:rPr>
                <w:rFonts w:eastAsiaTheme="minorEastAsia"/>
              </w:rPr>
              <w:t>по</w:t>
            </w:r>
          </w:p>
        </w:tc>
        <w:tc>
          <w:tcPr>
            <w:tcW w:w="2725" w:type="dxa"/>
            <w:tcBorders>
              <w:top w:val="single" w:sz="6" w:space="0" w:color="auto"/>
              <w:left w:val="single" w:sz="6" w:space="0" w:color="auto"/>
              <w:bottom w:val="single" w:sz="6" w:space="0" w:color="auto"/>
              <w:right w:val="single" w:sz="6" w:space="0" w:color="auto"/>
            </w:tcBorders>
          </w:tcPr>
          <w:p w:rsidR="001B55DA" w:rsidRPr="001B55DA" w:rsidRDefault="001B55DA">
            <w:pPr>
              <w:rPr>
                <w:rFonts w:eastAsiaTheme="minorEastAsia"/>
              </w:rPr>
            </w:pPr>
          </w:p>
        </w:tc>
        <w:tc>
          <w:tcPr>
            <w:tcW w:w="4111" w:type="dxa"/>
            <w:tcBorders>
              <w:top w:val="single" w:sz="6" w:space="0" w:color="auto"/>
              <w:left w:val="single" w:sz="6" w:space="0" w:color="auto"/>
              <w:bottom w:val="single" w:sz="6" w:space="0" w:color="auto"/>
              <w:right w:val="double" w:sz="6" w:space="0" w:color="auto"/>
            </w:tcBorders>
          </w:tcPr>
          <w:p w:rsidR="001B55DA" w:rsidRPr="001B55DA" w:rsidRDefault="001B55DA">
            <w:pPr>
              <w:rPr>
                <w:rFonts w:eastAsiaTheme="minorEastAsia"/>
              </w:rPr>
            </w:pPr>
          </w:p>
        </w:tc>
      </w:tr>
      <w:tr w:rsidR="001B55DA" w:rsidRPr="001B55DA" w:rsidTr="00782663">
        <w:tc>
          <w:tcPr>
            <w:tcW w:w="1332" w:type="dxa"/>
            <w:tcBorders>
              <w:top w:val="single" w:sz="6" w:space="0" w:color="auto"/>
              <w:left w:val="doub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2007</w:t>
            </w:r>
          </w:p>
        </w:tc>
        <w:tc>
          <w:tcPr>
            <w:tcW w:w="1260" w:type="dxa"/>
            <w:tcBorders>
              <w:top w:val="single" w:sz="6" w:space="0" w:color="auto"/>
              <w:left w:val="sing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2008</w:t>
            </w:r>
          </w:p>
        </w:tc>
        <w:tc>
          <w:tcPr>
            <w:tcW w:w="2725" w:type="dxa"/>
            <w:tcBorders>
              <w:top w:val="single" w:sz="6" w:space="0" w:color="auto"/>
              <w:left w:val="sing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ЗАО "Интегра Менеджмент"</w:t>
            </w:r>
          </w:p>
        </w:tc>
        <w:tc>
          <w:tcPr>
            <w:tcW w:w="4111" w:type="dxa"/>
            <w:tcBorders>
              <w:top w:val="single" w:sz="6" w:space="0" w:color="auto"/>
              <w:left w:val="single" w:sz="6" w:space="0" w:color="auto"/>
              <w:bottom w:val="single" w:sz="6" w:space="0" w:color="auto"/>
              <w:right w:val="double" w:sz="6" w:space="0" w:color="auto"/>
            </w:tcBorders>
          </w:tcPr>
          <w:p w:rsidR="001B55DA" w:rsidRPr="001B55DA" w:rsidRDefault="001B55DA">
            <w:pPr>
              <w:rPr>
                <w:rFonts w:eastAsiaTheme="minorEastAsia"/>
              </w:rPr>
            </w:pPr>
            <w:r w:rsidRPr="001B55DA">
              <w:rPr>
                <w:rFonts w:eastAsiaTheme="minorEastAsia"/>
              </w:rPr>
              <w:t>Руководитель управления по планированию и инвестициям</w:t>
            </w:r>
          </w:p>
        </w:tc>
      </w:tr>
      <w:tr w:rsidR="001B55DA" w:rsidRPr="001B55DA" w:rsidTr="00782663">
        <w:tc>
          <w:tcPr>
            <w:tcW w:w="1332" w:type="dxa"/>
            <w:tcBorders>
              <w:top w:val="single" w:sz="6" w:space="0" w:color="auto"/>
              <w:left w:val="doub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2008</w:t>
            </w:r>
          </w:p>
        </w:tc>
        <w:tc>
          <w:tcPr>
            <w:tcW w:w="1260" w:type="dxa"/>
            <w:tcBorders>
              <w:top w:val="single" w:sz="6" w:space="0" w:color="auto"/>
              <w:left w:val="sing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2008</w:t>
            </w:r>
          </w:p>
        </w:tc>
        <w:tc>
          <w:tcPr>
            <w:tcW w:w="2725" w:type="dxa"/>
            <w:tcBorders>
              <w:top w:val="single" w:sz="6" w:space="0" w:color="auto"/>
              <w:left w:val="sing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ЗАО "Интегра Менеджмент"</w:t>
            </w:r>
          </w:p>
        </w:tc>
        <w:tc>
          <w:tcPr>
            <w:tcW w:w="4111" w:type="dxa"/>
            <w:tcBorders>
              <w:top w:val="single" w:sz="6" w:space="0" w:color="auto"/>
              <w:left w:val="single" w:sz="6" w:space="0" w:color="auto"/>
              <w:bottom w:val="single" w:sz="6" w:space="0" w:color="auto"/>
              <w:right w:val="double" w:sz="6" w:space="0" w:color="auto"/>
            </w:tcBorders>
          </w:tcPr>
          <w:p w:rsidR="001B55DA" w:rsidRPr="001B55DA" w:rsidRDefault="001B55DA">
            <w:pPr>
              <w:rPr>
                <w:rFonts w:eastAsiaTheme="minorEastAsia"/>
              </w:rPr>
            </w:pPr>
            <w:r w:rsidRPr="001B55DA">
              <w:rPr>
                <w:rFonts w:eastAsiaTheme="minorEastAsia"/>
              </w:rPr>
              <w:t>Финансовый директор ООО "Смит Продакшн Технолоджи" Аппарата региональных финансовых директоров</w:t>
            </w:r>
          </w:p>
        </w:tc>
      </w:tr>
      <w:tr w:rsidR="001B55DA" w:rsidRPr="001B55DA" w:rsidTr="00782663">
        <w:tc>
          <w:tcPr>
            <w:tcW w:w="1332" w:type="dxa"/>
            <w:tcBorders>
              <w:top w:val="single" w:sz="6" w:space="0" w:color="auto"/>
              <w:left w:val="doub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2008</w:t>
            </w:r>
          </w:p>
        </w:tc>
        <w:tc>
          <w:tcPr>
            <w:tcW w:w="1260" w:type="dxa"/>
            <w:tcBorders>
              <w:top w:val="single" w:sz="6" w:space="0" w:color="auto"/>
              <w:left w:val="sing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2009</w:t>
            </w:r>
          </w:p>
        </w:tc>
        <w:tc>
          <w:tcPr>
            <w:tcW w:w="2725" w:type="dxa"/>
            <w:tcBorders>
              <w:top w:val="single" w:sz="6" w:space="0" w:color="auto"/>
              <w:left w:val="sing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ЗАО "Интегра Менеджмент"</w:t>
            </w:r>
          </w:p>
        </w:tc>
        <w:tc>
          <w:tcPr>
            <w:tcW w:w="4111" w:type="dxa"/>
            <w:tcBorders>
              <w:top w:val="single" w:sz="6" w:space="0" w:color="auto"/>
              <w:left w:val="single" w:sz="6" w:space="0" w:color="auto"/>
              <w:bottom w:val="single" w:sz="6" w:space="0" w:color="auto"/>
              <w:right w:val="double" w:sz="6" w:space="0" w:color="auto"/>
            </w:tcBorders>
          </w:tcPr>
          <w:p w:rsidR="001B55DA" w:rsidRPr="001B55DA" w:rsidRDefault="001B55DA">
            <w:pPr>
              <w:rPr>
                <w:rFonts w:eastAsiaTheme="minorEastAsia"/>
              </w:rPr>
            </w:pPr>
            <w:r w:rsidRPr="001B55DA">
              <w:rPr>
                <w:rFonts w:eastAsiaTheme="minorEastAsia"/>
              </w:rPr>
              <w:t>Финансовый директор ООО "Смит Продакшн Технолоджи" блока бурения, капитального ремонта скважин и управления проектами</w:t>
            </w:r>
          </w:p>
        </w:tc>
      </w:tr>
      <w:tr w:rsidR="001B55DA" w:rsidRPr="001B55DA" w:rsidTr="00782663">
        <w:tc>
          <w:tcPr>
            <w:tcW w:w="1332" w:type="dxa"/>
            <w:tcBorders>
              <w:top w:val="single" w:sz="6" w:space="0" w:color="auto"/>
              <w:left w:val="doub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2009</w:t>
            </w:r>
          </w:p>
        </w:tc>
        <w:tc>
          <w:tcPr>
            <w:tcW w:w="1260" w:type="dxa"/>
            <w:tcBorders>
              <w:top w:val="single" w:sz="6" w:space="0" w:color="auto"/>
              <w:left w:val="sing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2010</w:t>
            </w:r>
          </w:p>
        </w:tc>
        <w:tc>
          <w:tcPr>
            <w:tcW w:w="2725" w:type="dxa"/>
            <w:tcBorders>
              <w:top w:val="single" w:sz="6" w:space="0" w:color="auto"/>
              <w:left w:val="sing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ОАО "ТНК-ВР Менеджмент"</w:t>
            </w:r>
          </w:p>
        </w:tc>
        <w:tc>
          <w:tcPr>
            <w:tcW w:w="4111" w:type="dxa"/>
            <w:tcBorders>
              <w:top w:val="single" w:sz="6" w:space="0" w:color="auto"/>
              <w:left w:val="single" w:sz="6" w:space="0" w:color="auto"/>
              <w:bottom w:val="single" w:sz="6" w:space="0" w:color="auto"/>
              <w:right w:val="double" w:sz="6" w:space="0" w:color="auto"/>
            </w:tcBorders>
          </w:tcPr>
          <w:p w:rsidR="001B55DA" w:rsidRPr="001B55DA" w:rsidRDefault="001B55DA">
            <w:pPr>
              <w:rPr>
                <w:rFonts w:eastAsiaTheme="minorEastAsia"/>
              </w:rPr>
            </w:pPr>
            <w:r w:rsidRPr="001B55DA">
              <w:rPr>
                <w:rFonts w:eastAsiaTheme="minorEastAsia"/>
              </w:rPr>
              <w:t>Директор коммерческого департамента Управления переработки Бизнес-направления «Переработка и торговля»</w:t>
            </w:r>
          </w:p>
        </w:tc>
      </w:tr>
      <w:tr w:rsidR="001B55DA" w:rsidRPr="001B55DA" w:rsidTr="00782663">
        <w:tc>
          <w:tcPr>
            <w:tcW w:w="1332" w:type="dxa"/>
            <w:tcBorders>
              <w:top w:val="single" w:sz="6" w:space="0" w:color="auto"/>
              <w:left w:val="doub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2010</w:t>
            </w:r>
          </w:p>
        </w:tc>
        <w:tc>
          <w:tcPr>
            <w:tcW w:w="1260" w:type="dxa"/>
            <w:tcBorders>
              <w:top w:val="single" w:sz="6" w:space="0" w:color="auto"/>
              <w:left w:val="sing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2012</w:t>
            </w:r>
          </w:p>
        </w:tc>
        <w:tc>
          <w:tcPr>
            <w:tcW w:w="2725" w:type="dxa"/>
            <w:tcBorders>
              <w:top w:val="single" w:sz="6" w:space="0" w:color="auto"/>
              <w:left w:val="sing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ЧАО "Линик"</w:t>
            </w:r>
          </w:p>
        </w:tc>
        <w:tc>
          <w:tcPr>
            <w:tcW w:w="4111" w:type="dxa"/>
            <w:tcBorders>
              <w:top w:val="single" w:sz="6" w:space="0" w:color="auto"/>
              <w:left w:val="single" w:sz="6" w:space="0" w:color="auto"/>
              <w:bottom w:val="single" w:sz="6" w:space="0" w:color="auto"/>
              <w:right w:val="double" w:sz="6" w:space="0" w:color="auto"/>
            </w:tcBorders>
          </w:tcPr>
          <w:p w:rsidR="001B55DA" w:rsidRPr="001B55DA" w:rsidRDefault="001B55DA">
            <w:pPr>
              <w:rPr>
                <w:rFonts w:eastAsiaTheme="minorEastAsia"/>
              </w:rPr>
            </w:pPr>
            <w:r w:rsidRPr="001B55DA">
              <w:rPr>
                <w:rFonts w:eastAsiaTheme="minorEastAsia"/>
              </w:rPr>
              <w:t>Генеральный директор</w:t>
            </w:r>
          </w:p>
        </w:tc>
      </w:tr>
      <w:tr w:rsidR="001B55DA" w:rsidRPr="001B55DA" w:rsidTr="00782663">
        <w:tc>
          <w:tcPr>
            <w:tcW w:w="1332" w:type="dxa"/>
            <w:tcBorders>
              <w:top w:val="single" w:sz="6" w:space="0" w:color="auto"/>
              <w:left w:val="doub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2012</w:t>
            </w:r>
          </w:p>
        </w:tc>
        <w:tc>
          <w:tcPr>
            <w:tcW w:w="1260" w:type="dxa"/>
            <w:tcBorders>
              <w:top w:val="single" w:sz="6" w:space="0" w:color="auto"/>
              <w:left w:val="sing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2012</w:t>
            </w:r>
          </w:p>
        </w:tc>
        <w:tc>
          <w:tcPr>
            <w:tcW w:w="2725" w:type="dxa"/>
            <w:tcBorders>
              <w:top w:val="single" w:sz="6" w:space="0" w:color="auto"/>
              <w:left w:val="sing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ОАО «Саратовский НПЗ»</w:t>
            </w:r>
          </w:p>
        </w:tc>
        <w:tc>
          <w:tcPr>
            <w:tcW w:w="4111" w:type="dxa"/>
            <w:tcBorders>
              <w:top w:val="single" w:sz="6" w:space="0" w:color="auto"/>
              <w:left w:val="single" w:sz="6" w:space="0" w:color="auto"/>
              <w:bottom w:val="single" w:sz="6" w:space="0" w:color="auto"/>
              <w:right w:val="double" w:sz="6" w:space="0" w:color="auto"/>
            </w:tcBorders>
          </w:tcPr>
          <w:p w:rsidR="001B55DA" w:rsidRPr="001B55DA" w:rsidRDefault="001B55DA">
            <w:pPr>
              <w:rPr>
                <w:rFonts w:eastAsiaTheme="minorEastAsia"/>
              </w:rPr>
            </w:pPr>
            <w:r w:rsidRPr="001B55DA">
              <w:rPr>
                <w:rFonts w:eastAsiaTheme="minorEastAsia"/>
              </w:rPr>
              <w:t>Исполнительный директор</w:t>
            </w:r>
          </w:p>
        </w:tc>
      </w:tr>
      <w:tr w:rsidR="001B55DA" w:rsidRPr="001B55DA" w:rsidTr="00782663">
        <w:tc>
          <w:tcPr>
            <w:tcW w:w="1332" w:type="dxa"/>
            <w:tcBorders>
              <w:top w:val="single" w:sz="6" w:space="0" w:color="auto"/>
              <w:left w:val="double" w:sz="6" w:space="0" w:color="auto"/>
              <w:bottom w:val="double" w:sz="6" w:space="0" w:color="auto"/>
              <w:right w:val="single" w:sz="6" w:space="0" w:color="auto"/>
            </w:tcBorders>
          </w:tcPr>
          <w:p w:rsidR="001B55DA" w:rsidRPr="001B55DA" w:rsidRDefault="001B55DA">
            <w:pPr>
              <w:rPr>
                <w:rFonts w:eastAsiaTheme="minorEastAsia"/>
              </w:rPr>
            </w:pPr>
            <w:r w:rsidRPr="001B55DA">
              <w:rPr>
                <w:rFonts w:eastAsiaTheme="minorEastAsia"/>
              </w:rPr>
              <w:t>2012</w:t>
            </w:r>
          </w:p>
        </w:tc>
        <w:tc>
          <w:tcPr>
            <w:tcW w:w="1260" w:type="dxa"/>
            <w:tcBorders>
              <w:top w:val="single" w:sz="6" w:space="0" w:color="auto"/>
              <w:left w:val="single" w:sz="6" w:space="0" w:color="auto"/>
              <w:bottom w:val="double" w:sz="6" w:space="0" w:color="auto"/>
              <w:right w:val="single" w:sz="6" w:space="0" w:color="auto"/>
            </w:tcBorders>
          </w:tcPr>
          <w:p w:rsidR="001B55DA" w:rsidRPr="001B55DA" w:rsidRDefault="001B55DA">
            <w:pPr>
              <w:rPr>
                <w:rFonts w:eastAsiaTheme="minorEastAsia"/>
              </w:rPr>
            </w:pPr>
            <w:r w:rsidRPr="001B55DA">
              <w:rPr>
                <w:rFonts w:eastAsiaTheme="minorEastAsia"/>
              </w:rPr>
              <w:t>наст. время</w:t>
            </w:r>
          </w:p>
        </w:tc>
        <w:tc>
          <w:tcPr>
            <w:tcW w:w="2725" w:type="dxa"/>
            <w:tcBorders>
              <w:top w:val="single" w:sz="6" w:space="0" w:color="auto"/>
              <w:left w:val="single" w:sz="6" w:space="0" w:color="auto"/>
              <w:bottom w:val="double" w:sz="6" w:space="0" w:color="auto"/>
              <w:right w:val="single" w:sz="6" w:space="0" w:color="auto"/>
            </w:tcBorders>
          </w:tcPr>
          <w:p w:rsidR="001B55DA" w:rsidRPr="001B55DA" w:rsidRDefault="001B55DA">
            <w:pPr>
              <w:rPr>
                <w:rFonts w:eastAsiaTheme="minorEastAsia"/>
              </w:rPr>
            </w:pPr>
            <w:r w:rsidRPr="001B55DA">
              <w:rPr>
                <w:rFonts w:eastAsiaTheme="minorEastAsia"/>
              </w:rPr>
              <w:t>ОАО «Саратовский НПЗ»</w:t>
            </w:r>
          </w:p>
        </w:tc>
        <w:tc>
          <w:tcPr>
            <w:tcW w:w="4111" w:type="dxa"/>
            <w:tcBorders>
              <w:top w:val="single" w:sz="6" w:space="0" w:color="auto"/>
              <w:left w:val="single" w:sz="6" w:space="0" w:color="auto"/>
              <w:bottom w:val="double" w:sz="6" w:space="0" w:color="auto"/>
              <w:right w:val="double" w:sz="6" w:space="0" w:color="auto"/>
            </w:tcBorders>
          </w:tcPr>
          <w:p w:rsidR="001B55DA" w:rsidRPr="001B55DA" w:rsidRDefault="001B55DA">
            <w:pPr>
              <w:rPr>
                <w:rFonts w:eastAsiaTheme="minorEastAsia"/>
              </w:rPr>
            </w:pPr>
            <w:r w:rsidRPr="001B55DA">
              <w:rPr>
                <w:rFonts w:eastAsiaTheme="minorEastAsia"/>
              </w:rPr>
              <w:t>Генеральный директор</w:t>
            </w:r>
          </w:p>
        </w:tc>
      </w:tr>
    </w:tbl>
    <w:p w:rsidR="001B55DA" w:rsidRDefault="001B55DA">
      <w:pPr>
        <w:pStyle w:val="ThinDelim"/>
      </w:pPr>
    </w:p>
    <w:p w:rsidR="001B55DA" w:rsidRDefault="001B55DA">
      <w:pPr>
        <w:ind w:left="200"/>
      </w:pPr>
      <w:r>
        <w:rPr>
          <w:rStyle w:val="Subst"/>
        </w:rPr>
        <w:t>Доли участия в уставном капитале эмитента/обыкновенных акций не имеет</w:t>
      </w:r>
    </w:p>
    <w:p w:rsidR="001B55DA" w:rsidRDefault="001B55DA">
      <w:pPr>
        <w:pStyle w:val="SubHeading"/>
        <w:ind w:left="200"/>
      </w:pPr>
      <w:r>
        <w:t>Доли участия лица в уставном (складочном) капитале (паевом фонде) дочерних и зависимых обществ эмитента</w:t>
      </w:r>
    </w:p>
    <w:p w:rsidR="001B55DA" w:rsidRDefault="001B55DA">
      <w:pPr>
        <w:ind w:left="400"/>
      </w:pPr>
      <w:r>
        <w:rPr>
          <w:rStyle w:val="Subst"/>
        </w:rPr>
        <w:t>Лицо указанных долей не имеет</w:t>
      </w:r>
    </w:p>
    <w:p w:rsidR="001B55DA" w:rsidRDefault="001B55DA">
      <w:pPr>
        <w:ind w:left="200"/>
      </w:pPr>
      <w:r>
        <w:t>Сведения о характере любых родственных связей с иными лицами, входящими в состав органов управления эмитента и/или органов контроля за финансово-хозяйственной деятельностью эмитента:</w:t>
      </w:r>
    </w:p>
    <w:p w:rsidR="001B55DA" w:rsidRDefault="001B55DA">
      <w:pPr>
        <w:ind w:left="400"/>
      </w:pPr>
      <w:r>
        <w:rPr>
          <w:rStyle w:val="Subst"/>
        </w:rPr>
        <w:t>Указанных родственных связей нет</w:t>
      </w:r>
    </w:p>
    <w:p w:rsidR="001B55DA" w:rsidRDefault="001B55DA">
      <w:pPr>
        <w:ind w:left="200"/>
      </w:pPr>
      <w:r>
        <w:t>Сведений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p>
    <w:p w:rsidR="001B55DA" w:rsidRDefault="001B55DA">
      <w:pPr>
        <w:ind w:left="400"/>
      </w:pPr>
      <w:r>
        <w:rPr>
          <w:rStyle w:val="Subst"/>
        </w:rPr>
        <w:t>Лицо к указанным видам ответственности не привлекалось</w:t>
      </w:r>
    </w:p>
    <w:p w:rsidR="001B55DA" w:rsidRDefault="001B55DA">
      <w:pPr>
        <w:ind w:left="200"/>
      </w:pPr>
      <w:r>
        <w:t>Сведений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w:t>
      </w:r>
    </w:p>
    <w:p w:rsidR="001B55DA" w:rsidRDefault="001B55DA">
      <w:pPr>
        <w:ind w:left="400"/>
      </w:pPr>
      <w:r>
        <w:rPr>
          <w:rStyle w:val="Subst"/>
        </w:rPr>
        <w:t>Лицо указанных должностей не занимало</w:t>
      </w:r>
    </w:p>
    <w:p w:rsidR="001B55DA" w:rsidRDefault="001B55DA">
      <w:pPr>
        <w:pStyle w:val="2"/>
      </w:pPr>
      <w:bookmarkStart w:id="53" w:name="_Toc363814608"/>
      <w:r>
        <w:t>5.2.3. Состав коллегиального исполнительного органа эмитента</w:t>
      </w:r>
      <w:bookmarkEnd w:id="53"/>
    </w:p>
    <w:p w:rsidR="001B55DA" w:rsidRDefault="001B55DA">
      <w:pPr>
        <w:ind w:left="200"/>
      </w:pPr>
      <w:r>
        <w:t>ФИО:</w:t>
      </w:r>
      <w:r>
        <w:rPr>
          <w:rStyle w:val="Subst"/>
        </w:rPr>
        <w:t xml:space="preserve"> Васильев Дмитрий Алексеевич</w:t>
      </w:r>
    </w:p>
    <w:p w:rsidR="001B55DA" w:rsidRDefault="001B55DA">
      <w:pPr>
        <w:ind w:left="200"/>
      </w:pPr>
      <w:r>
        <w:t>Год рождения:</w:t>
      </w:r>
      <w:r>
        <w:rPr>
          <w:rStyle w:val="Subst"/>
        </w:rPr>
        <w:t xml:space="preserve"> 1978</w:t>
      </w:r>
    </w:p>
    <w:p w:rsidR="001B55DA" w:rsidRDefault="001B55DA">
      <w:pPr>
        <w:ind w:left="200"/>
      </w:pPr>
      <w:r>
        <w:t>Образование:</w:t>
      </w:r>
      <w:r>
        <w:br/>
      </w:r>
      <w:r>
        <w:rPr>
          <w:rStyle w:val="Subst"/>
        </w:rPr>
        <w:t>высшее профессиональное</w:t>
      </w:r>
    </w:p>
    <w:p w:rsidR="001B55DA" w:rsidRDefault="001B55DA">
      <w:pPr>
        <w:ind w:left="200"/>
      </w:pPr>
      <w:r>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
    <w:p w:rsidR="001B55DA" w:rsidRDefault="001B55DA">
      <w:pPr>
        <w:pStyle w:val="ThinDelim"/>
      </w:pPr>
    </w:p>
    <w:tbl>
      <w:tblPr>
        <w:tblW w:w="0" w:type="auto"/>
        <w:tblLayout w:type="fixed"/>
        <w:tblCellMar>
          <w:left w:w="72" w:type="dxa"/>
          <w:right w:w="72" w:type="dxa"/>
        </w:tblCellMar>
        <w:tblLook w:val="0000"/>
      </w:tblPr>
      <w:tblGrid>
        <w:gridCol w:w="1332"/>
        <w:gridCol w:w="1260"/>
        <w:gridCol w:w="2725"/>
        <w:gridCol w:w="4111"/>
      </w:tblGrid>
      <w:tr w:rsidR="001B55DA" w:rsidRPr="001B55DA" w:rsidTr="00782663">
        <w:tc>
          <w:tcPr>
            <w:tcW w:w="2592" w:type="dxa"/>
            <w:gridSpan w:val="2"/>
            <w:tcBorders>
              <w:top w:val="double" w:sz="6" w:space="0" w:color="auto"/>
              <w:left w:val="double" w:sz="6" w:space="0" w:color="auto"/>
              <w:bottom w:val="single" w:sz="6" w:space="0" w:color="auto"/>
              <w:right w:val="single" w:sz="6" w:space="0" w:color="auto"/>
            </w:tcBorders>
          </w:tcPr>
          <w:p w:rsidR="001B55DA" w:rsidRPr="001B55DA" w:rsidRDefault="001B55DA">
            <w:pPr>
              <w:jc w:val="center"/>
              <w:rPr>
                <w:rFonts w:eastAsiaTheme="minorEastAsia"/>
              </w:rPr>
            </w:pPr>
            <w:r w:rsidRPr="001B55DA">
              <w:rPr>
                <w:rFonts w:eastAsiaTheme="minorEastAsia"/>
              </w:rPr>
              <w:t>Период</w:t>
            </w:r>
          </w:p>
        </w:tc>
        <w:tc>
          <w:tcPr>
            <w:tcW w:w="2725" w:type="dxa"/>
            <w:tcBorders>
              <w:top w:val="double" w:sz="6" w:space="0" w:color="auto"/>
              <w:left w:val="single" w:sz="6" w:space="0" w:color="auto"/>
              <w:bottom w:val="single" w:sz="6" w:space="0" w:color="auto"/>
              <w:right w:val="single" w:sz="6" w:space="0" w:color="auto"/>
            </w:tcBorders>
          </w:tcPr>
          <w:p w:rsidR="001B55DA" w:rsidRPr="001B55DA" w:rsidRDefault="001B55DA">
            <w:pPr>
              <w:jc w:val="center"/>
              <w:rPr>
                <w:rFonts w:eastAsiaTheme="minorEastAsia"/>
              </w:rPr>
            </w:pPr>
            <w:r w:rsidRPr="001B55DA">
              <w:rPr>
                <w:rFonts w:eastAsiaTheme="minorEastAsia"/>
              </w:rPr>
              <w:t>Наименование организации</w:t>
            </w:r>
          </w:p>
        </w:tc>
        <w:tc>
          <w:tcPr>
            <w:tcW w:w="4111" w:type="dxa"/>
            <w:tcBorders>
              <w:top w:val="double" w:sz="6" w:space="0" w:color="auto"/>
              <w:left w:val="single" w:sz="6" w:space="0" w:color="auto"/>
              <w:bottom w:val="single" w:sz="6" w:space="0" w:color="auto"/>
              <w:right w:val="double" w:sz="6" w:space="0" w:color="auto"/>
            </w:tcBorders>
          </w:tcPr>
          <w:p w:rsidR="001B55DA" w:rsidRPr="001B55DA" w:rsidRDefault="001B55DA">
            <w:pPr>
              <w:jc w:val="center"/>
              <w:rPr>
                <w:rFonts w:eastAsiaTheme="minorEastAsia"/>
              </w:rPr>
            </w:pPr>
            <w:r w:rsidRPr="001B55DA">
              <w:rPr>
                <w:rFonts w:eastAsiaTheme="minorEastAsia"/>
              </w:rPr>
              <w:t>Должность</w:t>
            </w:r>
          </w:p>
        </w:tc>
      </w:tr>
      <w:tr w:rsidR="001B55DA" w:rsidRPr="001B55DA" w:rsidTr="00782663">
        <w:tc>
          <w:tcPr>
            <w:tcW w:w="1332" w:type="dxa"/>
            <w:tcBorders>
              <w:top w:val="single" w:sz="6" w:space="0" w:color="auto"/>
              <w:left w:val="double" w:sz="6" w:space="0" w:color="auto"/>
              <w:bottom w:val="single" w:sz="6" w:space="0" w:color="auto"/>
              <w:right w:val="single" w:sz="6" w:space="0" w:color="auto"/>
            </w:tcBorders>
          </w:tcPr>
          <w:p w:rsidR="001B55DA" w:rsidRPr="001B55DA" w:rsidRDefault="001B55DA">
            <w:pPr>
              <w:jc w:val="center"/>
              <w:rPr>
                <w:rFonts w:eastAsiaTheme="minorEastAsia"/>
              </w:rPr>
            </w:pPr>
            <w:r w:rsidRPr="001B55DA">
              <w:rPr>
                <w:rFonts w:eastAsiaTheme="minorEastAsia"/>
              </w:rPr>
              <w:t>с</w:t>
            </w:r>
          </w:p>
        </w:tc>
        <w:tc>
          <w:tcPr>
            <w:tcW w:w="1260" w:type="dxa"/>
            <w:tcBorders>
              <w:top w:val="single" w:sz="6" w:space="0" w:color="auto"/>
              <w:left w:val="single" w:sz="6" w:space="0" w:color="auto"/>
              <w:bottom w:val="single" w:sz="6" w:space="0" w:color="auto"/>
              <w:right w:val="single" w:sz="6" w:space="0" w:color="auto"/>
            </w:tcBorders>
          </w:tcPr>
          <w:p w:rsidR="001B55DA" w:rsidRPr="001B55DA" w:rsidRDefault="001B55DA">
            <w:pPr>
              <w:jc w:val="center"/>
              <w:rPr>
                <w:rFonts w:eastAsiaTheme="minorEastAsia"/>
              </w:rPr>
            </w:pPr>
            <w:r w:rsidRPr="001B55DA">
              <w:rPr>
                <w:rFonts w:eastAsiaTheme="minorEastAsia"/>
              </w:rPr>
              <w:t>по</w:t>
            </w:r>
          </w:p>
        </w:tc>
        <w:tc>
          <w:tcPr>
            <w:tcW w:w="2725" w:type="dxa"/>
            <w:tcBorders>
              <w:top w:val="single" w:sz="6" w:space="0" w:color="auto"/>
              <w:left w:val="single" w:sz="6" w:space="0" w:color="auto"/>
              <w:bottom w:val="single" w:sz="6" w:space="0" w:color="auto"/>
              <w:right w:val="single" w:sz="6" w:space="0" w:color="auto"/>
            </w:tcBorders>
          </w:tcPr>
          <w:p w:rsidR="001B55DA" w:rsidRPr="001B55DA" w:rsidRDefault="001B55DA">
            <w:pPr>
              <w:rPr>
                <w:rFonts w:eastAsiaTheme="minorEastAsia"/>
              </w:rPr>
            </w:pPr>
          </w:p>
        </w:tc>
        <w:tc>
          <w:tcPr>
            <w:tcW w:w="4111" w:type="dxa"/>
            <w:tcBorders>
              <w:top w:val="single" w:sz="6" w:space="0" w:color="auto"/>
              <w:left w:val="single" w:sz="6" w:space="0" w:color="auto"/>
              <w:bottom w:val="single" w:sz="6" w:space="0" w:color="auto"/>
              <w:right w:val="double" w:sz="6" w:space="0" w:color="auto"/>
            </w:tcBorders>
          </w:tcPr>
          <w:p w:rsidR="001B55DA" w:rsidRPr="001B55DA" w:rsidRDefault="001B55DA">
            <w:pPr>
              <w:rPr>
                <w:rFonts w:eastAsiaTheme="minorEastAsia"/>
              </w:rPr>
            </w:pPr>
          </w:p>
        </w:tc>
      </w:tr>
      <w:tr w:rsidR="001B55DA" w:rsidRPr="001B55DA" w:rsidTr="00782663">
        <w:tc>
          <w:tcPr>
            <w:tcW w:w="1332" w:type="dxa"/>
            <w:tcBorders>
              <w:top w:val="single" w:sz="6" w:space="0" w:color="auto"/>
              <w:left w:val="doub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2008</w:t>
            </w:r>
          </w:p>
        </w:tc>
        <w:tc>
          <w:tcPr>
            <w:tcW w:w="1260" w:type="dxa"/>
            <w:tcBorders>
              <w:top w:val="single" w:sz="6" w:space="0" w:color="auto"/>
              <w:left w:val="sing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2008</w:t>
            </w:r>
          </w:p>
        </w:tc>
        <w:tc>
          <w:tcPr>
            <w:tcW w:w="2725" w:type="dxa"/>
            <w:tcBorders>
              <w:top w:val="single" w:sz="6" w:space="0" w:color="auto"/>
              <w:left w:val="sing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ОАО «ТНК-ВР Менеджмент»</w:t>
            </w:r>
          </w:p>
        </w:tc>
        <w:tc>
          <w:tcPr>
            <w:tcW w:w="4111" w:type="dxa"/>
            <w:tcBorders>
              <w:top w:val="single" w:sz="6" w:space="0" w:color="auto"/>
              <w:left w:val="single" w:sz="6" w:space="0" w:color="auto"/>
              <w:bottom w:val="single" w:sz="6" w:space="0" w:color="auto"/>
              <w:right w:val="double" w:sz="6" w:space="0" w:color="auto"/>
            </w:tcBorders>
          </w:tcPr>
          <w:p w:rsidR="001B55DA" w:rsidRPr="001B55DA" w:rsidRDefault="001B55DA">
            <w:pPr>
              <w:rPr>
                <w:rFonts w:eastAsiaTheme="minorEastAsia"/>
              </w:rPr>
            </w:pPr>
            <w:r w:rsidRPr="001B55DA">
              <w:rPr>
                <w:rFonts w:eastAsiaTheme="minorEastAsia"/>
              </w:rPr>
              <w:t>Менеджер департамента стратегии и развития нового бизнеса маркетинга</w:t>
            </w:r>
          </w:p>
        </w:tc>
      </w:tr>
      <w:tr w:rsidR="001B55DA" w:rsidRPr="001B55DA" w:rsidTr="00782663">
        <w:tc>
          <w:tcPr>
            <w:tcW w:w="1332" w:type="dxa"/>
            <w:tcBorders>
              <w:top w:val="single" w:sz="6" w:space="0" w:color="auto"/>
              <w:left w:val="doub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2008</w:t>
            </w:r>
          </w:p>
        </w:tc>
        <w:tc>
          <w:tcPr>
            <w:tcW w:w="1260" w:type="dxa"/>
            <w:tcBorders>
              <w:top w:val="single" w:sz="6" w:space="0" w:color="auto"/>
              <w:left w:val="sing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2010</w:t>
            </w:r>
          </w:p>
        </w:tc>
        <w:tc>
          <w:tcPr>
            <w:tcW w:w="2725" w:type="dxa"/>
            <w:tcBorders>
              <w:top w:val="single" w:sz="6" w:space="0" w:color="auto"/>
              <w:left w:val="sing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ООО "Курскоблнефтепродукт"</w:t>
            </w:r>
          </w:p>
        </w:tc>
        <w:tc>
          <w:tcPr>
            <w:tcW w:w="4111" w:type="dxa"/>
            <w:tcBorders>
              <w:top w:val="single" w:sz="6" w:space="0" w:color="auto"/>
              <w:left w:val="single" w:sz="6" w:space="0" w:color="auto"/>
              <w:bottom w:val="single" w:sz="6" w:space="0" w:color="auto"/>
              <w:right w:val="double" w:sz="6" w:space="0" w:color="auto"/>
            </w:tcBorders>
          </w:tcPr>
          <w:p w:rsidR="001B55DA" w:rsidRPr="001B55DA" w:rsidRDefault="001B55DA">
            <w:pPr>
              <w:rPr>
                <w:rFonts w:eastAsiaTheme="minorEastAsia"/>
              </w:rPr>
            </w:pPr>
            <w:r w:rsidRPr="001B55DA">
              <w:rPr>
                <w:rFonts w:eastAsiaTheme="minorEastAsia"/>
              </w:rPr>
              <w:t>Заместитель генерального директора по инвестиционному планированию</w:t>
            </w:r>
          </w:p>
        </w:tc>
      </w:tr>
      <w:tr w:rsidR="001B55DA" w:rsidRPr="001B55DA" w:rsidTr="00782663">
        <w:tc>
          <w:tcPr>
            <w:tcW w:w="1332" w:type="dxa"/>
            <w:tcBorders>
              <w:top w:val="single" w:sz="6" w:space="0" w:color="auto"/>
              <w:left w:val="doub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2009</w:t>
            </w:r>
          </w:p>
        </w:tc>
        <w:tc>
          <w:tcPr>
            <w:tcW w:w="1260" w:type="dxa"/>
            <w:tcBorders>
              <w:top w:val="single" w:sz="6" w:space="0" w:color="auto"/>
              <w:left w:val="sing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2012</w:t>
            </w:r>
          </w:p>
        </w:tc>
        <w:tc>
          <w:tcPr>
            <w:tcW w:w="2725" w:type="dxa"/>
            <w:tcBorders>
              <w:top w:val="single" w:sz="6" w:space="0" w:color="auto"/>
              <w:left w:val="sing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ОАО «ТНК-ВР Менеджмент»</w:t>
            </w:r>
          </w:p>
        </w:tc>
        <w:tc>
          <w:tcPr>
            <w:tcW w:w="4111" w:type="dxa"/>
            <w:tcBorders>
              <w:top w:val="single" w:sz="6" w:space="0" w:color="auto"/>
              <w:left w:val="single" w:sz="6" w:space="0" w:color="auto"/>
              <w:bottom w:val="single" w:sz="6" w:space="0" w:color="auto"/>
              <w:right w:val="double" w:sz="6" w:space="0" w:color="auto"/>
            </w:tcBorders>
          </w:tcPr>
          <w:p w:rsidR="001B55DA" w:rsidRPr="001B55DA" w:rsidRDefault="001B55DA">
            <w:pPr>
              <w:rPr>
                <w:rFonts w:eastAsiaTheme="minorEastAsia"/>
              </w:rPr>
            </w:pPr>
            <w:r w:rsidRPr="001B55DA">
              <w:rPr>
                <w:rFonts w:eastAsiaTheme="minorEastAsia"/>
              </w:rPr>
              <w:t>Начальник отдела стратегии и развития нового бизнеса Управления переработки</w:t>
            </w:r>
          </w:p>
        </w:tc>
      </w:tr>
      <w:tr w:rsidR="001B55DA" w:rsidRPr="001B55DA" w:rsidTr="00782663">
        <w:tc>
          <w:tcPr>
            <w:tcW w:w="1332" w:type="dxa"/>
            <w:tcBorders>
              <w:top w:val="single" w:sz="6" w:space="0" w:color="auto"/>
              <w:left w:val="double" w:sz="6" w:space="0" w:color="auto"/>
              <w:bottom w:val="double" w:sz="6" w:space="0" w:color="auto"/>
              <w:right w:val="single" w:sz="6" w:space="0" w:color="auto"/>
            </w:tcBorders>
          </w:tcPr>
          <w:p w:rsidR="001B55DA" w:rsidRPr="001B55DA" w:rsidRDefault="001B55DA">
            <w:pPr>
              <w:rPr>
                <w:rFonts w:eastAsiaTheme="minorEastAsia"/>
              </w:rPr>
            </w:pPr>
            <w:r w:rsidRPr="001B55DA">
              <w:rPr>
                <w:rFonts w:eastAsiaTheme="minorEastAsia"/>
              </w:rPr>
              <w:t>2012</w:t>
            </w:r>
          </w:p>
        </w:tc>
        <w:tc>
          <w:tcPr>
            <w:tcW w:w="1260" w:type="dxa"/>
            <w:tcBorders>
              <w:top w:val="single" w:sz="6" w:space="0" w:color="auto"/>
              <w:left w:val="single" w:sz="6" w:space="0" w:color="auto"/>
              <w:bottom w:val="double" w:sz="6" w:space="0" w:color="auto"/>
              <w:right w:val="single" w:sz="6" w:space="0" w:color="auto"/>
            </w:tcBorders>
          </w:tcPr>
          <w:p w:rsidR="001B55DA" w:rsidRPr="001B55DA" w:rsidRDefault="001B55DA">
            <w:pPr>
              <w:rPr>
                <w:rFonts w:eastAsiaTheme="minorEastAsia"/>
              </w:rPr>
            </w:pPr>
            <w:r w:rsidRPr="001B55DA">
              <w:rPr>
                <w:rFonts w:eastAsiaTheme="minorEastAsia"/>
              </w:rPr>
              <w:t>2013</w:t>
            </w:r>
          </w:p>
        </w:tc>
        <w:tc>
          <w:tcPr>
            <w:tcW w:w="2725" w:type="dxa"/>
            <w:tcBorders>
              <w:top w:val="single" w:sz="6" w:space="0" w:color="auto"/>
              <w:left w:val="single" w:sz="6" w:space="0" w:color="auto"/>
              <w:bottom w:val="double" w:sz="6" w:space="0" w:color="auto"/>
              <w:right w:val="single" w:sz="6" w:space="0" w:color="auto"/>
            </w:tcBorders>
          </w:tcPr>
          <w:p w:rsidR="001B55DA" w:rsidRPr="001B55DA" w:rsidRDefault="001B55DA">
            <w:pPr>
              <w:rPr>
                <w:rFonts w:eastAsiaTheme="minorEastAsia"/>
              </w:rPr>
            </w:pPr>
            <w:r w:rsidRPr="001B55DA">
              <w:rPr>
                <w:rFonts w:eastAsiaTheme="minorEastAsia"/>
              </w:rPr>
              <w:t>ОАО «Саратовский НПЗ»</w:t>
            </w:r>
          </w:p>
        </w:tc>
        <w:tc>
          <w:tcPr>
            <w:tcW w:w="4111" w:type="dxa"/>
            <w:tcBorders>
              <w:top w:val="single" w:sz="6" w:space="0" w:color="auto"/>
              <w:left w:val="single" w:sz="6" w:space="0" w:color="auto"/>
              <w:bottom w:val="double" w:sz="6" w:space="0" w:color="auto"/>
              <w:right w:val="double" w:sz="6" w:space="0" w:color="auto"/>
            </w:tcBorders>
          </w:tcPr>
          <w:p w:rsidR="001B55DA" w:rsidRPr="001B55DA" w:rsidRDefault="001B55DA">
            <w:pPr>
              <w:rPr>
                <w:rFonts w:eastAsiaTheme="minorEastAsia"/>
              </w:rPr>
            </w:pPr>
            <w:r w:rsidRPr="001B55DA">
              <w:rPr>
                <w:rFonts w:eastAsiaTheme="minorEastAsia"/>
              </w:rPr>
              <w:t>Заместитель коммерческого директора</w:t>
            </w:r>
          </w:p>
        </w:tc>
      </w:tr>
    </w:tbl>
    <w:p w:rsidR="001B55DA" w:rsidRDefault="001B55DA">
      <w:pPr>
        <w:pStyle w:val="ThinDelim"/>
      </w:pPr>
    </w:p>
    <w:p w:rsidR="001B55DA" w:rsidRDefault="001B55DA">
      <w:pPr>
        <w:ind w:left="200"/>
      </w:pPr>
      <w:r>
        <w:rPr>
          <w:rStyle w:val="Subst"/>
        </w:rPr>
        <w:t>Доли участия в уставном капитале эмитента/обыкновенных акций не имеет</w:t>
      </w:r>
    </w:p>
    <w:p w:rsidR="001B55DA" w:rsidRDefault="001B55DA">
      <w:pPr>
        <w:pStyle w:val="SubHeading"/>
        <w:ind w:left="200"/>
      </w:pPr>
      <w:r>
        <w:t>Доли участия лица в уставном (складочном) капитале (паевом фонде) дочерних и зависимых обществ эмитента</w:t>
      </w:r>
    </w:p>
    <w:p w:rsidR="001B55DA" w:rsidRDefault="001B55DA">
      <w:pPr>
        <w:ind w:left="400"/>
      </w:pPr>
      <w:r>
        <w:rPr>
          <w:rStyle w:val="Subst"/>
        </w:rPr>
        <w:t>Лицо указанных долей не имеет</w:t>
      </w:r>
    </w:p>
    <w:p w:rsidR="001B55DA" w:rsidRDefault="001B55DA">
      <w:pPr>
        <w:ind w:left="200"/>
      </w:pPr>
      <w:r>
        <w:t>Сведения о характере любых родственных связей с иными лицами, входящими в состав органов управления эмитента и/или органов контроля за финансово-хозяйственной деятельностью эмитента:</w:t>
      </w:r>
    </w:p>
    <w:p w:rsidR="001B55DA" w:rsidRDefault="001B55DA">
      <w:pPr>
        <w:ind w:left="400"/>
      </w:pPr>
      <w:r>
        <w:rPr>
          <w:rStyle w:val="Subst"/>
        </w:rPr>
        <w:t>Указанных родственных связей нет</w:t>
      </w:r>
    </w:p>
    <w:p w:rsidR="001B55DA" w:rsidRDefault="001B55DA">
      <w:pPr>
        <w:ind w:left="200"/>
      </w:pPr>
      <w:r>
        <w:t>Сведений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p>
    <w:p w:rsidR="001B55DA" w:rsidRDefault="001B55DA">
      <w:pPr>
        <w:ind w:left="400"/>
      </w:pPr>
      <w:r>
        <w:rPr>
          <w:rStyle w:val="Subst"/>
        </w:rPr>
        <w:t>Лицо к указанным видам ответственности не привлекалось</w:t>
      </w:r>
    </w:p>
    <w:p w:rsidR="001B55DA" w:rsidRDefault="001B55DA">
      <w:pPr>
        <w:ind w:left="200"/>
      </w:pPr>
      <w:r>
        <w:t>Сведений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w:t>
      </w:r>
    </w:p>
    <w:p w:rsidR="001B55DA" w:rsidRDefault="001B55DA">
      <w:pPr>
        <w:ind w:left="400"/>
      </w:pPr>
      <w:r>
        <w:rPr>
          <w:rStyle w:val="Subst"/>
        </w:rPr>
        <w:t>Лицо указанных должностей не занимало</w:t>
      </w:r>
    </w:p>
    <w:p w:rsidR="001B55DA" w:rsidRDefault="001B55DA">
      <w:pPr>
        <w:ind w:left="200"/>
      </w:pPr>
    </w:p>
    <w:p w:rsidR="001B55DA" w:rsidRDefault="001B55DA">
      <w:pPr>
        <w:ind w:left="200"/>
      </w:pPr>
      <w:r>
        <w:t>ФИО:</w:t>
      </w:r>
      <w:r>
        <w:rPr>
          <w:rStyle w:val="Subst"/>
        </w:rPr>
        <w:t xml:space="preserve"> Гусаров Константин Юрьевич</w:t>
      </w:r>
    </w:p>
    <w:p w:rsidR="001B55DA" w:rsidRDefault="001B55DA">
      <w:pPr>
        <w:ind w:left="200"/>
      </w:pPr>
      <w:r>
        <w:rPr>
          <w:rStyle w:val="Subst"/>
        </w:rPr>
        <w:t>(председатель)</w:t>
      </w:r>
    </w:p>
    <w:p w:rsidR="001B55DA" w:rsidRDefault="001B55DA">
      <w:pPr>
        <w:ind w:left="200"/>
      </w:pPr>
      <w:r>
        <w:t>Год рождения:</w:t>
      </w:r>
      <w:r>
        <w:rPr>
          <w:rStyle w:val="Subst"/>
        </w:rPr>
        <w:t xml:space="preserve"> 1978</w:t>
      </w:r>
    </w:p>
    <w:p w:rsidR="001B55DA" w:rsidRDefault="001B55DA">
      <w:pPr>
        <w:ind w:left="200"/>
      </w:pPr>
      <w:r>
        <w:t>Образование:</w:t>
      </w:r>
      <w:r>
        <w:br/>
      </w:r>
      <w:r>
        <w:rPr>
          <w:rStyle w:val="Subst"/>
        </w:rPr>
        <w:t>высшее профессиональное</w:t>
      </w:r>
    </w:p>
    <w:p w:rsidR="001B55DA" w:rsidRDefault="001B55DA">
      <w:pPr>
        <w:ind w:left="200"/>
      </w:pPr>
      <w:r>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
    <w:p w:rsidR="001B55DA" w:rsidRDefault="001B55DA">
      <w:pPr>
        <w:pStyle w:val="ThinDelim"/>
      </w:pPr>
    </w:p>
    <w:tbl>
      <w:tblPr>
        <w:tblW w:w="0" w:type="auto"/>
        <w:tblLayout w:type="fixed"/>
        <w:tblCellMar>
          <w:left w:w="72" w:type="dxa"/>
          <w:right w:w="72" w:type="dxa"/>
        </w:tblCellMar>
        <w:tblLook w:val="0000"/>
      </w:tblPr>
      <w:tblGrid>
        <w:gridCol w:w="1332"/>
        <w:gridCol w:w="1260"/>
        <w:gridCol w:w="2725"/>
        <w:gridCol w:w="4111"/>
      </w:tblGrid>
      <w:tr w:rsidR="001B55DA" w:rsidRPr="001B55DA" w:rsidTr="00782663">
        <w:tc>
          <w:tcPr>
            <w:tcW w:w="2592" w:type="dxa"/>
            <w:gridSpan w:val="2"/>
            <w:tcBorders>
              <w:top w:val="double" w:sz="6" w:space="0" w:color="auto"/>
              <w:left w:val="double" w:sz="6" w:space="0" w:color="auto"/>
              <w:bottom w:val="single" w:sz="6" w:space="0" w:color="auto"/>
              <w:right w:val="single" w:sz="6" w:space="0" w:color="auto"/>
            </w:tcBorders>
          </w:tcPr>
          <w:p w:rsidR="001B55DA" w:rsidRPr="001B55DA" w:rsidRDefault="001B55DA">
            <w:pPr>
              <w:jc w:val="center"/>
              <w:rPr>
                <w:rFonts w:eastAsiaTheme="minorEastAsia"/>
              </w:rPr>
            </w:pPr>
            <w:r w:rsidRPr="001B55DA">
              <w:rPr>
                <w:rFonts w:eastAsiaTheme="minorEastAsia"/>
              </w:rPr>
              <w:t>Период</w:t>
            </w:r>
          </w:p>
        </w:tc>
        <w:tc>
          <w:tcPr>
            <w:tcW w:w="2725" w:type="dxa"/>
            <w:tcBorders>
              <w:top w:val="double" w:sz="6" w:space="0" w:color="auto"/>
              <w:left w:val="single" w:sz="6" w:space="0" w:color="auto"/>
              <w:bottom w:val="single" w:sz="6" w:space="0" w:color="auto"/>
              <w:right w:val="single" w:sz="6" w:space="0" w:color="auto"/>
            </w:tcBorders>
          </w:tcPr>
          <w:p w:rsidR="001B55DA" w:rsidRPr="001B55DA" w:rsidRDefault="001B55DA">
            <w:pPr>
              <w:jc w:val="center"/>
              <w:rPr>
                <w:rFonts w:eastAsiaTheme="minorEastAsia"/>
              </w:rPr>
            </w:pPr>
            <w:r w:rsidRPr="001B55DA">
              <w:rPr>
                <w:rFonts w:eastAsiaTheme="minorEastAsia"/>
              </w:rPr>
              <w:t>Наименование организации</w:t>
            </w:r>
          </w:p>
        </w:tc>
        <w:tc>
          <w:tcPr>
            <w:tcW w:w="4111" w:type="dxa"/>
            <w:tcBorders>
              <w:top w:val="double" w:sz="6" w:space="0" w:color="auto"/>
              <w:left w:val="single" w:sz="6" w:space="0" w:color="auto"/>
              <w:bottom w:val="single" w:sz="6" w:space="0" w:color="auto"/>
              <w:right w:val="double" w:sz="6" w:space="0" w:color="auto"/>
            </w:tcBorders>
          </w:tcPr>
          <w:p w:rsidR="001B55DA" w:rsidRPr="001B55DA" w:rsidRDefault="001B55DA">
            <w:pPr>
              <w:jc w:val="center"/>
              <w:rPr>
                <w:rFonts w:eastAsiaTheme="minorEastAsia"/>
              </w:rPr>
            </w:pPr>
            <w:r w:rsidRPr="001B55DA">
              <w:rPr>
                <w:rFonts w:eastAsiaTheme="minorEastAsia"/>
              </w:rPr>
              <w:t>Должность</w:t>
            </w:r>
          </w:p>
        </w:tc>
      </w:tr>
      <w:tr w:rsidR="001B55DA" w:rsidRPr="001B55DA" w:rsidTr="00782663">
        <w:tc>
          <w:tcPr>
            <w:tcW w:w="1332" w:type="dxa"/>
            <w:tcBorders>
              <w:top w:val="single" w:sz="6" w:space="0" w:color="auto"/>
              <w:left w:val="double" w:sz="6" w:space="0" w:color="auto"/>
              <w:bottom w:val="single" w:sz="6" w:space="0" w:color="auto"/>
              <w:right w:val="single" w:sz="6" w:space="0" w:color="auto"/>
            </w:tcBorders>
          </w:tcPr>
          <w:p w:rsidR="001B55DA" w:rsidRPr="001B55DA" w:rsidRDefault="001B55DA">
            <w:pPr>
              <w:jc w:val="center"/>
              <w:rPr>
                <w:rFonts w:eastAsiaTheme="minorEastAsia"/>
              </w:rPr>
            </w:pPr>
            <w:r w:rsidRPr="001B55DA">
              <w:rPr>
                <w:rFonts w:eastAsiaTheme="minorEastAsia"/>
              </w:rPr>
              <w:t>с</w:t>
            </w:r>
          </w:p>
        </w:tc>
        <w:tc>
          <w:tcPr>
            <w:tcW w:w="1260" w:type="dxa"/>
            <w:tcBorders>
              <w:top w:val="single" w:sz="6" w:space="0" w:color="auto"/>
              <w:left w:val="single" w:sz="6" w:space="0" w:color="auto"/>
              <w:bottom w:val="single" w:sz="6" w:space="0" w:color="auto"/>
              <w:right w:val="single" w:sz="6" w:space="0" w:color="auto"/>
            </w:tcBorders>
          </w:tcPr>
          <w:p w:rsidR="001B55DA" w:rsidRPr="001B55DA" w:rsidRDefault="001B55DA">
            <w:pPr>
              <w:jc w:val="center"/>
              <w:rPr>
                <w:rFonts w:eastAsiaTheme="minorEastAsia"/>
              </w:rPr>
            </w:pPr>
            <w:r w:rsidRPr="001B55DA">
              <w:rPr>
                <w:rFonts w:eastAsiaTheme="minorEastAsia"/>
              </w:rPr>
              <w:t>по</w:t>
            </w:r>
          </w:p>
        </w:tc>
        <w:tc>
          <w:tcPr>
            <w:tcW w:w="2725" w:type="dxa"/>
            <w:tcBorders>
              <w:top w:val="single" w:sz="6" w:space="0" w:color="auto"/>
              <w:left w:val="single" w:sz="6" w:space="0" w:color="auto"/>
              <w:bottom w:val="single" w:sz="6" w:space="0" w:color="auto"/>
              <w:right w:val="single" w:sz="6" w:space="0" w:color="auto"/>
            </w:tcBorders>
          </w:tcPr>
          <w:p w:rsidR="001B55DA" w:rsidRPr="001B55DA" w:rsidRDefault="001B55DA">
            <w:pPr>
              <w:rPr>
                <w:rFonts w:eastAsiaTheme="minorEastAsia"/>
              </w:rPr>
            </w:pPr>
          </w:p>
        </w:tc>
        <w:tc>
          <w:tcPr>
            <w:tcW w:w="4111" w:type="dxa"/>
            <w:tcBorders>
              <w:top w:val="single" w:sz="6" w:space="0" w:color="auto"/>
              <w:left w:val="single" w:sz="6" w:space="0" w:color="auto"/>
              <w:bottom w:val="single" w:sz="6" w:space="0" w:color="auto"/>
              <w:right w:val="double" w:sz="6" w:space="0" w:color="auto"/>
            </w:tcBorders>
          </w:tcPr>
          <w:p w:rsidR="001B55DA" w:rsidRPr="001B55DA" w:rsidRDefault="001B55DA">
            <w:pPr>
              <w:rPr>
                <w:rFonts w:eastAsiaTheme="minorEastAsia"/>
              </w:rPr>
            </w:pPr>
          </w:p>
        </w:tc>
      </w:tr>
      <w:tr w:rsidR="001B55DA" w:rsidRPr="001B55DA" w:rsidTr="00782663">
        <w:tc>
          <w:tcPr>
            <w:tcW w:w="1332" w:type="dxa"/>
            <w:tcBorders>
              <w:top w:val="single" w:sz="6" w:space="0" w:color="auto"/>
              <w:left w:val="doub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2007</w:t>
            </w:r>
          </w:p>
        </w:tc>
        <w:tc>
          <w:tcPr>
            <w:tcW w:w="1260" w:type="dxa"/>
            <w:tcBorders>
              <w:top w:val="single" w:sz="6" w:space="0" w:color="auto"/>
              <w:left w:val="sing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2008</w:t>
            </w:r>
          </w:p>
        </w:tc>
        <w:tc>
          <w:tcPr>
            <w:tcW w:w="2725" w:type="dxa"/>
            <w:tcBorders>
              <w:top w:val="single" w:sz="6" w:space="0" w:color="auto"/>
              <w:left w:val="sing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ЗАО "Интегра Менеджмент"</w:t>
            </w:r>
          </w:p>
        </w:tc>
        <w:tc>
          <w:tcPr>
            <w:tcW w:w="4111" w:type="dxa"/>
            <w:tcBorders>
              <w:top w:val="single" w:sz="6" w:space="0" w:color="auto"/>
              <w:left w:val="single" w:sz="6" w:space="0" w:color="auto"/>
              <w:bottom w:val="single" w:sz="6" w:space="0" w:color="auto"/>
              <w:right w:val="double" w:sz="6" w:space="0" w:color="auto"/>
            </w:tcBorders>
          </w:tcPr>
          <w:p w:rsidR="001B55DA" w:rsidRPr="001B55DA" w:rsidRDefault="001B55DA">
            <w:pPr>
              <w:rPr>
                <w:rFonts w:eastAsiaTheme="minorEastAsia"/>
              </w:rPr>
            </w:pPr>
            <w:r w:rsidRPr="001B55DA">
              <w:rPr>
                <w:rFonts w:eastAsiaTheme="minorEastAsia"/>
              </w:rPr>
              <w:t>Руководитель управления по планированию и инвестициям</w:t>
            </w:r>
          </w:p>
        </w:tc>
      </w:tr>
      <w:tr w:rsidR="001B55DA" w:rsidRPr="001B55DA" w:rsidTr="00782663">
        <w:tc>
          <w:tcPr>
            <w:tcW w:w="1332" w:type="dxa"/>
            <w:tcBorders>
              <w:top w:val="single" w:sz="6" w:space="0" w:color="auto"/>
              <w:left w:val="doub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2008</w:t>
            </w:r>
          </w:p>
        </w:tc>
        <w:tc>
          <w:tcPr>
            <w:tcW w:w="1260" w:type="dxa"/>
            <w:tcBorders>
              <w:top w:val="single" w:sz="6" w:space="0" w:color="auto"/>
              <w:left w:val="sing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2008</w:t>
            </w:r>
          </w:p>
        </w:tc>
        <w:tc>
          <w:tcPr>
            <w:tcW w:w="2725" w:type="dxa"/>
            <w:tcBorders>
              <w:top w:val="single" w:sz="6" w:space="0" w:color="auto"/>
              <w:left w:val="sing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ЗАО "Интегра Менеджмент"</w:t>
            </w:r>
          </w:p>
        </w:tc>
        <w:tc>
          <w:tcPr>
            <w:tcW w:w="4111" w:type="dxa"/>
            <w:tcBorders>
              <w:top w:val="single" w:sz="6" w:space="0" w:color="auto"/>
              <w:left w:val="single" w:sz="6" w:space="0" w:color="auto"/>
              <w:bottom w:val="single" w:sz="6" w:space="0" w:color="auto"/>
              <w:right w:val="double" w:sz="6" w:space="0" w:color="auto"/>
            </w:tcBorders>
          </w:tcPr>
          <w:p w:rsidR="001B55DA" w:rsidRPr="001B55DA" w:rsidRDefault="001B55DA">
            <w:pPr>
              <w:rPr>
                <w:rFonts w:eastAsiaTheme="minorEastAsia"/>
              </w:rPr>
            </w:pPr>
            <w:r w:rsidRPr="001B55DA">
              <w:rPr>
                <w:rFonts w:eastAsiaTheme="minorEastAsia"/>
              </w:rPr>
              <w:t>Финансовый директор ООО "Смит Продакшн Технолоджи" Аппарата региональных финансовых директоров</w:t>
            </w:r>
          </w:p>
        </w:tc>
      </w:tr>
      <w:tr w:rsidR="001B55DA" w:rsidRPr="001B55DA" w:rsidTr="00782663">
        <w:tc>
          <w:tcPr>
            <w:tcW w:w="1332" w:type="dxa"/>
            <w:tcBorders>
              <w:top w:val="single" w:sz="6" w:space="0" w:color="auto"/>
              <w:left w:val="doub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2008</w:t>
            </w:r>
          </w:p>
        </w:tc>
        <w:tc>
          <w:tcPr>
            <w:tcW w:w="1260" w:type="dxa"/>
            <w:tcBorders>
              <w:top w:val="single" w:sz="6" w:space="0" w:color="auto"/>
              <w:left w:val="sing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2009</w:t>
            </w:r>
          </w:p>
        </w:tc>
        <w:tc>
          <w:tcPr>
            <w:tcW w:w="2725" w:type="dxa"/>
            <w:tcBorders>
              <w:top w:val="single" w:sz="6" w:space="0" w:color="auto"/>
              <w:left w:val="sing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ЗАО "Интегра Менеджмент"</w:t>
            </w:r>
          </w:p>
        </w:tc>
        <w:tc>
          <w:tcPr>
            <w:tcW w:w="4111" w:type="dxa"/>
            <w:tcBorders>
              <w:top w:val="single" w:sz="6" w:space="0" w:color="auto"/>
              <w:left w:val="single" w:sz="6" w:space="0" w:color="auto"/>
              <w:bottom w:val="single" w:sz="6" w:space="0" w:color="auto"/>
              <w:right w:val="double" w:sz="6" w:space="0" w:color="auto"/>
            </w:tcBorders>
          </w:tcPr>
          <w:p w:rsidR="001B55DA" w:rsidRPr="001B55DA" w:rsidRDefault="001B55DA">
            <w:pPr>
              <w:rPr>
                <w:rFonts w:eastAsiaTheme="minorEastAsia"/>
              </w:rPr>
            </w:pPr>
            <w:r w:rsidRPr="001B55DA">
              <w:rPr>
                <w:rFonts w:eastAsiaTheme="minorEastAsia"/>
              </w:rPr>
              <w:t>Финансовый директор ООО "Смит Продакшн Технолоджи" блока бурения, капитального ремонта скважин и управления проектами</w:t>
            </w:r>
          </w:p>
        </w:tc>
      </w:tr>
      <w:tr w:rsidR="001B55DA" w:rsidRPr="001B55DA" w:rsidTr="00782663">
        <w:tc>
          <w:tcPr>
            <w:tcW w:w="1332" w:type="dxa"/>
            <w:tcBorders>
              <w:top w:val="single" w:sz="6" w:space="0" w:color="auto"/>
              <w:left w:val="doub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2009</w:t>
            </w:r>
          </w:p>
        </w:tc>
        <w:tc>
          <w:tcPr>
            <w:tcW w:w="1260" w:type="dxa"/>
            <w:tcBorders>
              <w:top w:val="single" w:sz="6" w:space="0" w:color="auto"/>
              <w:left w:val="sing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2010</w:t>
            </w:r>
          </w:p>
        </w:tc>
        <w:tc>
          <w:tcPr>
            <w:tcW w:w="2725" w:type="dxa"/>
            <w:tcBorders>
              <w:top w:val="single" w:sz="6" w:space="0" w:color="auto"/>
              <w:left w:val="sing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ОАО "ТНК-ВР Менеджмент"</w:t>
            </w:r>
          </w:p>
        </w:tc>
        <w:tc>
          <w:tcPr>
            <w:tcW w:w="4111" w:type="dxa"/>
            <w:tcBorders>
              <w:top w:val="single" w:sz="6" w:space="0" w:color="auto"/>
              <w:left w:val="single" w:sz="6" w:space="0" w:color="auto"/>
              <w:bottom w:val="single" w:sz="6" w:space="0" w:color="auto"/>
              <w:right w:val="double" w:sz="6" w:space="0" w:color="auto"/>
            </w:tcBorders>
          </w:tcPr>
          <w:p w:rsidR="001B55DA" w:rsidRPr="001B55DA" w:rsidRDefault="001B55DA">
            <w:pPr>
              <w:rPr>
                <w:rFonts w:eastAsiaTheme="minorEastAsia"/>
              </w:rPr>
            </w:pPr>
            <w:r w:rsidRPr="001B55DA">
              <w:rPr>
                <w:rFonts w:eastAsiaTheme="minorEastAsia"/>
              </w:rPr>
              <w:t>Директор коммерческого департамента Управления переработки Бизнес-направления «Переработка и торговля»</w:t>
            </w:r>
          </w:p>
        </w:tc>
      </w:tr>
      <w:tr w:rsidR="001B55DA" w:rsidRPr="001B55DA" w:rsidTr="00782663">
        <w:tc>
          <w:tcPr>
            <w:tcW w:w="1332" w:type="dxa"/>
            <w:tcBorders>
              <w:top w:val="single" w:sz="6" w:space="0" w:color="auto"/>
              <w:left w:val="doub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2010</w:t>
            </w:r>
          </w:p>
        </w:tc>
        <w:tc>
          <w:tcPr>
            <w:tcW w:w="1260" w:type="dxa"/>
            <w:tcBorders>
              <w:top w:val="single" w:sz="6" w:space="0" w:color="auto"/>
              <w:left w:val="sing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2012</w:t>
            </w:r>
          </w:p>
        </w:tc>
        <w:tc>
          <w:tcPr>
            <w:tcW w:w="2725" w:type="dxa"/>
            <w:tcBorders>
              <w:top w:val="single" w:sz="6" w:space="0" w:color="auto"/>
              <w:left w:val="sing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ЧАО "Линик"</w:t>
            </w:r>
          </w:p>
        </w:tc>
        <w:tc>
          <w:tcPr>
            <w:tcW w:w="4111" w:type="dxa"/>
            <w:tcBorders>
              <w:top w:val="single" w:sz="6" w:space="0" w:color="auto"/>
              <w:left w:val="single" w:sz="6" w:space="0" w:color="auto"/>
              <w:bottom w:val="single" w:sz="6" w:space="0" w:color="auto"/>
              <w:right w:val="double" w:sz="6" w:space="0" w:color="auto"/>
            </w:tcBorders>
          </w:tcPr>
          <w:p w:rsidR="001B55DA" w:rsidRPr="001B55DA" w:rsidRDefault="001B55DA">
            <w:pPr>
              <w:rPr>
                <w:rFonts w:eastAsiaTheme="minorEastAsia"/>
              </w:rPr>
            </w:pPr>
            <w:r w:rsidRPr="001B55DA">
              <w:rPr>
                <w:rFonts w:eastAsiaTheme="minorEastAsia"/>
              </w:rPr>
              <w:t>Генеральный директор</w:t>
            </w:r>
          </w:p>
        </w:tc>
      </w:tr>
      <w:tr w:rsidR="001B55DA" w:rsidRPr="001B55DA" w:rsidTr="00782663">
        <w:tc>
          <w:tcPr>
            <w:tcW w:w="1332" w:type="dxa"/>
            <w:tcBorders>
              <w:top w:val="single" w:sz="6" w:space="0" w:color="auto"/>
              <w:left w:val="doub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2012</w:t>
            </w:r>
          </w:p>
        </w:tc>
        <w:tc>
          <w:tcPr>
            <w:tcW w:w="1260" w:type="dxa"/>
            <w:tcBorders>
              <w:top w:val="single" w:sz="6" w:space="0" w:color="auto"/>
              <w:left w:val="sing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2012</w:t>
            </w:r>
          </w:p>
        </w:tc>
        <w:tc>
          <w:tcPr>
            <w:tcW w:w="2725" w:type="dxa"/>
            <w:tcBorders>
              <w:top w:val="single" w:sz="6" w:space="0" w:color="auto"/>
              <w:left w:val="sing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ОАО «Саратовский НПЗ»</w:t>
            </w:r>
          </w:p>
        </w:tc>
        <w:tc>
          <w:tcPr>
            <w:tcW w:w="4111" w:type="dxa"/>
            <w:tcBorders>
              <w:top w:val="single" w:sz="6" w:space="0" w:color="auto"/>
              <w:left w:val="single" w:sz="6" w:space="0" w:color="auto"/>
              <w:bottom w:val="single" w:sz="6" w:space="0" w:color="auto"/>
              <w:right w:val="double" w:sz="6" w:space="0" w:color="auto"/>
            </w:tcBorders>
          </w:tcPr>
          <w:p w:rsidR="001B55DA" w:rsidRPr="001B55DA" w:rsidRDefault="001B55DA">
            <w:pPr>
              <w:rPr>
                <w:rFonts w:eastAsiaTheme="minorEastAsia"/>
              </w:rPr>
            </w:pPr>
            <w:r w:rsidRPr="001B55DA">
              <w:rPr>
                <w:rFonts w:eastAsiaTheme="minorEastAsia"/>
              </w:rPr>
              <w:t>Исполнительный директор</w:t>
            </w:r>
          </w:p>
        </w:tc>
      </w:tr>
      <w:tr w:rsidR="001B55DA" w:rsidRPr="001B55DA" w:rsidTr="00782663">
        <w:tc>
          <w:tcPr>
            <w:tcW w:w="1332" w:type="dxa"/>
            <w:tcBorders>
              <w:top w:val="single" w:sz="6" w:space="0" w:color="auto"/>
              <w:left w:val="double" w:sz="6" w:space="0" w:color="auto"/>
              <w:bottom w:val="double" w:sz="6" w:space="0" w:color="auto"/>
              <w:right w:val="single" w:sz="6" w:space="0" w:color="auto"/>
            </w:tcBorders>
          </w:tcPr>
          <w:p w:rsidR="001B55DA" w:rsidRPr="001B55DA" w:rsidRDefault="001B55DA">
            <w:pPr>
              <w:rPr>
                <w:rFonts w:eastAsiaTheme="minorEastAsia"/>
              </w:rPr>
            </w:pPr>
            <w:r w:rsidRPr="001B55DA">
              <w:rPr>
                <w:rFonts w:eastAsiaTheme="minorEastAsia"/>
              </w:rPr>
              <w:t>2012</w:t>
            </w:r>
          </w:p>
        </w:tc>
        <w:tc>
          <w:tcPr>
            <w:tcW w:w="1260" w:type="dxa"/>
            <w:tcBorders>
              <w:top w:val="single" w:sz="6" w:space="0" w:color="auto"/>
              <w:left w:val="single" w:sz="6" w:space="0" w:color="auto"/>
              <w:bottom w:val="double" w:sz="6" w:space="0" w:color="auto"/>
              <w:right w:val="single" w:sz="6" w:space="0" w:color="auto"/>
            </w:tcBorders>
          </w:tcPr>
          <w:p w:rsidR="001B55DA" w:rsidRPr="001B55DA" w:rsidRDefault="001B55DA">
            <w:pPr>
              <w:rPr>
                <w:rFonts w:eastAsiaTheme="minorEastAsia"/>
              </w:rPr>
            </w:pPr>
            <w:r w:rsidRPr="001B55DA">
              <w:rPr>
                <w:rFonts w:eastAsiaTheme="minorEastAsia"/>
              </w:rPr>
              <w:t>наст. время</w:t>
            </w:r>
          </w:p>
        </w:tc>
        <w:tc>
          <w:tcPr>
            <w:tcW w:w="2725" w:type="dxa"/>
            <w:tcBorders>
              <w:top w:val="single" w:sz="6" w:space="0" w:color="auto"/>
              <w:left w:val="single" w:sz="6" w:space="0" w:color="auto"/>
              <w:bottom w:val="double" w:sz="6" w:space="0" w:color="auto"/>
              <w:right w:val="single" w:sz="6" w:space="0" w:color="auto"/>
            </w:tcBorders>
          </w:tcPr>
          <w:p w:rsidR="001B55DA" w:rsidRPr="001B55DA" w:rsidRDefault="001B55DA">
            <w:pPr>
              <w:rPr>
                <w:rFonts w:eastAsiaTheme="minorEastAsia"/>
              </w:rPr>
            </w:pPr>
            <w:r w:rsidRPr="001B55DA">
              <w:rPr>
                <w:rFonts w:eastAsiaTheme="minorEastAsia"/>
              </w:rPr>
              <w:t>ОАО «Саратовский НПЗ»</w:t>
            </w:r>
          </w:p>
        </w:tc>
        <w:tc>
          <w:tcPr>
            <w:tcW w:w="4111" w:type="dxa"/>
            <w:tcBorders>
              <w:top w:val="single" w:sz="6" w:space="0" w:color="auto"/>
              <w:left w:val="single" w:sz="6" w:space="0" w:color="auto"/>
              <w:bottom w:val="double" w:sz="6" w:space="0" w:color="auto"/>
              <w:right w:val="double" w:sz="6" w:space="0" w:color="auto"/>
            </w:tcBorders>
          </w:tcPr>
          <w:p w:rsidR="001B55DA" w:rsidRPr="001B55DA" w:rsidRDefault="001B55DA">
            <w:pPr>
              <w:rPr>
                <w:rFonts w:eastAsiaTheme="minorEastAsia"/>
              </w:rPr>
            </w:pPr>
            <w:r w:rsidRPr="001B55DA">
              <w:rPr>
                <w:rFonts w:eastAsiaTheme="minorEastAsia"/>
              </w:rPr>
              <w:t>Генеральный директор</w:t>
            </w:r>
          </w:p>
        </w:tc>
      </w:tr>
    </w:tbl>
    <w:p w:rsidR="001B55DA" w:rsidRDefault="001B55DA">
      <w:pPr>
        <w:pStyle w:val="ThinDelim"/>
      </w:pPr>
    </w:p>
    <w:p w:rsidR="001B55DA" w:rsidRDefault="001B55DA">
      <w:pPr>
        <w:ind w:left="200"/>
      </w:pPr>
      <w:r>
        <w:rPr>
          <w:rStyle w:val="Subst"/>
        </w:rPr>
        <w:t>Доли участия в уставном капитале эмитента/обыкновенных акций не имеет</w:t>
      </w:r>
    </w:p>
    <w:p w:rsidR="001B55DA" w:rsidRDefault="001B55DA">
      <w:pPr>
        <w:pStyle w:val="SubHeading"/>
        <w:ind w:left="200"/>
      </w:pPr>
      <w:r>
        <w:t>Доли участия лица в уставном (складочном) капитале (паевом фонде) дочерних и зависимых обществ эмитента</w:t>
      </w:r>
    </w:p>
    <w:p w:rsidR="001B55DA" w:rsidRDefault="001B55DA">
      <w:pPr>
        <w:ind w:left="400"/>
      </w:pPr>
      <w:r>
        <w:rPr>
          <w:rStyle w:val="Subst"/>
        </w:rPr>
        <w:t>Лицо указанных долей не имеет</w:t>
      </w:r>
    </w:p>
    <w:p w:rsidR="001B55DA" w:rsidRDefault="001B55DA">
      <w:pPr>
        <w:ind w:left="200"/>
      </w:pPr>
      <w:r>
        <w:t>Сведения о характере любых родственных связей с иными лицами, входящими в состав органов управления эмитента и/или органов контроля за финансово-хозяйственной деятельностью эмитента:</w:t>
      </w:r>
    </w:p>
    <w:p w:rsidR="001B55DA" w:rsidRDefault="001B55DA">
      <w:pPr>
        <w:ind w:left="400"/>
      </w:pPr>
      <w:r>
        <w:rPr>
          <w:rStyle w:val="Subst"/>
        </w:rPr>
        <w:t>Указанных родственных связей нет</w:t>
      </w:r>
    </w:p>
    <w:p w:rsidR="001B55DA" w:rsidRDefault="001B55DA">
      <w:pPr>
        <w:ind w:left="200"/>
      </w:pPr>
      <w:r>
        <w:t>Сведений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p>
    <w:p w:rsidR="001B55DA" w:rsidRDefault="001B55DA">
      <w:pPr>
        <w:ind w:left="400"/>
      </w:pPr>
      <w:r>
        <w:rPr>
          <w:rStyle w:val="Subst"/>
        </w:rPr>
        <w:t>Лицо к указанным видам ответственности не привлекалось</w:t>
      </w:r>
    </w:p>
    <w:p w:rsidR="001B55DA" w:rsidRDefault="001B55DA">
      <w:pPr>
        <w:ind w:left="200"/>
      </w:pPr>
      <w:r>
        <w:t>Сведений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w:t>
      </w:r>
    </w:p>
    <w:p w:rsidR="001B55DA" w:rsidRDefault="001B55DA">
      <w:pPr>
        <w:ind w:left="400"/>
      </w:pPr>
      <w:r>
        <w:rPr>
          <w:rStyle w:val="Subst"/>
        </w:rPr>
        <w:t>Лицо указанных должностей не занимало</w:t>
      </w:r>
    </w:p>
    <w:p w:rsidR="001B55DA" w:rsidRDefault="001B55DA">
      <w:pPr>
        <w:ind w:left="200"/>
      </w:pPr>
    </w:p>
    <w:p w:rsidR="001B55DA" w:rsidRDefault="001B55DA">
      <w:pPr>
        <w:ind w:left="200"/>
      </w:pPr>
      <w:r>
        <w:t>ФИО:</w:t>
      </w:r>
      <w:r>
        <w:rPr>
          <w:rStyle w:val="Subst"/>
        </w:rPr>
        <w:t xml:space="preserve"> Иваницкая Светлана Дмитриевна</w:t>
      </w:r>
    </w:p>
    <w:p w:rsidR="001B55DA" w:rsidRDefault="001B55DA">
      <w:pPr>
        <w:ind w:left="200"/>
      </w:pPr>
      <w:r>
        <w:t>Год рождения:</w:t>
      </w:r>
      <w:r>
        <w:rPr>
          <w:rStyle w:val="Subst"/>
        </w:rPr>
        <w:t xml:space="preserve"> 1974</w:t>
      </w:r>
    </w:p>
    <w:p w:rsidR="001B55DA" w:rsidRDefault="001B55DA">
      <w:pPr>
        <w:ind w:left="200"/>
      </w:pPr>
      <w:r>
        <w:t>Образование:</w:t>
      </w:r>
      <w:r>
        <w:br/>
      </w:r>
      <w:r>
        <w:rPr>
          <w:rStyle w:val="Subst"/>
        </w:rPr>
        <w:t>высшее профессиональное</w:t>
      </w:r>
    </w:p>
    <w:p w:rsidR="001B55DA" w:rsidRDefault="001B55DA">
      <w:pPr>
        <w:ind w:left="200"/>
      </w:pPr>
      <w:r>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
    <w:p w:rsidR="001B55DA" w:rsidRDefault="001B55DA">
      <w:pPr>
        <w:pStyle w:val="ThinDelim"/>
      </w:pPr>
    </w:p>
    <w:tbl>
      <w:tblPr>
        <w:tblW w:w="0" w:type="auto"/>
        <w:tblLayout w:type="fixed"/>
        <w:tblCellMar>
          <w:left w:w="72" w:type="dxa"/>
          <w:right w:w="72" w:type="dxa"/>
        </w:tblCellMar>
        <w:tblLook w:val="0000"/>
      </w:tblPr>
      <w:tblGrid>
        <w:gridCol w:w="1332"/>
        <w:gridCol w:w="1260"/>
        <w:gridCol w:w="2725"/>
        <w:gridCol w:w="4111"/>
      </w:tblGrid>
      <w:tr w:rsidR="001B55DA" w:rsidRPr="001B55DA" w:rsidTr="00782663">
        <w:tc>
          <w:tcPr>
            <w:tcW w:w="2592" w:type="dxa"/>
            <w:gridSpan w:val="2"/>
            <w:tcBorders>
              <w:top w:val="double" w:sz="6" w:space="0" w:color="auto"/>
              <w:left w:val="double" w:sz="6" w:space="0" w:color="auto"/>
              <w:bottom w:val="single" w:sz="6" w:space="0" w:color="auto"/>
              <w:right w:val="single" w:sz="6" w:space="0" w:color="auto"/>
            </w:tcBorders>
          </w:tcPr>
          <w:p w:rsidR="001B55DA" w:rsidRPr="001B55DA" w:rsidRDefault="001B55DA">
            <w:pPr>
              <w:jc w:val="center"/>
              <w:rPr>
                <w:rFonts w:eastAsiaTheme="minorEastAsia"/>
              </w:rPr>
            </w:pPr>
            <w:r w:rsidRPr="001B55DA">
              <w:rPr>
                <w:rFonts w:eastAsiaTheme="minorEastAsia"/>
              </w:rPr>
              <w:t>Период</w:t>
            </w:r>
          </w:p>
        </w:tc>
        <w:tc>
          <w:tcPr>
            <w:tcW w:w="2725" w:type="dxa"/>
            <w:tcBorders>
              <w:top w:val="double" w:sz="6" w:space="0" w:color="auto"/>
              <w:left w:val="single" w:sz="6" w:space="0" w:color="auto"/>
              <w:bottom w:val="single" w:sz="6" w:space="0" w:color="auto"/>
              <w:right w:val="single" w:sz="6" w:space="0" w:color="auto"/>
            </w:tcBorders>
          </w:tcPr>
          <w:p w:rsidR="001B55DA" w:rsidRPr="001B55DA" w:rsidRDefault="001B55DA">
            <w:pPr>
              <w:jc w:val="center"/>
              <w:rPr>
                <w:rFonts w:eastAsiaTheme="minorEastAsia"/>
              </w:rPr>
            </w:pPr>
            <w:r w:rsidRPr="001B55DA">
              <w:rPr>
                <w:rFonts w:eastAsiaTheme="minorEastAsia"/>
              </w:rPr>
              <w:t>Наименование организации</w:t>
            </w:r>
          </w:p>
        </w:tc>
        <w:tc>
          <w:tcPr>
            <w:tcW w:w="4111" w:type="dxa"/>
            <w:tcBorders>
              <w:top w:val="double" w:sz="6" w:space="0" w:color="auto"/>
              <w:left w:val="single" w:sz="6" w:space="0" w:color="auto"/>
              <w:bottom w:val="single" w:sz="6" w:space="0" w:color="auto"/>
              <w:right w:val="double" w:sz="6" w:space="0" w:color="auto"/>
            </w:tcBorders>
          </w:tcPr>
          <w:p w:rsidR="001B55DA" w:rsidRPr="001B55DA" w:rsidRDefault="001B55DA">
            <w:pPr>
              <w:jc w:val="center"/>
              <w:rPr>
                <w:rFonts w:eastAsiaTheme="minorEastAsia"/>
              </w:rPr>
            </w:pPr>
            <w:r w:rsidRPr="001B55DA">
              <w:rPr>
                <w:rFonts w:eastAsiaTheme="minorEastAsia"/>
              </w:rPr>
              <w:t>Должность</w:t>
            </w:r>
          </w:p>
        </w:tc>
      </w:tr>
      <w:tr w:rsidR="001B55DA" w:rsidRPr="001B55DA" w:rsidTr="00782663">
        <w:tc>
          <w:tcPr>
            <w:tcW w:w="1332" w:type="dxa"/>
            <w:tcBorders>
              <w:top w:val="single" w:sz="6" w:space="0" w:color="auto"/>
              <w:left w:val="double" w:sz="6" w:space="0" w:color="auto"/>
              <w:bottom w:val="single" w:sz="6" w:space="0" w:color="auto"/>
              <w:right w:val="single" w:sz="6" w:space="0" w:color="auto"/>
            </w:tcBorders>
          </w:tcPr>
          <w:p w:rsidR="001B55DA" w:rsidRPr="001B55DA" w:rsidRDefault="001B55DA">
            <w:pPr>
              <w:jc w:val="center"/>
              <w:rPr>
                <w:rFonts w:eastAsiaTheme="minorEastAsia"/>
              </w:rPr>
            </w:pPr>
            <w:r w:rsidRPr="001B55DA">
              <w:rPr>
                <w:rFonts w:eastAsiaTheme="minorEastAsia"/>
              </w:rPr>
              <w:t>с</w:t>
            </w:r>
          </w:p>
        </w:tc>
        <w:tc>
          <w:tcPr>
            <w:tcW w:w="1260" w:type="dxa"/>
            <w:tcBorders>
              <w:top w:val="single" w:sz="6" w:space="0" w:color="auto"/>
              <w:left w:val="single" w:sz="6" w:space="0" w:color="auto"/>
              <w:bottom w:val="single" w:sz="6" w:space="0" w:color="auto"/>
              <w:right w:val="single" w:sz="6" w:space="0" w:color="auto"/>
            </w:tcBorders>
          </w:tcPr>
          <w:p w:rsidR="001B55DA" w:rsidRPr="001B55DA" w:rsidRDefault="001B55DA">
            <w:pPr>
              <w:jc w:val="center"/>
              <w:rPr>
                <w:rFonts w:eastAsiaTheme="minorEastAsia"/>
              </w:rPr>
            </w:pPr>
            <w:r w:rsidRPr="001B55DA">
              <w:rPr>
                <w:rFonts w:eastAsiaTheme="minorEastAsia"/>
              </w:rPr>
              <w:t>по</w:t>
            </w:r>
          </w:p>
        </w:tc>
        <w:tc>
          <w:tcPr>
            <w:tcW w:w="2725" w:type="dxa"/>
            <w:tcBorders>
              <w:top w:val="single" w:sz="6" w:space="0" w:color="auto"/>
              <w:left w:val="single" w:sz="6" w:space="0" w:color="auto"/>
              <w:bottom w:val="single" w:sz="6" w:space="0" w:color="auto"/>
              <w:right w:val="single" w:sz="6" w:space="0" w:color="auto"/>
            </w:tcBorders>
          </w:tcPr>
          <w:p w:rsidR="001B55DA" w:rsidRPr="001B55DA" w:rsidRDefault="001B55DA">
            <w:pPr>
              <w:rPr>
                <w:rFonts w:eastAsiaTheme="minorEastAsia"/>
              </w:rPr>
            </w:pPr>
          </w:p>
        </w:tc>
        <w:tc>
          <w:tcPr>
            <w:tcW w:w="4111" w:type="dxa"/>
            <w:tcBorders>
              <w:top w:val="single" w:sz="6" w:space="0" w:color="auto"/>
              <w:left w:val="single" w:sz="6" w:space="0" w:color="auto"/>
              <w:bottom w:val="single" w:sz="6" w:space="0" w:color="auto"/>
              <w:right w:val="double" w:sz="6" w:space="0" w:color="auto"/>
            </w:tcBorders>
          </w:tcPr>
          <w:p w:rsidR="001B55DA" w:rsidRPr="001B55DA" w:rsidRDefault="001B55DA">
            <w:pPr>
              <w:rPr>
                <w:rFonts w:eastAsiaTheme="minorEastAsia"/>
              </w:rPr>
            </w:pPr>
          </w:p>
        </w:tc>
      </w:tr>
      <w:tr w:rsidR="001B55DA" w:rsidRPr="001B55DA" w:rsidTr="00782663">
        <w:tc>
          <w:tcPr>
            <w:tcW w:w="1332" w:type="dxa"/>
            <w:tcBorders>
              <w:top w:val="single" w:sz="6" w:space="0" w:color="auto"/>
              <w:left w:val="doub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2006</w:t>
            </w:r>
          </w:p>
        </w:tc>
        <w:tc>
          <w:tcPr>
            <w:tcW w:w="1260" w:type="dxa"/>
            <w:tcBorders>
              <w:top w:val="single" w:sz="6" w:space="0" w:color="auto"/>
              <w:left w:val="sing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2008</w:t>
            </w:r>
          </w:p>
        </w:tc>
        <w:tc>
          <w:tcPr>
            <w:tcW w:w="2725" w:type="dxa"/>
            <w:tcBorders>
              <w:top w:val="single" w:sz="6" w:space="0" w:color="auto"/>
              <w:left w:val="sing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ОАО «Саратовский НПЗ»</w:t>
            </w:r>
          </w:p>
        </w:tc>
        <w:tc>
          <w:tcPr>
            <w:tcW w:w="4111" w:type="dxa"/>
            <w:tcBorders>
              <w:top w:val="single" w:sz="6" w:space="0" w:color="auto"/>
              <w:left w:val="single" w:sz="6" w:space="0" w:color="auto"/>
              <w:bottom w:val="single" w:sz="6" w:space="0" w:color="auto"/>
              <w:right w:val="double" w:sz="6" w:space="0" w:color="auto"/>
            </w:tcBorders>
          </w:tcPr>
          <w:p w:rsidR="001B55DA" w:rsidRPr="001B55DA" w:rsidRDefault="001B55DA">
            <w:pPr>
              <w:rPr>
                <w:rFonts w:eastAsiaTheme="minorEastAsia"/>
              </w:rPr>
            </w:pPr>
            <w:r w:rsidRPr="001B55DA">
              <w:rPr>
                <w:rFonts w:eastAsiaTheme="minorEastAsia"/>
              </w:rPr>
              <w:t>Заместитель генерального директора по экономике и финансам</w:t>
            </w:r>
          </w:p>
        </w:tc>
      </w:tr>
      <w:tr w:rsidR="001B55DA" w:rsidRPr="001B55DA" w:rsidTr="00782663">
        <w:tc>
          <w:tcPr>
            <w:tcW w:w="1332" w:type="dxa"/>
            <w:tcBorders>
              <w:top w:val="single" w:sz="6" w:space="0" w:color="auto"/>
              <w:left w:val="doub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2008</w:t>
            </w:r>
          </w:p>
        </w:tc>
        <w:tc>
          <w:tcPr>
            <w:tcW w:w="1260" w:type="dxa"/>
            <w:tcBorders>
              <w:top w:val="single" w:sz="6" w:space="0" w:color="auto"/>
              <w:left w:val="sing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2010</w:t>
            </w:r>
          </w:p>
        </w:tc>
        <w:tc>
          <w:tcPr>
            <w:tcW w:w="2725" w:type="dxa"/>
            <w:tcBorders>
              <w:top w:val="single" w:sz="6" w:space="0" w:color="auto"/>
              <w:left w:val="sing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ОАО «Саратовский НПЗ»</w:t>
            </w:r>
          </w:p>
        </w:tc>
        <w:tc>
          <w:tcPr>
            <w:tcW w:w="4111" w:type="dxa"/>
            <w:tcBorders>
              <w:top w:val="single" w:sz="6" w:space="0" w:color="auto"/>
              <w:left w:val="single" w:sz="6" w:space="0" w:color="auto"/>
              <w:bottom w:val="single" w:sz="6" w:space="0" w:color="auto"/>
              <w:right w:val="double" w:sz="6" w:space="0" w:color="auto"/>
            </w:tcBorders>
          </w:tcPr>
          <w:p w:rsidR="001B55DA" w:rsidRPr="001B55DA" w:rsidRDefault="001B55DA">
            <w:pPr>
              <w:rPr>
                <w:rFonts w:eastAsiaTheme="minorEastAsia"/>
              </w:rPr>
            </w:pPr>
            <w:r w:rsidRPr="001B55DA">
              <w:rPr>
                <w:rFonts w:eastAsiaTheme="minorEastAsia"/>
              </w:rPr>
              <w:t>Заместитель генерального директора - коммерческий директор</w:t>
            </w:r>
          </w:p>
        </w:tc>
      </w:tr>
      <w:tr w:rsidR="001B55DA" w:rsidRPr="001B55DA" w:rsidTr="00782663">
        <w:tc>
          <w:tcPr>
            <w:tcW w:w="1332" w:type="dxa"/>
            <w:tcBorders>
              <w:top w:val="single" w:sz="6" w:space="0" w:color="auto"/>
              <w:left w:val="double" w:sz="6" w:space="0" w:color="auto"/>
              <w:bottom w:val="double" w:sz="6" w:space="0" w:color="auto"/>
              <w:right w:val="single" w:sz="6" w:space="0" w:color="auto"/>
            </w:tcBorders>
          </w:tcPr>
          <w:p w:rsidR="001B55DA" w:rsidRPr="001B55DA" w:rsidRDefault="001B55DA">
            <w:pPr>
              <w:rPr>
                <w:rFonts w:eastAsiaTheme="minorEastAsia"/>
              </w:rPr>
            </w:pPr>
            <w:r w:rsidRPr="001B55DA">
              <w:rPr>
                <w:rFonts w:eastAsiaTheme="minorEastAsia"/>
              </w:rPr>
              <w:t>2011</w:t>
            </w:r>
          </w:p>
        </w:tc>
        <w:tc>
          <w:tcPr>
            <w:tcW w:w="1260" w:type="dxa"/>
            <w:tcBorders>
              <w:top w:val="single" w:sz="6" w:space="0" w:color="auto"/>
              <w:left w:val="single" w:sz="6" w:space="0" w:color="auto"/>
              <w:bottom w:val="double" w:sz="6" w:space="0" w:color="auto"/>
              <w:right w:val="single" w:sz="6" w:space="0" w:color="auto"/>
            </w:tcBorders>
          </w:tcPr>
          <w:p w:rsidR="001B55DA" w:rsidRPr="001B55DA" w:rsidRDefault="001B55DA">
            <w:pPr>
              <w:rPr>
                <w:rFonts w:eastAsiaTheme="minorEastAsia"/>
              </w:rPr>
            </w:pPr>
            <w:r w:rsidRPr="001B55DA">
              <w:rPr>
                <w:rFonts w:eastAsiaTheme="minorEastAsia"/>
              </w:rPr>
              <w:t>2013</w:t>
            </w:r>
          </w:p>
        </w:tc>
        <w:tc>
          <w:tcPr>
            <w:tcW w:w="2725" w:type="dxa"/>
            <w:tcBorders>
              <w:top w:val="single" w:sz="6" w:space="0" w:color="auto"/>
              <w:left w:val="single" w:sz="6" w:space="0" w:color="auto"/>
              <w:bottom w:val="double" w:sz="6" w:space="0" w:color="auto"/>
              <w:right w:val="single" w:sz="6" w:space="0" w:color="auto"/>
            </w:tcBorders>
          </w:tcPr>
          <w:p w:rsidR="001B55DA" w:rsidRPr="001B55DA" w:rsidRDefault="001B55DA">
            <w:pPr>
              <w:rPr>
                <w:rFonts w:eastAsiaTheme="minorEastAsia"/>
              </w:rPr>
            </w:pPr>
            <w:r w:rsidRPr="001B55DA">
              <w:rPr>
                <w:rFonts w:eastAsiaTheme="minorEastAsia"/>
              </w:rPr>
              <w:t>ОАО «Саратовский НПЗ»</w:t>
            </w:r>
          </w:p>
        </w:tc>
        <w:tc>
          <w:tcPr>
            <w:tcW w:w="4111" w:type="dxa"/>
            <w:tcBorders>
              <w:top w:val="single" w:sz="6" w:space="0" w:color="auto"/>
              <w:left w:val="single" w:sz="6" w:space="0" w:color="auto"/>
              <w:bottom w:val="double" w:sz="6" w:space="0" w:color="auto"/>
              <w:right w:val="double" w:sz="6" w:space="0" w:color="auto"/>
            </w:tcBorders>
          </w:tcPr>
          <w:p w:rsidR="001B55DA" w:rsidRPr="001B55DA" w:rsidRDefault="001B55DA">
            <w:pPr>
              <w:rPr>
                <w:rFonts w:eastAsiaTheme="minorEastAsia"/>
              </w:rPr>
            </w:pPr>
            <w:r w:rsidRPr="001B55DA">
              <w:rPr>
                <w:rFonts w:eastAsiaTheme="minorEastAsia"/>
              </w:rPr>
              <w:t>Коммерческий директор</w:t>
            </w:r>
          </w:p>
        </w:tc>
      </w:tr>
    </w:tbl>
    <w:p w:rsidR="001B55DA" w:rsidRDefault="001B55DA">
      <w:pPr>
        <w:pStyle w:val="ThinDelim"/>
      </w:pPr>
    </w:p>
    <w:p w:rsidR="001B55DA" w:rsidRDefault="001B55DA">
      <w:pPr>
        <w:ind w:left="200"/>
      </w:pPr>
      <w:r>
        <w:rPr>
          <w:rStyle w:val="Subst"/>
        </w:rPr>
        <w:t>Доли участия в уставном капитале эмитента/обыкновенных акций не имеет</w:t>
      </w:r>
    </w:p>
    <w:p w:rsidR="001B55DA" w:rsidRDefault="001B55DA">
      <w:pPr>
        <w:pStyle w:val="SubHeading"/>
        <w:ind w:left="200"/>
      </w:pPr>
      <w:r>
        <w:t>Доли участия лица в уставном (складочном) капитале (паевом фонде) дочерних и зависимых обществ эмитента</w:t>
      </w:r>
    </w:p>
    <w:p w:rsidR="001B55DA" w:rsidRDefault="001B55DA">
      <w:pPr>
        <w:ind w:left="400"/>
      </w:pPr>
      <w:r>
        <w:rPr>
          <w:rStyle w:val="Subst"/>
        </w:rPr>
        <w:t>Лицо указанных долей не имеет</w:t>
      </w:r>
    </w:p>
    <w:p w:rsidR="001B55DA" w:rsidRDefault="001B55DA">
      <w:pPr>
        <w:ind w:left="200"/>
      </w:pPr>
      <w:r>
        <w:t>Сведения о характере любых родственных связей с иными лицами, входящими в состав органов управления эмитента и/или органов контроля за финансово-хозяйственной деятельностью эмитента:</w:t>
      </w:r>
    </w:p>
    <w:p w:rsidR="001B55DA" w:rsidRDefault="001B55DA">
      <w:pPr>
        <w:ind w:left="400"/>
      </w:pPr>
      <w:r>
        <w:rPr>
          <w:rStyle w:val="Subst"/>
        </w:rPr>
        <w:t>Указанных родственных связей нет</w:t>
      </w:r>
    </w:p>
    <w:p w:rsidR="001B55DA" w:rsidRDefault="001B55DA">
      <w:pPr>
        <w:ind w:left="200"/>
      </w:pPr>
      <w:r>
        <w:t>Сведений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p>
    <w:p w:rsidR="001B55DA" w:rsidRDefault="001B55DA">
      <w:pPr>
        <w:ind w:left="400"/>
      </w:pPr>
      <w:r>
        <w:rPr>
          <w:rStyle w:val="Subst"/>
        </w:rPr>
        <w:t>Лицо к указанным видам ответственности не привлекалось</w:t>
      </w:r>
    </w:p>
    <w:p w:rsidR="001B55DA" w:rsidRDefault="001B55DA">
      <w:pPr>
        <w:ind w:left="200"/>
      </w:pPr>
      <w:r>
        <w:t>Сведений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w:t>
      </w:r>
    </w:p>
    <w:p w:rsidR="001B55DA" w:rsidRDefault="001B55DA">
      <w:pPr>
        <w:ind w:left="400"/>
      </w:pPr>
      <w:r>
        <w:rPr>
          <w:rStyle w:val="Subst"/>
        </w:rPr>
        <w:t>Лицо указанных должностей не занимало</w:t>
      </w:r>
    </w:p>
    <w:p w:rsidR="001B55DA" w:rsidRDefault="001B55DA">
      <w:pPr>
        <w:ind w:left="200"/>
      </w:pPr>
    </w:p>
    <w:p w:rsidR="001B55DA" w:rsidRDefault="001B55DA">
      <w:pPr>
        <w:ind w:left="200"/>
      </w:pPr>
      <w:r>
        <w:t>ФИО:</w:t>
      </w:r>
      <w:r>
        <w:rPr>
          <w:rStyle w:val="Subst"/>
        </w:rPr>
        <w:t xml:space="preserve"> Крылова Ольга Алексеевна</w:t>
      </w:r>
    </w:p>
    <w:p w:rsidR="001B55DA" w:rsidRDefault="001B55DA">
      <w:pPr>
        <w:ind w:left="200"/>
      </w:pPr>
      <w:r>
        <w:t>Год рождения:</w:t>
      </w:r>
      <w:r>
        <w:rPr>
          <w:rStyle w:val="Subst"/>
        </w:rPr>
        <w:t xml:space="preserve"> 1957</w:t>
      </w:r>
    </w:p>
    <w:p w:rsidR="001B55DA" w:rsidRDefault="001B55DA">
      <w:pPr>
        <w:ind w:left="200"/>
      </w:pPr>
      <w:r>
        <w:t>Образование:</w:t>
      </w:r>
      <w:r>
        <w:br/>
      </w:r>
      <w:r>
        <w:rPr>
          <w:rStyle w:val="Subst"/>
        </w:rPr>
        <w:t>высшее профессиональное</w:t>
      </w:r>
    </w:p>
    <w:p w:rsidR="001B55DA" w:rsidRDefault="001B55DA">
      <w:pPr>
        <w:ind w:left="200"/>
      </w:pPr>
      <w:r>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
    <w:p w:rsidR="001B55DA" w:rsidRDefault="001B55DA">
      <w:pPr>
        <w:pStyle w:val="ThinDelim"/>
      </w:pPr>
    </w:p>
    <w:tbl>
      <w:tblPr>
        <w:tblW w:w="0" w:type="auto"/>
        <w:tblLayout w:type="fixed"/>
        <w:tblCellMar>
          <w:left w:w="72" w:type="dxa"/>
          <w:right w:w="72" w:type="dxa"/>
        </w:tblCellMar>
        <w:tblLook w:val="0000"/>
      </w:tblPr>
      <w:tblGrid>
        <w:gridCol w:w="1332"/>
        <w:gridCol w:w="1260"/>
        <w:gridCol w:w="2725"/>
        <w:gridCol w:w="4111"/>
      </w:tblGrid>
      <w:tr w:rsidR="001B55DA" w:rsidRPr="001B55DA" w:rsidTr="00782663">
        <w:tc>
          <w:tcPr>
            <w:tcW w:w="2592" w:type="dxa"/>
            <w:gridSpan w:val="2"/>
            <w:tcBorders>
              <w:top w:val="double" w:sz="6" w:space="0" w:color="auto"/>
              <w:left w:val="double" w:sz="6" w:space="0" w:color="auto"/>
              <w:bottom w:val="single" w:sz="6" w:space="0" w:color="auto"/>
              <w:right w:val="single" w:sz="6" w:space="0" w:color="auto"/>
            </w:tcBorders>
          </w:tcPr>
          <w:p w:rsidR="001B55DA" w:rsidRPr="001B55DA" w:rsidRDefault="001B55DA">
            <w:pPr>
              <w:jc w:val="center"/>
              <w:rPr>
                <w:rFonts w:eastAsiaTheme="minorEastAsia"/>
              </w:rPr>
            </w:pPr>
            <w:r w:rsidRPr="001B55DA">
              <w:rPr>
                <w:rFonts w:eastAsiaTheme="minorEastAsia"/>
              </w:rPr>
              <w:t>Период</w:t>
            </w:r>
          </w:p>
        </w:tc>
        <w:tc>
          <w:tcPr>
            <w:tcW w:w="2725" w:type="dxa"/>
            <w:tcBorders>
              <w:top w:val="double" w:sz="6" w:space="0" w:color="auto"/>
              <w:left w:val="single" w:sz="6" w:space="0" w:color="auto"/>
              <w:bottom w:val="single" w:sz="6" w:space="0" w:color="auto"/>
              <w:right w:val="single" w:sz="6" w:space="0" w:color="auto"/>
            </w:tcBorders>
          </w:tcPr>
          <w:p w:rsidR="001B55DA" w:rsidRPr="001B55DA" w:rsidRDefault="001B55DA">
            <w:pPr>
              <w:jc w:val="center"/>
              <w:rPr>
                <w:rFonts w:eastAsiaTheme="minorEastAsia"/>
              </w:rPr>
            </w:pPr>
            <w:r w:rsidRPr="001B55DA">
              <w:rPr>
                <w:rFonts w:eastAsiaTheme="minorEastAsia"/>
              </w:rPr>
              <w:t>Наименование организации</w:t>
            </w:r>
          </w:p>
        </w:tc>
        <w:tc>
          <w:tcPr>
            <w:tcW w:w="4111" w:type="dxa"/>
            <w:tcBorders>
              <w:top w:val="double" w:sz="6" w:space="0" w:color="auto"/>
              <w:left w:val="single" w:sz="6" w:space="0" w:color="auto"/>
              <w:bottom w:val="single" w:sz="6" w:space="0" w:color="auto"/>
              <w:right w:val="double" w:sz="6" w:space="0" w:color="auto"/>
            </w:tcBorders>
          </w:tcPr>
          <w:p w:rsidR="001B55DA" w:rsidRPr="001B55DA" w:rsidRDefault="001B55DA">
            <w:pPr>
              <w:jc w:val="center"/>
              <w:rPr>
                <w:rFonts w:eastAsiaTheme="minorEastAsia"/>
              </w:rPr>
            </w:pPr>
            <w:r w:rsidRPr="001B55DA">
              <w:rPr>
                <w:rFonts w:eastAsiaTheme="minorEastAsia"/>
              </w:rPr>
              <w:t>Должность</w:t>
            </w:r>
          </w:p>
        </w:tc>
      </w:tr>
      <w:tr w:rsidR="001B55DA" w:rsidRPr="001B55DA" w:rsidTr="00782663">
        <w:tc>
          <w:tcPr>
            <w:tcW w:w="1332" w:type="dxa"/>
            <w:tcBorders>
              <w:top w:val="single" w:sz="6" w:space="0" w:color="auto"/>
              <w:left w:val="double" w:sz="6" w:space="0" w:color="auto"/>
              <w:bottom w:val="single" w:sz="6" w:space="0" w:color="auto"/>
              <w:right w:val="single" w:sz="6" w:space="0" w:color="auto"/>
            </w:tcBorders>
          </w:tcPr>
          <w:p w:rsidR="001B55DA" w:rsidRPr="001B55DA" w:rsidRDefault="001B55DA">
            <w:pPr>
              <w:jc w:val="center"/>
              <w:rPr>
                <w:rFonts w:eastAsiaTheme="minorEastAsia"/>
              </w:rPr>
            </w:pPr>
            <w:r w:rsidRPr="001B55DA">
              <w:rPr>
                <w:rFonts w:eastAsiaTheme="minorEastAsia"/>
              </w:rPr>
              <w:t>с</w:t>
            </w:r>
          </w:p>
        </w:tc>
        <w:tc>
          <w:tcPr>
            <w:tcW w:w="1260" w:type="dxa"/>
            <w:tcBorders>
              <w:top w:val="single" w:sz="6" w:space="0" w:color="auto"/>
              <w:left w:val="single" w:sz="6" w:space="0" w:color="auto"/>
              <w:bottom w:val="single" w:sz="6" w:space="0" w:color="auto"/>
              <w:right w:val="single" w:sz="6" w:space="0" w:color="auto"/>
            </w:tcBorders>
          </w:tcPr>
          <w:p w:rsidR="001B55DA" w:rsidRPr="001B55DA" w:rsidRDefault="001B55DA">
            <w:pPr>
              <w:jc w:val="center"/>
              <w:rPr>
                <w:rFonts w:eastAsiaTheme="minorEastAsia"/>
              </w:rPr>
            </w:pPr>
            <w:r w:rsidRPr="001B55DA">
              <w:rPr>
                <w:rFonts w:eastAsiaTheme="minorEastAsia"/>
              </w:rPr>
              <w:t>по</w:t>
            </w:r>
          </w:p>
        </w:tc>
        <w:tc>
          <w:tcPr>
            <w:tcW w:w="2725" w:type="dxa"/>
            <w:tcBorders>
              <w:top w:val="single" w:sz="6" w:space="0" w:color="auto"/>
              <w:left w:val="single" w:sz="6" w:space="0" w:color="auto"/>
              <w:bottom w:val="single" w:sz="6" w:space="0" w:color="auto"/>
              <w:right w:val="single" w:sz="6" w:space="0" w:color="auto"/>
            </w:tcBorders>
          </w:tcPr>
          <w:p w:rsidR="001B55DA" w:rsidRPr="001B55DA" w:rsidRDefault="001B55DA">
            <w:pPr>
              <w:rPr>
                <w:rFonts w:eastAsiaTheme="minorEastAsia"/>
              </w:rPr>
            </w:pPr>
          </w:p>
        </w:tc>
        <w:tc>
          <w:tcPr>
            <w:tcW w:w="4111" w:type="dxa"/>
            <w:tcBorders>
              <w:top w:val="single" w:sz="6" w:space="0" w:color="auto"/>
              <w:left w:val="single" w:sz="6" w:space="0" w:color="auto"/>
              <w:bottom w:val="single" w:sz="6" w:space="0" w:color="auto"/>
              <w:right w:val="double" w:sz="6" w:space="0" w:color="auto"/>
            </w:tcBorders>
          </w:tcPr>
          <w:p w:rsidR="001B55DA" w:rsidRPr="001B55DA" w:rsidRDefault="001B55DA">
            <w:pPr>
              <w:rPr>
                <w:rFonts w:eastAsiaTheme="minorEastAsia"/>
              </w:rPr>
            </w:pPr>
          </w:p>
        </w:tc>
      </w:tr>
      <w:tr w:rsidR="001B55DA" w:rsidRPr="001B55DA" w:rsidTr="00782663">
        <w:tc>
          <w:tcPr>
            <w:tcW w:w="1332" w:type="dxa"/>
            <w:tcBorders>
              <w:top w:val="single" w:sz="6" w:space="0" w:color="auto"/>
              <w:left w:val="doub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2006</w:t>
            </w:r>
          </w:p>
        </w:tc>
        <w:tc>
          <w:tcPr>
            <w:tcW w:w="1260" w:type="dxa"/>
            <w:tcBorders>
              <w:top w:val="single" w:sz="6" w:space="0" w:color="auto"/>
              <w:left w:val="sing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2010</w:t>
            </w:r>
          </w:p>
        </w:tc>
        <w:tc>
          <w:tcPr>
            <w:tcW w:w="2725" w:type="dxa"/>
            <w:tcBorders>
              <w:top w:val="single" w:sz="6" w:space="0" w:color="auto"/>
              <w:left w:val="sing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ОАО «Саратовский НПЗ»</w:t>
            </w:r>
          </w:p>
        </w:tc>
        <w:tc>
          <w:tcPr>
            <w:tcW w:w="4111" w:type="dxa"/>
            <w:tcBorders>
              <w:top w:val="single" w:sz="6" w:space="0" w:color="auto"/>
              <w:left w:val="single" w:sz="6" w:space="0" w:color="auto"/>
              <w:bottom w:val="single" w:sz="6" w:space="0" w:color="auto"/>
              <w:right w:val="double" w:sz="6" w:space="0" w:color="auto"/>
            </w:tcBorders>
          </w:tcPr>
          <w:p w:rsidR="001B55DA" w:rsidRPr="001B55DA" w:rsidRDefault="001B55DA">
            <w:pPr>
              <w:rPr>
                <w:rFonts w:eastAsiaTheme="minorEastAsia"/>
              </w:rPr>
            </w:pPr>
            <w:r w:rsidRPr="001B55DA">
              <w:rPr>
                <w:rFonts w:eastAsiaTheme="minorEastAsia"/>
              </w:rPr>
              <w:t>Ведущий специалист отдела правового обеспечения</w:t>
            </w:r>
          </w:p>
        </w:tc>
      </w:tr>
      <w:tr w:rsidR="001B55DA" w:rsidRPr="001B55DA" w:rsidTr="00782663">
        <w:tc>
          <w:tcPr>
            <w:tcW w:w="1332" w:type="dxa"/>
            <w:tcBorders>
              <w:top w:val="single" w:sz="6" w:space="0" w:color="auto"/>
              <w:left w:val="doub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2010</w:t>
            </w:r>
          </w:p>
        </w:tc>
        <w:tc>
          <w:tcPr>
            <w:tcW w:w="1260" w:type="dxa"/>
            <w:tcBorders>
              <w:top w:val="single" w:sz="6" w:space="0" w:color="auto"/>
              <w:left w:val="sing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2012</w:t>
            </w:r>
          </w:p>
        </w:tc>
        <w:tc>
          <w:tcPr>
            <w:tcW w:w="2725" w:type="dxa"/>
            <w:tcBorders>
              <w:top w:val="single" w:sz="6" w:space="0" w:color="auto"/>
              <w:left w:val="sing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ОАО «Саратовский НПЗ»</w:t>
            </w:r>
          </w:p>
        </w:tc>
        <w:tc>
          <w:tcPr>
            <w:tcW w:w="4111" w:type="dxa"/>
            <w:tcBorders>
              <w:top w:val="single" w:sz="6" w:space="0" w:color="auto"/>
              <w:left w:val="single" w:sz="6" w:space="0" w:color="auto"/>
              <w:bottom w:val="single" w:sz="6" w:space="0" w:color="auto"/>
              <w:right w:val="double" w:sz="6" w:space="0" w:color="auto"/>
            </w:tcBorders>
          </w:tcPr>
          <w:p w:rsidR="001B55DA" w:rsidRPr="001B55DA" w:rsidRDefault="001B55DA">
            <w:pPr>
              <w:rPr>
                <w:rFonts w:eastAsiaTheme="minorEastAsia"/>
              </w:rPr>
            </w:pPr>
            <w:r w:rsidRPr="001B55DA">
              <w:rPr>
                <w:rFonts w:eastAsiaTheme="minorEastAsia"/>
              </w:rPr>
              <w:t>Начальник отдела правового обеспечения</w:t>
            </w:r>
          </w:p>
        </w:tc>
      </w:tr>
      <w:tr w:rsidR="001B55DA" w:rsidRPr="001B55DA" w:rsidTr="00782663">
        <w:tc>
          <w:tcPr>
            <w:tcW w:w="1332" w:type="dxa"/>
            <w:tcBorders>
              <w:top w:val="single" w:sz="6" w:space="0" w:color="auto"/>
              <w:left w:val="double" w:sz="6" w:space="0" w:color="auto"/>
              <w:bottom w:val="double" w:sz="6" w:space="0" w:color="auto"/>
              <w:right w:val="single" w:sz="6" w:space="0" w:color="auto"/>
            </w:tcBorders>
          </w:tcPr>
          <w:p w:rsidR="001B55DA" w:rsidRPr="001B55DA" w:rsidRDefault="001B55DA">
            <w:pPr>
              <w:rPr>
                <w:rFonts w:eastAsiaTheme="minorEastAsia"/>
              </w:rPr>
            </w:pPr>
            <w:r w:rsidRPr="001B55DA">
              <w:rPr>
                <w:rFonts w:eastAsiaTheme="minorEastAsia"/>
              </w:rPr>
              <w:t>2012</w:t>
            </w:r>
          </w:p>
        </w:tc>
        <w:tc>
          <w:tcPr>
            <w:tcW w:w="1260" w:type="dxa"/>
            <w:tcBorders>
              <w:top w:val="single" w:sz="6" w:space="0" w:color="auto"/>
              <w:left w:val="single" w:sz="6" w:space="0" w:color="auto"/>
              <w:bottom w:val="double" w:sz="6" w:space="0" w:color="auto"/>
              <w:right w:val="single" w:sz="6" w:space="0" w:color="auto"/>
            </w:tcBorders>
          </w:tcPr>
          <w:p w:rsidR="001B55DA" w:rsidRPr="001B55DA" w:rsidRDefault="001B55DA">
            <w:pPr>
              <w:rPr>
                <w:rFonts w:eastAsiaTheme="minorEastAsia"/>
              </w:rPr>
            </w:pPr>
            <w:r w:rsidRPr="001B55DA">
              <w:rPr>
                <w:rFonts w:eastAsiaTheme="minorEastAsia"/>
              </w:rPr>
              <w:t>наст. время</w:t>
            </w:r>
          </w:p>
        </w:tc>
        <w:tc>
          <w:tcPr>
            <w:tcW w:w="2725" w:type="dxa"/>
            <w:tcBorders>
              <w:top w:val="single" w:sz="6" w:space="0" w:color="auto"/>
              <w:left w:val="single" w:sz="6" w:space="0" w:color="auto"/>
              <w:bottom w:val="double" w:sz="6" w:space="0" w:color="auto"/>
              <w:right w:val="single" w:sz="6" w:space="0" w:color="auto"/>
            </w:tcBorders>
          </w:tcPr>
          <w:p w:rsidR="001B55DA" w:rsidRPr="001B55DA" w:rsidRDefault="001B55DA">
            <w:pPr>
              <w:rPr>
                <w:rFonts w:eastAsiaTheme="minorEastAsia"/>
              </w:rPr>
            </w:pPr>
            <w:r w:rsidRPr="001B55DA">
              <w:rPr>
                <w:rFonts w:eastAsiaTheme="minorEastAsia"/>
              </w:rPr>
              <w:t>ОАО «Саратовский НПЗ»</w:t>
            </w:r>
          </w:p>
        </w:tc>
        <w:tc>
          <w:tcPr>
            <w:tcW w:w="4111" w:type="dxa"/>
            <w:tcBorders>
              <w:top w:val="single" w:sz="6" w:space="0" w:color="auto"/>
              <w:left w:val="single" w:sz="6" w:space="0" w:color="auto"/>
              <w:bottom w:val="double" w:sz="6" w:space="0" w:color="auto"/>
              <w:right w:val="double" w:sz="6" w:space="0" w:color="auto"/>
            </w:tcBorders>
          </w:tcPr>
          <w:p w:rsidR="001B55DA" w:rsidRPr="001B55DA" w:rsidRDefault="001B55DA">
            <w:pPr>
              <w:rPr>
                <w:rFonts w:eastAsiaTheme="minorEastAsia"/>
              </w:rPr>
            </w:pPr>
            <w:r w:rsidRPr="001B55DA">
              <w:rPr>
                <w:rFonts w:eastAsiaTheme="minorEastAsia"/>
              </w:rPr>
              <w:t>Директор правового департамента</w:t>
            </w:r>
          </w:p>
        </w:tc>
      </w:tr>
    </w:tbl>
    <w:p w:rsidR="001B55DA" w:rsidRDefault="001B55DA">
      <w:pPr>
        <w:pStyle w:val="ThinDelim"/>
      </w:pPr>
    </w:p>
    <w:p w:rsidR="001B55DA" w:rsidRDefault="001B55DA">
      <w:pPr>
        <w:ind w:left="200"/>
      </w:pPr>
      <w:r>
        <w:rPr>
          <w:rStyle w:val="Subst"/>
        </w:rPr>
        <w:t>Доли участия в уставном капитале эмитента/обыкновенных акций не имеет</w:t>
      </w:r>
    </w:p>
    <w:p w:rsidR="001B55DA" w:rsidRDefault="001B55DA">
      <w:pPr>
        <w:pStyle w:val="SubHeading"/>
        <w:ind w:left="200"/>
      </w:pPr>
      <w:r>
        <w:t>Доли участия лица в уставном (складочном) капитале (паевом фонде) дочерних и зависимых обществ эмитента</w:t>
      </w:r>
    </w:p>
    <w:p w:rsidR="001B55DA" w:rsidRDefault="001B55DA">
      <w:pPr>
        <w:ind w:left="400"/>
      </w:pPr>
      <w:r>
        <w:rPr>
          <w:rStyle w:val="Subst"/>
        </w:rPr>
        <w:t>Лицо указанных долей не имеет</w:t>
      </w:r>
    </w:p>
    <w:p w:rsidR="001B55DA" w:rsidRDefault="001B55DA">
      <w:pPr>
        <w:ind w:left="200"/>
      </w:pPr>
      <w:r>
        <w:t>Сведения о характере любых родственных связей с иными лицами, входящими в состав органов управления эмитента и/или органов контроля за финансово-хозяйственной деятельностью эмитента:</w:t>
      </w:r>
    </w:p>
    <w:p w:rsidR="001B55DA" w:rsidRDefault="001B55DA">
      <w:pPr>
        <w:ind w:left="400"/>
      </w:pPr>
      <w:r>
        <w:rPr>
          <w:rStyle w:val="Subst"/>
        </w:rPr>
        <w:t>Указанных родственных связей нет</w:t>
      </w:r>
    </w:p>
    <w:p w:rsidR="001B55DA" w:rsidRDefault="001B55DA">
      <w:pPr>
        <w:ind w:left="200"/>
      </w:pPr>
      <w:r>
        <w:t>Сведений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p>
    <w:p w:rsidR="001B55DA" w:rsidRDefault="001B55DA">
      <w:pPr>
        <w:ind w:left="400"/>
      </w:pPr>
      <w:r>
        <w:rPr>
          <w:rStyle w:val="Subst"/>
        </w:rPr>
        <w:t>Лицо к указанным видам ответственности не привлекалось</w:t>
      </w:r>
    </w:p>
    <w:p w:rsidR="001B55DA" w:rsidRDefault="001B55DA">
      <w:pPr>
        <w:ind w:left="200"/>
      </w:pPr>
      <w:r>
        <w:t>Сведений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w:t>
      </w:r>
    </w:p>
    <w:p w:rsidR="001B55DA" w:rsidRDefault="001B55DA">
      <w:pPr>
        <w:ind w:left="400"/>
      </w:pPr>
      <w:r>
        <w:rPr>
          <w:rStyle w:val="Subst"/>
        </w:rPr>
        <w:t>Лицо указанных должностей не занимало</w:t>
      </w:r>
    </w:p>
    <w:p w:rsidR="001B55DA" w:rsidRDefault="001B55DA">
      <w:pPr>
        <w:ind w:left="200"/>
      </w:pPr>
    </w:p>
    <w:p w:rsidR="001B55DA" w:rsidRDefault="001B55DA">
      <w:pPr>
        <w:ind w:left="200"/>
      </w:pPr>
      <w:r>
        <w:t>ФИО:</w:t>
      </w:r>
      <w:r>
        <w:rPr>
          <w:rStyle w:val="Subst"/>
        </w:rPr>
        <w:t xml:space="preserve"> Мыльцын Алексей Владимирович</w:t>
      </w:r>
    </w:p>
    <w:p w:rsidR="001B55DA" w:rsidRDefault="001B55DA">
      <w:pPr>
        <w:ind w:left="200"/>
      </w:pPr>
      <w:r>
        <w:t>Год рождения:</w:t>
      </w:r>
      <w:r>
        <w:rPr>
          <w:rStyle w:val="Subst"/>
        </w:rPr>
        <w:t xml:space="preserve"> 1975</w:t>
      </w:r>
    </w:p>
    <w:p w:rsidR="001B55DA" w:rsidRDefault="001B55DA">
      <w:pPr>
        <w:ind w:left="200"/>
      </w:pPr>
      <w:r>
        <w:t>Образование:</w:t>
      </w:r>
      <w:r>
        <w:br/>
      </w:r>
      <w:r>
        <w:rPr>
          <w:rStyle w:val="Subst"/>
        </w:rPr>
        <w:t>высшее профессиональное</w:t>
      </w:r>
    </w:p>
    <w:p w:rsidR="001B55DA" w:rsidRDefault="001B55DA">
      <w:pPr>
        <w:ind w:left="200"/>
      </w:pPr>
      <w:r>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
    <w:p w:rsidR="001B55DA" w:rsidRDefault="001B55DA">
      <w:pPr>
        <w:pStyle w:val="ThinDelim"/>
      </w:pPr>
    </w:p>
    <w:tbl>
      <w:tblPr>
        <w:tblW w:w="0" w:type="auto"/>
        <w:tblLayout w:type="fixed"/>
        <w:tblCellMar>
          <w:left w:w="72" w:type="dxa"/>
          <w:right w:w="72" w:type="dxa"/>
        </w:tblCellMar>
        <w:tblLook w:val="0000"/>
      </w:tblPr>
      <w:tblGrid>
        <w:gridCol w:w="1332"/>
        <w:gridCol w:w="1260"/>
        <w:gridCol w:w="2725"/>
        <w:gridCol w:w="4111"/>
      </w:tblGrid>
      <w:tr w:rsidR="001B55DA" w:rsidRPr="001B55DA" w:rsidTr="00782663">
        <w:tc>
          <w:tcPr>
            <w:tcW w:w="2592" w:type="dxa"/>
            <w:gridSpan w:val="2"/>
            <w:tcBorders>
              <w:top w:val="double" w:sz="6" w:space="0" w:color="auto"/>
              <w:left w:val="double" w:sz="6" w:space="0" w:color="auto"/>
              <w:bottom w:val="single" w:sz="6" w:space="0" w:color="auto"/>
              <w:right w:val="single" w:sz="6" w:space="0" w:color="auto"/>
            </w:tcBorders>
          </w:tcPr>
          <w:p w:rsidR="001B55DA" w:rsidRPr="001B55DA" w:rsidRDefault="001B55DA">
            <w:pPr>
              <w:jc w:val="center"/>
              <w:rPr>
                <w:rFonts w:eastAsiaTheme="minorEastAsia"/>
              </w:rPr>
            </w:pPr>
            <w:r w:rsidRPr="001B55DA">
              <w:rPr>
                <w:rFonts w:eastAsiaTheme="minorEastAsia"/>
              </w:rPr>
              <w:t>Период</w:t>
            </w:r>
          </w:p>
        </w:tc>
        <w:tc>
          <w:tcPr>
            <w:tcW w:w="2725" w:type="dxa"/>
            <w:tcBorders>
              <w:top w:val="double" w:sz="6" w:space="0" w:color="auto"/>
              <w:left w:val="single" w:sz="6" w:space="0" w:color="auto"/>
              <w:bottom w:val="single" w:sz="6" w:space="0" w:color="auto"/>
              <w:right w:val="single" w:sz="6" w:space="0" w:color="auto"/>
            </w:tcBorders>
          </w:tcPr>
          <w:p w:rsidR="001B55DA" w:rsidRPr="001B55DA" w:rsidRDefault="001B55DA">
            <w:pPr>
              <w:jc w:val="center"/>
              <w:rPr>
                <w:rFonts w:eastAsiaTheme="minorEastAsia"/>
              </w:rPr>
            </w:pPr>
            <w:r w:rsidRPr="001B55DA">
              <w:rPr>
                <w:rFonts w:eastAsiaTheme="minorEastAsia"/>
              </w:rPr>
              <w:t>Наименование организации</w:t>
            </w:r>
          </w:p>
        </w:tc>
        <w:tc>
          <w:tcPr>
            <w:tcW w:w="4111" w:type="dxa"/>
            <w:tcBorders>
              <w:top w:val="double" w:sz="6" w:space="0" w:color="auto"/>
              <w:left w:val="single" w:sz="6" w:space="0" w:color="auto"/>
              <w:bottom w:val="single" w:sz="6" w:space="0" w:color="auto"/>
              <w:right w:val="double" w:sz="6" w:space="0" w:color="auto"/>
            </w:tcBorders>
          </w:tcPr>
          <w:p w:rsidR="001B55DA" w:rsidRPr="001B55DA" w:rsidRDefault="001B55DA">
            <w:pPr>
              <w:jc w:val="center"/>
              <w:rPr>
                <w:rFonts w:eastAsiaTheme="minorEastAsia"/>
              </w:rPr>
            </w:pPr>
            <w:r w:rsidRPr="001B55DA">
              <w:rPr>
                <w:rFonts w:eastAsiaTheme="minorEastAsia"/>
              </w:rPr>
              <w:t>Должность</w:t>
            </w:r>
          </w:p>
        </w:tc>
      </w:tr>
      <w:tr w:rsidR="001B55DA" w:rsidRPr="001B55DA" w:rsidTr="00782663">
        <w:tc>
          <w:tcPr>
            <w:tcW w:w="1332" w:type="dxa"/>
            <w:tcBorders>
              <w:top w:val="single" w:sz="6" w:space="0" w:color="auto"/>
              <w:left w:val="double" w:sz="6" w:space="0" w:color="auto"/>
              <w:bottom w:val="single" w:sz="6" w:space="0" w:color="auto"/>
              <w:right w:val="single" w:sz="6" w:space="0" w:color="auto"/>
            </w:tcBorders>
          </w:tcPr>
          <w:p w:rsidR="001B55DA" w:rsidRPr="001B55DA" w:rsidRDefault="001B55DA">
            <w:pPr>
              <w:jc w:val="center"/>
              <w:rPr>
                <w:rFonts w:eastAsiaTheme="minorEastAsia"/>
              </w:rPr>
            </w:pPr>
            <w:r w:rsidRPr="001B55DA">
              <w:rPr>
                <w:rFonts w:eastAsiaTheme="minorEastAsia"/>
              </w:rPr>
              <w:t>с</w:t>
            </w:r>
          </w:p>
        </w:tc>
        <w:tc>
          <w:tcPr>
            <w:tcW w:w="1260" w:type="dxa"/>
            <w:tcBorders>
              <w:top w:val="single" w:sz="6" w:space="0" w:color="auto"/>
              <w:left w:val="single" w:sz="6" w:space="0" w:color="auto"/>
              <w:bottom w:val="single" w:sz="6" w:space="0" w:color="auto"/>
              <w:right w:val="single" w:sz="6" w:space="0" w:color="auto"/>
            </w:tcBorders>
          </w:tcPr>
          <w:p w:rsidR="001B55DA" w:rsidRPr="001B55DA" w:rsidRDefault="001B55DA">
            <w:pPr>
              <w:jc w:val="center"/>
              <w:rPr>
                <w:rFonts w:eastAsiaTheme="minorEastAsia"/>
              </w:rPr>
            </w:pPr>
            <w:r w:rsidRPr="001B55DA">
              <w:rPr>
                <w:rFonts w:eastAsiaTheme="minorEastAsia"/>
              </w:rPr>
              <w:t>по</w:t>
            </w:r>
          </w:p>
        </w:tc>
        <w:tc>
          <w:tcPr>
            <w:tcW w:w="2725" w:type="dxa"/>
            <w:tcBorders>
              <w:top w:val="single" w:sz="6" w:space="0" w:color="auto"/>
              <w:left w:val="single" w:sz="6" w:space="0" w:color="auto"/>
              <w:bottom w:val="single" w:sz="6" w:space="0" w:color="auto"/>
              <w:right w:val="single" w:sz="6" w:space="0" w:color="auto"/>
            </w:tcBorders>
          </w:tcPr>
          <w:p w:rsidR="001B55DA" w:rsidRPr="001B55DA" w:rsidRDefault="001B55DA">
            <w:pPr>
              <w:rPr>
                <w:rFonts w:eastAsiaTheme="minorEastAsia"/>
              </w:rPr>
            </w:pPr>
          </w:p>
        </w:tc>
        <w:tc>
          <w:tcPr>
            <w:tcW w:w="4111" w:type="dxa"/>
            <w:tcBorders>
              <w:top w:val="single" w:sz="6" w:space="0" w:color="auto"/>
              <w:left w:val="single" w:sz="6" w:space="0" w:color="auto"/>
              <w:bottom w:val="single" w:sz="6" w:space="0" w:color="auto"/>
              <w:right w:val="double" w:sz="6" w:space="0" w:color="auto"/>
            </w:tcBorders>
          </w:tcPr>
          <w:p w:rsidR="001B55DA" w:rsidRPr="001B55DA" w:rsidRDefault="001B55DA">
            <w:pPr>
              <w:rPr>
                <w:rFonts w:eastAsiaTheme="minorEastAsia"/>
              </w:rPr>
            </w:pPr>
          </w:p>
        </w:tc>
      </w:tr>
      <w:tr w:rsidR="001B55DA" w:rsidRPr="001B55DA" w:rsidTr="00782663">
        <w:tc>
          <w:tcPr>
            <w:tcW w:w="1332" w:type="dxa"/>
            <w:tcBorders>
              <w:top w:val="single" w:sz="6" w:space="0" w:color="auto"/>
              <w:left w:val="doub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2007</w:t>
            </w:r>
          </w:p>
        </w:tc>
        <w:tc>
          <w:tcPr>
            <w:tcW w:w="1260" w:type="dxa"/>
            <w:tcBorders>
              <w:top w:val="single" w:sz="6" w:space="0" w:color="auto"/>
              <w:left w:val="sing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2009</w:t>
            </w:r>
          </w:p>
        </w:tc>
        <w:tc>
          <w:tcPr>
            <w:tcW w:w="2725" w:type="dxa"/>
            <w:tcBorders>
              <w:top w:val="single" w:sz="6" w:space="0" w:color="auto"/>
              <w:left w:val="sing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ЗАО «Рязанская нефтеперерабатывающая компания»</w:t>
            </w:r>
          </w:p>
        </w:tc>
        <w:tc>
          <w:tcPr>
            <w:tcW w:w="4111" w:type="dxa"/>
            <w:tcBorders>
              <w:top w:val="single" w:sz="6" w:space="0" w:color="auto"/>
              <w:left w:val="single" w:sz="6" w:space="0" w:color="auto"/>
              <w:bottom w:val="single" w:sz="6" w:space="0" w:color="auto"/>
              <w:right w:val="double" w:sz="6" w:space="0" w:color="auto"/>
            </w:tcBorders>
          </w:tcPr>
          <w:p w:rsidR="001B55DA" w:rsidRPr="001B55DA" w:rsidRDefault="001B55DA">
            <w:pPr>
              <w:rPr>
                <w:rFonts w:eastAsiaTheme="minorEastAsia"/>
              </w:rPr>
            </w:pPr>
            <w:r w:rsidRPr="001B55DA">
              <w:rPr>
                <w:rFonts w:eastAsiaTheme="minorEastAsia"/>
              </w:rPr>
              <w:t>начальник цеха № 1 первичной переработки нефти</w:t>
            </w:r>
          </w:p>
        </w:tc>
      </w:tr>
      <w:tr w:rsidR="001B55DA" w:rsidRPr="001B55DA" w:rsidTr="00782663">
        <w:tc>
          <w:tcPr>
            <w:tcW w:w="1332" w:type="dxa"/>
            <w:tcBorders>
              <w:top w:val="single" w:sz="6" w:space="0" w:color="auto"/>
              <w:left w:val="doub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2009</w:t>
            </w:r>
          </w:p>
        </w:tc>
        <w:tc>
          <w:tcPr>
            <w:tcW w:w="1260" w:type="dxa"/>
            <w:tcBorders>
              <w:top w:val="single" w:sz="6" w:space="0" w:color="auto"/>
              <w:left w:val="sing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2010</w:t>
            </w:r>
          </w:p>
        </w:tc>
        <w:tc>
          <w:tcPr>
            <w:tcW w:w="2725" w:type="dxa"/>
            <w:tcBorders>
              <w:top w:val="single" w:sz="6" w:space="0" w:color="auto"/>
              <w:left w:val="sing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ЗАО «Рязанская нефтеперерабатывающая компания»</w:t>
            </w:r>
          </w:p>
        </w:tc>
        <w:tc>
          <w:tcPr>
            <w:tcW w:w="4111" w:type="dxa"/>
            <w:tcBorders>
              <w:top w:val="single" w:sz="6" w:space="0" w:color="auto"/>
              <w:left w:val="single" w:sz="6" w:space="0" w:color="auto"/>
              <w:bottom w:val="single" w:sz="6" w:space="0" w:color="auto"/>
              <w:right w:val="double" w:sz="6" w:space="0" w:color="auto"/>
            </w:tcBorders>
          </w:tcPr>
          <w:p w:rsidR="001B55DA" w:rsidRPr="001B55DA" w:rsidRDefault="001B55DA">
            <w:pPr>
              <w:rPr>
                <w:rFonts w:eastAsiaTheme="minorEastAsia"/>
              </w:rPr>
            </w:pPr>
            <w:r w:rsidRPr="001B55DA">
              <w:rPr>
                <w:rFonts w:eastAsiaTheme="minorEastAsia"/>
              </w:rPr>
              <w:t>менеджер проекта группы проектных менеджеров проектного офиса департамента перспективного развития и управления инвестициями</w:t>
            </w:r>
          </w:p>
        </w:tc>
      </w:tr>
      <w:tr w:rsidR="001B55DA" w:rsidRPr="001B55DA" w:rsidTr="00782663">
        <w:tc>
          <w:tcPr>
            <w:tcW w:w="1332" w:type="dxa"/>
            <w:tcBorders>
              <w:top w:val="single" w:sz="6" w:space="0" w:color="auto"/>
              <w:left w:val="doub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2010</w:t>
            </w:r>
          </w:p>
        </w:tc>
        <w:tc>
          <w:tcPr>
            <w:tcW w:w="1260" w:type="dxa"/>
            <w:tcBorders>
              <w:top w:val="single" w:sz="6" w:space="0" w:color="auto"/>
              <w:left w:val="sing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2012</w:t>
            </w:r>
          </w:p>
        </w:tc>
        <w:tc>
          <w:tcPr>
            <w:tcW w:w="2725" w:type="dxa"/>
            <w:tcBorders>
              <w:top w:val="single" w:sz="6" w:space="0" w:color="auto"/>
              <w:left w:val="sing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ООО «Нижневартовское нефтеперерабатывающее объединение»</w:t>
            </w:r>
          </w:p>
        </w:tc>
        <w:tc>
          <w:tcPr>
            <w:tcW w:w="4111" w:type="dxa"/>
            <w:tcBorders>
              <w:top w:val="single" w:sz="6" w:space="0" w:color="auto"/>
              <w:left w:val="single" w:sz="6" w:space="0" w:color="auto"/>
              <w:bottom w:val="single" w:sz="6" w:space="0" w:color="auto"/>
              <w:right w:val="double" w:sz="6" w:space="0" w:color="auto"/>
            </w:tcBorders>
          </w:tcPr>
          <w:p w:rsidR="001B55DA" w:rsidRPr="001B55DA" w:rsidRDefault="001B55DA">
            <w:pPr>
              <w:rPr>
                <w:rFonts w:eastAsiaTheme="minorEastAsia"/>
              </w:rPr>
            </w:pPr>
            <w:r w:rsidRPr="001B55DA">
              <w:rPr>
                <w:rFonts w:eastAsiaTheme="minorEastAsia"/>
              </w:rPr>
              <w:t>заместитель генерального директора – главный инженер</w:t>
            </w:r>
          </w:p>
        </w:tc>
      </w:tr>
      <w:tr w:rsidR="001B55DA" w:rsidRPr="001B55DA" w:rsidTr="00782663">
        <w:tc>
          <w:tcPr>
            <w:tcW w:w="1332" w:type="dxa"/>
            <w:tcBorders>
              <w:top w:val="single" w:sz="6" w:space="0" w:color="auto"/>
              <w:left w:val="doub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2012</w:t>
            </w:r>
          </w:p>
        </w:tc>
        <w:tc>
          <w:tcPr>
            <w:tcW w:w="1260" w:type="dxa"/>
            <w:tcBorders>
              <w:top w:val="single" w:sz="6" w:space="0" w:color="auto"/>
              <w:left w:val="sing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2013</w:t>
            </w:r>
          </w:p>
        </w:tc>
        <w:tc>
          <w:tcPr>
            <w:tcW w:w="2725" w:type="dxa"/>
            <w:tcBorders>
              <w:top w:val="single" w:sz="6" w:space="0" w:color="auto"/>
              <w:left w:val="sing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ОАО «Саратовский НПЗ»</w:t>
            </w:r>
          </w:p>
        </w:tc>
        <w:tc>
          <w:tcPr>
            <w:tcW w:w="4111" w:type="dxa"/>
            <w:tcBorders>
              <w:top w:val="single" w:sz="6" w:space="0" w:color="auto"/>
              <w:left w:val="single" w:sz="6" w:space="0" w:color="auto"/>
              <w:bottom w:val="single" w:sz="6" w:space="0" w:color="auto"/>
              <w:right w:val="double" w:sz="6" w:space="0" w:color="auto"/>
            </w:tcBorders>
          </w:tcPr>
          <w:p w:rsidR="001B55DA" w:rsidRPr="001B55DA" w:rsidRDefault="001B55DA">
            <w:pPr>
              <w:rPr>
                <w:rFonts w:eastAsiaTheme="minorEastAsia"/>
              </w:rPr>
            </w:pPr>
            <w:r w:rsidRPr="001B55DA">
              <w:rPr>
                <w:rFonts w:eastAsiaTheme="minorEastAsia"/>
              </w:rPr>
              <w:t>директор по производству - главный инженер</w:t>
            </w:r>
          </w:p>
        </w:tc>
      </w:tr>
      <w:tr w:rsidR="001B55DA" w:rsidRPr="001B55DA" w:rsidTr="00782663">
        <w:tc>
          <w:tcPr>
            <w:tcW w:w="1332" w:type="dxa"/>
            <w:tcBorders>
              <w:top w:val="single" w:sz="6" w:space="0" w:color="auto"/>
              <w:left w:val="double" w:sz="6" w:space="0" w:color="auto"/>
              <w:bottom w:val="double" w:sz="6" w:space="0" w:color="auto"/>
              <w:right w:val="single" w:sz="6" w:space="0" w:color="auto"/>
            </w:tcBorders>
          </w:tcPr>
          <w:p w:rsidR="001B55DA" w:rsidRPr="001B55DA" w:rsidRDefault="001B55DA">
            <w:pPr>
              <w:rPr>
                <w:rFonts w:eastAsiaTheme="minorEastAsia"/>
              </w:rPr>
            </w:pPr>
            <w:r w:rsidRPr="001B55DA">
              <w:rPr>
                <w:rFonts w:eastAsiaTheme="minorEastAsia"/>
              </w:rPr>
              <w:t>2013</w:t>
            </w:r>
          </w:p>
        </w:tc>
        <w:tc>
          <w:tcPr>
            <w:tcW w:w="1260" w:type="dxa"/>
            <w:tcBorders>
              <w:top w:val="single" w:sz="6" w:space="0" w:color="auto"/>
              <w:left w:val="single" w:sz="6" w:space="0" w:color="auto"/>
              <w:bottom w:val="double" w:sz="6" w:space="0" w:color="auto"/>
              <w:right w:val="single" w:sz="6" w:space="0" w:color="auto"/>
            </w:tcBorders>
          </w:tcPr>
          <w:p w:rsidR="001B55DA" w:rsidRPr="001B55DA" w:rsidRDefault="001B55DA">
            <w:pPr>
              <w:rPr>
                <w:rFonts w:eastAsiaTheme="minorEastAsia"/>
              </w:rPr>
            </w:pPr>
            <w:r w:rsidRPr="001B55DA">
              <w:rPr>
                <w:rFonts w:eastAsiaTheme="minorEastAsia"/>
              </w:rPr>
              <w:t>наст. время</w:t>
            </w:r>
          </w:p>
        </w:tc>
        <w:tc>
          <w:tcPr>
            <w:tcW w:w="2725" w:type="dxa"/>
            <w:tcBorders>
              <w:top w:val="single" w:sz="6" w:space="0" w:color="auto"/>
              <w:left w:val="single" w:sz="6" w:space="0" w:color="auto"/>
              <w:bottom w:val="double" w:sz="6" w:space="0" w:color="auto"/>
              <w:right w:val="single" w:sz="6" w:space="0" w:color="auto"/>
            </w:tcBorders>
          </w:tcPr>
          <w:p w:rsidR="001B55DA" w:rsidRPr="001B55DA" w:rsidRDefault="001B55DA">
            <w:pPr>
              <w:rPr>
                <w:rFonts w:eastAsiaTheme="minorEastAsia"/>
              </w:rPr>
            </w:pPr>
            <w:r w:rsidRPr="001B55DA">
              <w:rPr>
                <w:rFonts w:eastAsiaTheme="minorEastAsia"/>
              </w:rPr>
              <w:t>ОАО "ТНК-ВР Менеджмент"</w:t>
            </w:r>
          </w:p>
        </w:tc>
        <w:tc>
          <w:tcPr>
            <w:tcW w:w="4111" w:type="dxa"/>
            <w:tcBorders>
              <w:top w:val="single" w:sz="6" w:space="0" w:color="auto"/>
              <w:left w:val="single" w:sz="6" w:space="0" w:color="auto"/>
              <w:bottom w:val="double" w:sz="6" w:space="0" w:color="auto"/>
              <w:right w:val="double" w:sz="6" w:space="0" w:color="auto"/>
            </w:tcBorders>
          </w:tcPr>
          <w:p w:rsidR="001B55DA" w:rsidRPr="001B55DA" w:rsidRDefault="001B55DA">
            <w:pPr>
              <w:rPr>
                <w:rFonts w:eastAsiaTheme="minorEastAsia"/>
              </w:rPr>
            </w:pPr>
            <w:r w:rsidRPr="001B55DA">
              <w:rPr>
                <w:rFonts w:eastAsiaTheme="minorEastAsia"/>
              </w:rPr>
              <w:t>Вице-президент по коммерческой деятельности Группы управлений по переработке и крупным проектам</w:t>
            </w:r>
          </w:p>
        </w:tc>
      </w:tr>
    </w:tbl>
    <w:p w:rsidR="001B55DA" w:rsidRDefault="001B55DA">
      <w:pPr>
        <w:pStyle w:val="ThinDelim"/>
      </w:pPr>
    </w:p>
    <w:p w:rsidR="001B55DA" w:rsidRDefault="001B55DA">
      <w:pPr>
        <w:ind w:left="200"/>
      </w:pPr>
      <w:r>
        <w:rPr>
          <w:rStyle w:val="Subst"/>
        </w:rPr>
        <w:t>Доли участия в уставном капитале эмитента/обыкновенных акций не имеет</w:t>
      </w:r>
    </w:p>
    <w:p w:rsidR="001B55DA" w:rsidRDefault="001B55DA">
      <w:pPr>
        <w:pStyle w:val="SubHeading"/>
        <w:ind w:left="200"/>
      </w:pPr>
      <w:r>
        <w:t>Доли участия лица в уставном (складочном) капитале (паевом фонде) дочерних и зависимых обществ эмитента</w:t>
      </w:r>
    </w:p>
    <w:p w:rsidR="001B55DA" w:rsidRDefault="001B55DA">
      <w:pPr>
        <w:ind w:left="400"/>
      </w:pPr>
      <w:r>
        <w:rPr>
          <w:rStyle w:val="Subst"/>
        </w:rPr>
        <w:t>Лицо указанных долей не имеет</w:t>
      </w:r>
    </w:p>
    <w:p w:rsidR="001B55DA" w:rsidRDefault="001B55DA">
      <w:pPr>
        <w:ind w:left="200"/>
      </w:pPr>
      <w:r>
        <w:t>Сведения о характере любых родственных связей с иными лицами, входящими в состав органов управления эмитента и/или органов контроля за финансово-хозяйственной деятельностью эмитента:</w:t>
      </w:r>
    </w:p>
    <w:p w:rsidR="001B55DA" w:rsidRDefault="001B55DA">
      <w:pPr>
        <w:ind w:left="400"/>
      </w:pPr>
      <w:r>
        <w:rPr>
          <w:rStyle w:val="Subst"/>
        </w:rPr>
        <w:t>Указанных родственных связей нет</w:t>
      </w:r>
    </w:p>
    <w:p w:rsidR="001B55DA" w:rsidRDefault="001B55DA">
      <w:pPr>
        <w:ind w:left="200"/>
      </w:pPr>
      <w:r>
        <w:t>Сведений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p>
    <w:p w:rsidR="001B55DA" w:rsidRDefault="001B55DA">
      <w:pPr>
        <w:ind w:left="400"/>
      </w:pPr>
      <w:r>
        <w:rPr>
          <w:rStyle w:val="Subst"/>
        </w:rPr>
        <w:t>Лицо к указанным видам ответственности не привлекалось</w:t>
      </w:r>
    </w:p>
    <w:p w:rsidR="001B55DA" w:rsidRDefault="001B55DA">
      <w:pPr>
        <w:ind w:left="200"/>
      </w:pPr>
      <w:r>
        <w:t>Сведений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w:t>
      </w:r>
    </w:p>
    <w:p w:rsidR="001B55DA" w:rsidRDefault="001B55DA">
      <w:pPr>
        <w:ind w:left="400"/>
      </w:pPr>
      <w:r>
        <w:rPr>
          <w:rStyle w:val="Subst"/>
        </w:rPr>
        <w:t>Лицо указанных должностей не занимало</w:t>
      </w:r>
    </w:p>
    <w:p w:rsidR="001B55DA" w:rsidRDefault="001B55DA">
      <w:pPr>
        <w:ind w:left="200"/>
      </w:pPr>
    </w:p>
    <w:p w:rsidR="001B55DA" w:rsidRDefault="001B55DA">
      <w:pPr>
        <w:ind w:left="200"/>
      </w:pPr>
      <w:r>
        <w:t>ФИО:</w:t>
      </w:r>
      <w:r>
        <w:rPr>
          <w:rStyle w:val="Subst"/>
        </w:rPr>
        <w:t xml:space="preserve"> Поповцева Юлия Вячеславовна</w:t>
      </w:r>
    </w:p>
    <w:p w:rsidR="001B55DA" w:rsidRDefault="001B55DA">
      <w:pPr>
        <w:ind w:left="200"/>
      </w:pPr>
      <w:r>
        <w:t>Год рождения:</w:t>
      </w:r>
      <w:r>
        <w:rPr>
          <w:rStyle w:val="Subst"/>
        </w:rPr>
        <w:t xml:space="preserve"> 1974</w:t>
      </w:r>
    </w:p>
    <w:p w:rsidR="001B55DA" w:rsidRDefault="001B55DA">
      <w:pPr>
        <w:ind w:left="200"/>
      </w:pPr>
      <w:r>
        <w:t>Образование:</w:t>
      </w:r>
      <w:r>
        <w:br/>
      </w:r>
      <w:r>
        <w:rPr>
          <w:rStyle w:val="Subst"/>
        </w:rPr>
        <w:t>высшее профессиональное</w:t>
      </w:r>
    </w:p>
    <w:p w:rsidR="001B55DA" w:rsidRDefault="001B55DA">
      <w:pPr>
        <w:ind w:left="200"/>
      </w:pPr>
      <w:r>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
    <w:p w:rsidR="001B55DA" w:rsidRDefault="001B55DA">
      <w:pPr>
        <w:pStyle w:val="ThinDelim"/>
      </w:pPr>
    </w:p>
    <w:tbl>
      <w:tblPr>
        <w:tblW w:w="0" w:type="auto"/>
        <w:tblLayout w:type="fixed"/>
        <w:tblCellMar>
          <w:left w:w="72" w:type="dxa"/>
          <w:right w:w="72" w:type="dxa"/>
        </w:tblCellMar>
        <w:tblLook w:val="0000"/>
      </w:tblPr>
      <w:tblGrid>
        <w:gridCol w:w="1332"/>
        <w:gridCol w:w="1260"/>
        <w:gridCol w:w="2725"/>
        <w:gridCol w:w="4111"/>
      </w:tblGrid>
      <w:tr w:rsidR="001B55DA" w:rsidRPr="001B55DA" w:rsidTr="00782663">
        <w:tc>
          <w:tcPr>
            <w:tcW w:w="2592" w:type="dxa"/>
            <w:gridSpan w:val="2"/>
            <w:tcBorders>
              <w:top w:val="double" w:sz="6" w:space="0" w:color="auto"/>
              <w:left w:val="double" w:sz="6" w:space="0" w:color="auto"/>
              <w:bottom w:val="single" w:sz="6" w:space="0" w:color="auto"/>
              <w:right w:val="single" w:sz="6" w:space="0" w:color="auto"/>
            </w:tcBorders>
          </w:tcPr>
          <w:p w:rsidR="001B55DA" w:rsidRPr="001B55DA" w:rsidRDefault="001B55DA">
            <w:pPr>
              <w:jc w:val="center"/>
              <w:rPr>
                <w:rFonts w:eastAsiaTheme="minorEastAsia"/>
              </w:rPr>
            </w:pPr>
            <w:r w:rsidRPr="001B55DA">
              <w:rPr>
                <w:rFonts w:eastAsiaTheme="minorEastAsia"/>
              </w:rPr>
              <w:t>Период</w:t>
            </w:r>
          </w:p>
        </w:tc>
        <w:tc>
          <w:tcPr>
            <w:tcW w:w="2725" w:type="dxa"/>
            <w:tcBorders>
              <w:top w:val="double" w:sz="6" w:space="0" w:color="auto"/>
              <w:left w:val="single" w:sz="6" w:space="0" w:color="auto"/>
              <w:bottom w:val="single" w:sz="6" w:space="0" w:color="auto"/>
              <w:right w:val="single" w:sz="6" w:space="0" w:color="auto"/>
            </w:tcBorders>
          </w:tcPr>
          <w:p w:rsidR="001B55DA" w:rsidRPr="001B55DA" w:rsidRDefault="001B55DA">
            <w:pPr>
              <w:jc w:val="center"/>
              <w:rPr>
                <w:rFonts w:eastAsiaTheme="minorEastAsia"/>
              </w:rPr>
            </w:pPr>
            <w:r w:rsidRPr="001B55DA">
              <w:rPr>
                <w:rFonts w:eastAsiaTheme="minorEastAsia"/>
              </w:rPr>
              <w:t>Наименование организации</w:t>
            </w:r>
          </w:p>
        </w:tc>
        <w:tc>
          <w:tcPr>
            <w:tcW w:w="4111" w:type="dxa"/>
            <w:tcBorders>
              <w:top w:val="double" w:sz="6" w:space="0" w:color="auto"/>
              <w:left w:val="single" w:sz="6" w:space="0" w:color="auto"/>
              <w:bottom w:val="single" w:sz="6" w:space="0" w:color="auto"/>
              <w:right w:val="double" w:sz="6" w:space="0" w:color="auto"/>
            </w:tcBorders>
          </w:tcPr>
          <w:p w:rsidR="001B55DA" w:rsidRPr="001B55DA" w:rsidRDefault="001B55DA">
            <w:pPr>
              <w:jc w:val="center"/>
              <w:rPr>
                <w:rFonts w:eastAsiaTheme="minorEastAsia"/>
              </w:rPr>
            </w:pPr>
            <w:r w:rsidRPr="001B55DA">
              <w:rPr>
                <w:rFonts w:eastAsiaTheme="minorEastAsia"/>
              </w:rPr>
              <w:t>Должность</w:t>
            </w:r>
          </w:p>
        </w:tc>
      </w:tr>
      <w:tr w:rsidR="001B55DA" w:rsidRPr="001B55DA" w:rsidTr="00782663">
        <w:tc>
          <w:tcPr>
            <w:tcW w:w="1332" w:type="dxa"/>
            <w:tcBorders>
              <w:top w:val="single" w:sz="6" w:space="0" w:color="auto"/>
              <w:left w:val="double" w:sz="6" w:space="0" w:color="auto"/>
              <w:bottom w:val="single" w:sz="6" w:space="0" w:color="auto"/>
              <w:right w:val="single" w:sz="6" w:space="0" w:color="auto"/>
            </w:tcBorders>
          </w:tcPr>
          <w:p w:rsidR="001B55DA" w:rsidRPr="001B55DA" w:rsidRDefault="001B55DA">
            <w:pPr>
              <w:jc w:val="center"/>
              <w:rPr>
                <w:rFonts w:eastAsiaTheme="minorEastAsia"/>
              </w:rPr>
            </w:pPr>
            <w:r w:rsidRPr="001B55DA">
              <w:rPr>
                <w:rFonts w:eastAsiaTheme="minorEastAsia"/>
              </w:rPr>
              <w:t>с</w:t>
            </w:r>
          </w:p>
        </w:tc>
        <w:tc>
          <w:tcPr>
            <w:tcW w:w="1260" w:type="dxa"/>
            <w:tcBorders>
              <w:top w:val="single" w:sz="6" w:space="0" w:color="auto"/>
              <w:left w:val="single" w:sz="6" w:space="0" w:color="auto"/>
              <w:bottom w:val="single" w:sz="6" w:space="0" w:color="auto"/>
              <w:right w:val="single" w:sz="6" w:space="0" w:color="auto"/>
            </w:tcBorders>
          </w:tcPr>
          <w:p w:rsidR="001B55DA" w:rsidRPr="001B55DA" w:rsidRDefault="001B55DA">
            <w:pPr>
              <w:jc w:val="center"/>
              <w:rPr>
                <w:rFonts w:eastAsiaTheme="minorEastAsia"/>
              </w:rPr>
            </w:pPr>
            <w:r w:rsidRPr="001B55DA">
              <w:rPr>
                <w:rFonts w:eastAsiaTheme="minorEastAsia"/>
              </w:rPr>
              <w:t>по</w:t>
            </w:r>
          </w:p>
        </w:tc>
        <w:tc>
          <w:tcPr>
            <w:tcW w:w="2725" w:type="dxa"/>
            <w:tcBorders>
              <w:top w:val="single" w:sz="6" w:space="0" w:color="auto"/>
              <w:left w:val="single" w:sz="6" w:space="0" w:color="auto"/>
              <w:bottom w:val="single" w:sz="6" w:space="0" w:color="auto"/>
              <w:right w:val="single" w:sz="6" w:space="0" w:color="auto"/>
            </w:tcBorders>
          </w:tcPr>
          <w:p w:rsidR="001B55DA" w:rsidRPr="001B55DA" w:rsidRDefault="001B55DA">
            <w:pPr>
              <w:rPr>
                <w:rFonts w:eastAsiaTheme="minorEastAsia"/>
              </w:rPr>
            </w:pPr>
          </w:p>
        </w:tc>
        <w:tc>
          <w:tcPr>
            <w:tcW w:w="4111" w:type="dxa"/>
            <w:tcBorders>
              <w:top w:val="single" w:sz="6" w:space="0" w:color="auto"/>
              <w:left w:val="single" w:sz="6" w:space="0" w:color="auto"/>
              <w:bottom w:val="single" w:sz="6" w:space="0" w:color="auto"/>
              <w:right w:val="double" w:sz="6" w:space="0" w:color="auto"/>
            </w:tcBorders>
          </w:tcPr>
          <w:p w:rsidR="001B55DA" w:rsidRPr="001B55DA" w:rsidRDefault="001B55DA">
            <w:pPr>
              <w:rPr>
                <w:rFonts w:eastAsiaTheme="minorEastAsia"/>
              </w:rPr>
            </w:pPr>
          </w:p>
        </w:tc>
      </w:tr>
      <w:tr w:rsidR="001B55DA" w:rsidRPr="001B55DA" w:rsidTr="00782663">
        <w:tc>
          <w:tcPr>
            <w:tcW w:w="1332" w:type="dxa"/>
            <w:tcBorders>
              <w:top w:val="single" w:sz="6" w:space="0" w:color="auto"/>
              <w:left w:val="doub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2006</w:t>
            </w:r>
          </w:p>
        </w:tc>
        <w:tc>
          <w:tcPr>
            <w:tcW w:w="1260" w:type="dxa"/>
            <w:tcBorders>
              <w:top w:val="single" w:sz="6" w:space="0" w:color="auto"/>
              <w:left w:val="sing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2008</w:t>
            </w:r>
          </w:p>
        </w:tc>
        <w:tc>
          <w:tcPr>
            <w:tcW w:w="2725" w:type="dxa"/>
            <w:tcBorders>
              <w:top w:val="single" w:sz="6" w:space="0" w:color="auto"/>
              <w:left w:val="sing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ЗАО «ЛИНИК»</w:t>
            </w:r>
          </w:p>
        </w:tc>
        <w:tc>
          <w:tcPr>
            <w:tcW w:w="4111" w:type="dxa"/>
            <w:tcBorders>
              <w:top w:val="single" w:sz="6" w:space="0" w:color="auto"/>
              <w:left w:val="single" w:sz="6" w:space="0" w:color="auto"/>
              <w:bottom w:val="single" w:sz="6" w:space="0" w:color="auto"/>
              <w:right w:val="double" w:sz="6" w:space="0" w:color="auto"/>
            </w:tcBorders>
          </w:tcPr>
          <w:p w:rsidR="001B55DA" w:rsidRPr="001B55DA" w:rsidRDefault="001B55DA">
            <w:pPr>
              <w:rPr>
                <w:rFonts w:eastAsiaTheme="minorEastAsia"/>
              </w:rPr>
            </w:pPr>
            <w:r w:rsidRPr="001B55DA">
              <w:rPr>
                <w:rFonts w:eastAsiaTheme="minorEastAsia"/>
              </w:rPr>
              <w:t>экономист 1 категории отдела планирования и управления эффективностью департамента планирования и управления эффективностью деятельности</w:t>
            </w:r>
          </w:p>
        </w:tc>
      </w:tr>
      <w:tr w:rsidR="001B55DA" w:rsidRPr="001B55DA" w:rsidTr="00782663">
        <w:tc>
          <w:tcPr>
            <w:tcW w:w="1332" w:type="dxa"/>
            <w:tcBorders>
              <w:top w:val="single" w:sz="6" w:space="0" w:color="auto"/>
              <w:left w:val="doub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2008</w:t>
            </w:r>
          </w:p>
        </w:tc>
        <w:tc>
          <w:tcPr>
            <w:tcW w:w="1260" w:type="dxa"/>
            <w:tcBorders>
              <w:top w:val="single" w:sz="6" w:space="0" w:color="auto"/>
              <w:left w:val="sing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2009</w:t>
            </w:r>
          </w:p>
        </w:tc>
        <w:tc>
          <w:tcPr>
            <w:tcW w:w="2725" w:type="dxa"/>
            <w:tcBorders>
              <w:top w:val="single" w:sz="6" w:space="0" w:color="auto"/>
              <w:left w:val="sing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ООО «ИНТЕРПАЙП УКРАИНА»</w:t>
            </w:r>
          </w:p>
        </w:tc>
        <w:tc>
          <w:tcPr>
            <w:tcW w:w="4111" w:type="dxa"/>
            <w:tcBorders>
              <w:top w:val="single" w:sz="6" w:space="0" w:color="auto"/>
              <w:left w:val="single" w:sz="6" w:space="0" w:color="auto"/>
              <w:bottom w:val="single" w:sz="6" w:space="0" w:color="auto"/>
              <w:right w:val="double" w:sz="6" w:space="0" w:color="auto"/>
            </w:tcBorders>
          </w:tcPr>
          <w:p w:rsidR="001B55DA" w:rsidRPr="001B55DA" w:rsidRDefault="001B55DA">
            <w:pPr>
              <w:rPr>
                <w:rFonts w:eastAsiaTheme="minorEastAsia"/>
              </w:rPr>
            </w:pPr>
            <w:r w:rsidRPr="001B55DA">
              <w:rPr>
                <w:rFonts w:eastAsiaTheme="minorEastAsia"/>
              </w:rPr>
              <w:t>специалист по оценке и мотивации персонала отдела по заработным платам и бенефитам Управления по работе с персоналом</w:t>
            </w:r>
          </w:p>
        </w:tc>
      </w:tr>
      <w:tr w:rsidR="001B55DA" w:rsidRPr="001B55DA" w:rsidTr="00782663">
        <w:tc>
          <w:tcPr>
            <w:tcW w:w="1332" w:type="dxa"/>
            <w:tcBorders>
              <w:top w:val="single" w:sz="6" w:space="0" w:color="auto"/>
              <w:left w:val="doub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2009</w:t>
            </w:r>
          </w:p>
        </w:tc>
        <w:tc>
          <w:tcPr>
            <w:tcW w:w="1260" w:type="dxa"/>
            <w:tcBorders>
              <w:top w:val="single" w:sz="6" w:space="0" w:color="auto"/>
              <w:left w:val="sing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2009</w:t>
            </w:r>
          </w:p>
        </w:tc>
        <w:tc>
          <w:tcPr>
            <w:tcW w:w="2725" w:type="dxa"/>
            <w:tcBorders>
              <w:top w:val="single" w:sz="6" w:space="0" w:color="auto"/>
              <w:left w:val="sing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ООО «ТНК-ВР Коммерс»</w:t>
            </w:r>
          </w:p>
        </w:tc>
        <w:tc>
          <w:tcPr>
            <w:tcW w:w="4111" w:type="dxa"/>
            <w:tcBorders>
              <w:top w:val="single" w:sz="6" w:space="0" w:color="auto"/>
              <w:left w:val="single" w:sz="6" w:space="0" w:color="auto"/>
              <w:bottom w:val="single" w:sz="6" w:space="0" w:color="auto"/>
              <w:right w:val="double" w:sz="6" w:space="0" w:color="auto"/>
            </w:tcBorders>
          </w:tcPr>
          <w:p w:rsidR="001B55DA" w:rsidRPr="001B55DA" w:rsidRDefault="001B55DA">
            <w:pPr>
              <w:rPr>
                <w:rFonts w:eastAsiaTheme="minorEastAsia"/>
              </w:rPr>
            </w:pPr>
            <w:r w:rsidRPr="001B55DA">
              <w:rPr>
                <w:rFonts w:eastAsiaTheme="minorEastAsia"/>
              </w:rPr>
              <w:t>главный специалист</w:t>
            </w:r>
          </w:p>
        </w:tc>
      </w:tr>
      <w:tr w:rsidR="001B55DA" w:rsidRPr="001B55DA" w:rsidTr="00782663">
        <w:tc>
          <w:tcPr>
            <w:tcW w:w="1332" w:type="dxa"/>
            <w:tcBorders>
              <w:top w:val="single" w:sz="6" w:space="0" w:color="auto"/>
              <w:left w:val="doub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2009</w:t>
            </w:r>
          </w:p>
        </w:tc>
        <w:tc>
          <w:tcPr>
            <w:tcW w:w="1260" w:type="dxa"/>
            <w:tcBorders>
              <w:top w:val="single" w:sz="6" w:space="0" w:color="auto"/>
              <w:left w:val="sing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2011</w:t>
            </w:r>
          </w:p>
        </w:tc>
        <w:tc>
          <w:tcPr>
            <w:tcW w:w="2725" w:type="dxa"/>
            <w:tcBorders>
              <w:top w:val="single" w:sz="6" w:space="0" w:color="auto"/>
              <w:left w:val="sing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ЗАО «ЛИНИК»</w:t>
            </w:r>
          </w:p>
        </w:tc>
        <w:tc>
          <w:tcPr>
            <w:tcW w:w="4111" w:type="dxa"/>
            <w:tcBorders>
              <w:top w:val="single" w:sz="6" w:space="0" w:color="auto"/>
              <w:left w:val="single" w:sz="6" w:space="0" w:color="auto"/>
              <w:bottom w:val="single" w:sz="6" w:space="0" w:color="auto"/>
              <w:right w:val="double" w:sz="6" w:space="0" w:color="auto"/>
            </w:tcBorders>
          </w:tcPr>
          <w:p w:rsidR="001B55DA" w:rsidRPr="001B55DA" w:rsidRDefault="001B55DA">
            <w:pPr>
              <w:rPr>
                <w:rFonts w:eastAsiaTheme="minorEastAsia"/>
              </w:rPr>
            </w:pPr>
            <w:r w:rsidRPr="001B55DA">
              <w:rPr>
                <w:rFonts w:eastAsiaTheme="minorEastAsia"/>
              </w:rPr>
              <w:t>руководитель проектов и программ в сфере материального (нематериального) производства</w:t>
            </w:r>
          </w:p>
        </w:tc>
      </w:tr>
      <w:tr w:rsidR="001B55DA" w:rsidRPr="001B55DA" w:rsidTr="00782663">
        <w:tc>
          <w:tcPr>
            <w:tcW w:w="1332" w:type="dxa"/>
            <w:tcBorders>
              <w:top w:val="single" w:sz="6" w:space="0" w:color="auto"/>
              <w:left w:val="doub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2011</w:t>
            </w:r>
          </w:p>
        </w:tc>
        <w:tc>
          <w:tcPr>
            <w:tcW w:w="1260" w:type="dxa"/>
            <w:tcBorders>
              <w:top w:val="single" w:sz="6" w:space="0" w:color="auto"/>
              <w:left w:val="sing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2011</w:t>
            </w:r>
          </w:p>
        </w:tc>
        <w:tc>
          <w:tcPr>
            <w:tcW w:w="2725" w:type="dxa"/>
            <w:tcBorders>
              <w:top w:val="single" w:sz="6" w:space="0" w:color="auto"/>
              <w:left w:val="sing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ЗАО «ЛИНИК»</w:t>
            </w:r>
          </w:p>
        </w:tc>
        <w:tc>
          <w:tcPr>
            <w:tcW w:w="4111" w:type="dxa"/>
            <w:tcBorders>
              <w:top w:val="single" w:sz="6" w:space="0" w:color="auto"/>
              <w:left w:val="single" w:sz="6" w:space="0" w:color="auto"/>
              <w:bottom w:val="single" w:sz="6" w:space="0" w:color="auto"/>
              <w:right w:val="double" w:sz="6" w:space="0" w:color="auto"/>
            </w:tcBorders>
          </w:tcPr>
          <w:p w:rsidR="001B55DA" w:rsidRPr="001B55DA" w:rsidRDefault="001B55DA">
            <w:pPr>
              <w:rPr>
                <w:rFonts w:eastAsiaTheme="minorEastAsia"/>
              </w:rPr>
            </w:pPr>
            <w:r w:rsidRPr="001B55DA">
              <w:rPr>
                <w:rFonts w:eastAsiaTheme="minorEastAsia"/>
              </w:rPr>
              <w:t>начальник отдела кадров и подготовки кадров</w:t>
            </w:r>
          </w:p>
        </w:tc>
      </w:tr>
      <w:tr w:rsidR="001B55DA" w:rsidRPr="001B55DA" w:rsidTr="00782663">
        <w:tc>
          <w:tcPr>
            <w:tcW w:w="1332" w:type="dxa"/>
            <w:tcBorders>
              <w:top w:val="single" w:sz="6" w:space="0" w:color="auto"/>
              <w:left w:val="doub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2011</w:t>
            </w:r>
          </w:p>
        </w:tc>
        <w:tc>
          <w:tcPr>
            <w:tcW w:w="1260" w:type="dxa"/>
            <w:tcBorders>
              <w:top w:val="single" w:sz="6" w:space="0" w:color="auto"/>
              <w:left w:val="sing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2012</w:t>
            </w:r>
          </w:p>
        </w:tc>
        <w:tc>
          <w:tcPr>
            <w:tcW w:w="2725" w:type="dxa"/>
            <w:tcBorders>
              <w:top w:val="single" w:sz="6" w:space="0" w:color="auto"/>
              <w:left w:val="sing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ЗАО «ЛИНИК»</w:t>
            </w:r>
          </w:p>
        </w:tc>
        <w:tc>
          <w:tcPr>
            <w:tcW w:w="4111" w:type="dxa"/>
            <w:tcBorders>
              <w:top w:val="single" w:sz="6" w:space="0" w:color="auto"/>
              <w:left w:val="single" w:sz="6" w:space="0" w:color="auto"/>
              <w:bottom w:val="single" w:sz="6" w:space="0" w:color="auto"/>
              <w:right w:val="double" w:sz="6" w:space="0" w:color="auto"/>
            </w:tcBorders>
          </w:tcPr>
          <w:p w:rsidR="001B55DA" w:rsidRPr="001B55DA" w:rsidRDefault="001B55DA">
            <w:pPr>
              <w:rPr>
                <w:rFonts w:eastAsiaTheme="minorEastAsia"/>
              </w:rPr>
            </w:pPr>
            <w:r w:rsidRPr="001B55DA">
              <w:rPr>
                <w:rFonts w:eastAsiaTheme="minorEastAsia"/>
              </w:rPr>
              <w:t>директор по персоналу</w:t>
            </w:r>
          </w:p>
        </w:tc>
      </w:tr>
      <w:tr w:rsidR="001B55DA" w:rsidRPr="001B55DA" w:rsidTr="00782663">
        <w:tc>
          <w:tcPr>
            <w:tcW w:w="1332" w:type="dxa"/>
            <w:tcBorders>
              <w:top w:val="single" w:sz="6" w:space="0" w:color="auto"/>
              <w:left w:val="double" w:sz="6" w:space="0" w:color="auto"/>
              <w:bottom w:val="double" w:sz="6" w:space="0" w:color="auto"/>
              <w:right w:val="single" w:sz="6" w:space="0" w:color="auto"/>
            </w:tcBorders>
          </w:tcPr>
          <w:p w:rsidR="001B55DA" w:rsidRPr="001B55DA" w:rsidRDefault="001B55DA">
            <w:pPr>
              <w:rPr>
                <w:rFonts w:eastAsiaTheme="minorEastAsia"/>
              </w:rPr>
            </w:pPr>
            <w:r w:rsidRPr="001B55DA">
              <w:rPr>
                <w:rFonts w:eastAsiaTheme="minorEastAsia"/>
              </w:rPr>
              <w:t>2012</w:t>
            </w:r>
          </w:p>
        </w:tc>
        <w:tc>
          <w:tcPr>
            <w:tcW w:w="1260" w:type="dxa"/>
            <w:tcBorders>
              <w:top w:val="single" w:sz="6" w:space="0" w:color="auto"/>
              <w:left w:val="single" w:sz="6" w:space="0" w:color="auto"/>
              <w:bottom w:val="double" w:sz="6" w:space="0" w:color="auto"/>
              <w:right w:val="single" w:sz="6" w:space="0" w:color="auto"/>
            </w:tcBorders>
          </w:tcPr>
          <w:p w:rsidR="001B55DA" w:rsidRPr="001B55DA" w:rsidRDefault="001B55DA">
            <w:pPr>
              <w:rPr>
                <w:rFonts w:eastAsiaTheme="minorEastAsia"/>
              </w:rPr>
            </w:pPr>
            <w:r w:rsidRPr="001B55DA">
              <w:rPr>
                <w:rFonts w:eastAsiaTheme="minorEastAsia"/>
              </w:rPr>
              <w:t>наст. время</w:t>
            </w:r>
          </w:p>
        </w:tc>
        <w:tc>
          <w:tcPr>
            <w:tcW w:w="2725" w:type="dxa"/>
            <w:tcBorders>
              <w:top w:val="single" w:sz="6" w:space="0" w:color="auto"/>
              <w:left w:val="single" w:sz="6" w:space="0" w:color="auto"/>
              <w:bottom w:val="double" w:sz="6" w:space="0" w:color="auto"/>
              <w:right w:val="single" w:sz="6" w:space="0" w:color="auto"/>
            </w:tcBorders>
          </w:tcPr>
          <w:p w:rsidR="001B55DA" w:rsidRPr="001B55DA" w:rsidRDefault="001B55DA">
            <w:pPr>
              <w:rPr>
                <w:rFonts w:eastAsiaTheme="minorEastAsia"/>
              </w:rPr>
            </w:pPr>
            <w:r w:rsidRPr="001B55DA">
              <w:rPr>
                <w:rFonts w:eastAsiaTheme="minorEastAsia"/>
              </w:rPr>
              <w:t>ОАО «Саратовский НПЗ»</w:t>
            </w:r>
          </w:p>
        </w:tc>
        <w:tc>
          <w:tcPr>
            <w:tcW w:w="4111" w:type="dxa"/>
            <w:tcBorders>
              <w:top w:val="single" w:sz="6" w:space="0" w:color="auto"/>
              <w:left w:val="single" w:sz="6" w:space="0" w:color="auto"/>
              <w:bottom w:val="double" w:sz="6" w:space="0" w:color="auto"/>
              <w:right w:val="double" w:sz="6" w:space="0" w:color="auto"/>
            </w:tcBorders>
          </w:tcPr>
          <w:p w:rsidR="001B55DA" w:rsidRPr="001B55DA" w:rsidRDefault="001B55DA">
            <w:pPr>
              <w:rPr>
                <w:rFonts w:eastAsiaTheme="minorEastAsia"/>
              </w:rPr>
            </w:pPr>
            <w:r w:rsidRPr="001B55DA">
              <w:rPr>
                <w:rFonts w:eastAsiaTheme="minorEastAsia"/>
              </w:rPr>
              <w:t>директор по персоналу</w:t>
            </w:r>
          </w:p>
        </w:tc>
      </w:tr>
    </w:tbl>
    <w:p w:rsidR="001B55DA" w:rsidRDefault="001B55DA">
      <w:pPr>
        <w:pStyle w:val="ThinDelim"/>
      </w:pPr>
    </w:p>
    <w:p w:rsidR="001B55DA" w:rsidRDefault="001B55DA">
      <w:pPr>
        <w:ind w:left="200"/>
      </w:pPr>
      <w:r>
        <w:rPr>
          <w:rStyle w:val="Subst"/>
        </w:rPr>
        <w:t>Доли участия в уставном капитале эмитента/обыкновенных акций не имеет</w:t>
      </w:r>
    </w:p>
    <w:p w:rsidR="001B55DA" w:rsidRDefault="001B55DA">
      <w:pPr>
        <w:pStyle w:val="SubHeading"/>
        <w:ind w:left="200"/>
      </w:pPr>
      <w:r>
        <w:t>Доли участия лица в уставном (складочном) капитале (паевом фонде) дочерних и зависимых обществ эмитента</w:t>
      </w:r>
    </w:p>
    <w:p w:rsidR="001B55DA" w:rsidRDefault="001B55DA">
      <w:pPr>
        <w:ind w:left="400"/>
      </w:pPr>
      <w:r>
        <w:rPr>
          <w:rStyle w:val="Subst"/>
        </w:rPr>
        <w:t>Лицо указанных долей не имеет</w:t>
      </w:r>
    </w:p>
    <w:p w:rsidR="001B55DA" w:rsidRDefault="001B55DA">
      <w:pPr>
        <w:ind w:left="200"/>
      </w:pPr>
      <w:r>
        <w:t>Сведения о характере любых родственных связей с иными лицами, входящими в состав органов управления эмитента и/или органов контроля за финансово-хозяйственной деятельностью эмитента:</w:t>
      </w:r>
    </w:p>
    <w:p w:rsidR="001B55DA" w:rsidRDefault="001B55DA">
      <w:pPr>
        <w:ind w:left="400"/>
      </w:pPr>
      <w:r>
        <w:rPr>
          <w:rStyle w:val="Subst"/>
        </w:rPr>
        <w:t>Указанных родственных связей нет</w:t>
      </w:r>
    </w:p>
    <w:p w:rsidR="001B55DA" w:rsidRDefault="001B55DA">
      <w:pPr>
        <w:ind w:left="200"/>
      </w:pPr>
      <w:r>
        <w:t>Сведений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p>
    <w:p w:rsidR="001B55DA" w:rsidRDefault="001B55DA">
      <w:pPr>
        <w:ind w:left="400"/>
      </w:pPr>
      <w:r>
        <w:rPr>
          <w:rStyle w:val="Subst"/>
        </w:rPr>
        <w:t>Лицо к указанным видам ответственности не привлекалось</w:t>
      </w:r>
    </w:p>
    <w:p w:rsidR="001B55DA" w:rsidRDefault="001B55DA">
      <w:pPr>
        <w:ind w:left="200"/>
      </w:pPr>
      <w:r>
        <w:t>Сведений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w:t>
      </w:r>
    </w:p>
    <w:p w:rsidR="001B55DA" w:rsidRDefault="001B55DA">
      <w:pPr>
        <w:ind w:left="400"/>
      </w:pPr>
      <w:r>
        <w:rPr>
          <w:rStyle w:val="Subst"/>
        </w:rPr>
        <w:t>Лицо указанных должностей не занимало</w:t>
      </w:r>
    </w:p>
    <w:p w:rsidR="001B55DA" w:rsidRDefault="001B55DA">
      <w:pPr>
        <w:pStyle w:val="2"/>
      </w:pPr>
      <w:bookmarkStart w:id="54" w:name="_Toc363814609"/>
      <w:r>
        <w:t>5.3. Сведения о размере вознаграждения, льгот и/или компенсации расходов по каждому органу управления эмитента</w:t>
      </w:r>
      <w:bookmarkEnd w:id="54"/>
    </w:p>
    <w:p w:rsidR="001B55DA" w:rsidRDefault="001B55DA">
      <w:pPr>
        <w:ind w:left="200"/>
      </w:pPr>
      <w:r>
        <w:t>Сведения о размере вознаграждения по каждому из органов управления (за исключением физического лица, осуществляющего функции единоличного исполнительного органа управления эмитента). Указываются все виды вознаграждения, в том числе заработная плата, премии, комиссионные, льготы и (или) компенсации расходов, а также иные имущественные представления:</w:t>
      </w:r>
    </w:p>
    <w:p w:rsidR="001B55DA" w:rsidRDefault="001B55DA">
      <w:pPr>
        <w:pStyle w:val="SubHeading"/>
        <w:ind w:left="200"/>
      </w:pPr>
      <w:r>
        <w:t>Совет директоров</w:t>
      </w:r>
    </w:p>
    <w:p w:rsidR="001B55DA" w:rsidRDefault="001B55DA">
      <w:pPr>
        <w:ind w:left="400"/>
      </w:pPr>
      <w:r>
        <w:t>Единица измерения:</w:t>
      </w:r>
      <w:r>
        <w:rPr>
          <w:rStyle w:val="Subst"/>
        </w:rPr>
        <w:t xml:space="preserve"> руб.</w:t>
      </w:r>
    </w:p>
    <w:tbl>
      <w:tblPr>
        <w:tblW w:w="0" w:type="auto"/>
        <w:tblLayout w:type="fixed"/>
        <w:tblCellMar>
          <w:left w:w="72" w:type="dxa"/>
          <w:right w:w="72" w:type="dxa"/>
        </w:tblCellMar>
        <w:tblLook w:val="0000"/>
      </w:tblPr>
      <w:tblGrid>
        <w:gridCol w:w="6492"/>
        <w:gridCol w:w="1360"/>
      </w:tblGrid>
      <w:tr w:rsidR="001B55DA" w:rsidRPr="001B55DA">
        <w:tc>
          <w:tcPr>
            <w:tcW w:w="6492" w:type="dxa"/>
            <w:tcBorders>
              <w:top w:val="double" w:sz="6" w:space="0" w:color="auto"/>
              <w:left w:val="double" w:sz="6" w:space="0" w:color="auto"/>
              <w:bottom w:val="single" w:sz="6" w:space="0" w:color="auto"/>
              <w:right w:val="single" w:sz="6" w:space="0" w:color="auto"/>
            </w:tcBorders>
          </w:tcPr>
          <w:p w:rsidR="001B55DA" w:rsidRPr="001B55DA" w:rsidRDefault="001B55DA">
            <w:pPr>
              <w:jc w:val="center"/>
              <w:rPr>
                <w:rFonts w:eastAsiaTheme="minorEastAsia"/>
              </w:rPr>
            </w:pPr>
            <w:r w:rsidRPr="001B55DA">
              <w:rPr>
                <w:rFonts w:eastAsiaTheme="minorEastAsia"/>
              </w:rPr>
              <w:t>Наименование показателя</w:t>
            </w:r>
          </w:p>
        </w:tc>
        <w:tc>
          <w:tcPr>
            <w:tcW w:w="1360" w:type="dxa"/>
            <w:tcBorders>
              <w:top w:val="double" w:sz="6" w:space="0" w:color="auto"/>
              <w:left w:val="single" w:sz="6" w:space="0" w:color="auto"/>
              <w:bottom w:val="single" w:sz="6" w:space="0" w:color="auto"/>
              <w:right w:val="double" w:sz="6" w:space="0" w:color="auto"/>
            </w:tcBorders>
          </w:tcPr>
          <w:p w:rsidR="001B55DA" w:rsidRPr="001B55DA" w:rsidRDefault="001B55DA">
            <w:pPr>
              <w:jc w:val="center"/>
              <w:rPr>
                <w:rFonts w:eastAsiaTheme="minorEastAsia"/>
              </w:rPr>
            </w:pPr>
            <w:r w:rsidRPr="001B55DA">
              <w:rPr>
                <w:rFonts w:eastAsiaTheme="minorEastAsia"/>
              </w:rPr>
              <w:t>2013, 6 мес.</w:t>
            </w:r>
          </w:p>
        </w:tc>
      </w:tr>
      <w:tr w:rsidR="001B55DA" w:rsidRPr="001B55DA">
        <w:tc>
          <w:tcPr>
            <w:tcW w:w="6492" w:type="dxa"/>
            <w:tcBorders>
              <w:top w:val="single" w:sz="6" w:space="0" w:color="auto"/>
              <w:left w:val="doub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Вознаграждение за участие в работе органа управления</w:t>
            </w:r>
          </w:p>
        </w:tc>
        <w:tc>
          <w:tcPr>
            <w:tcW w:w="1360" w:type="dxa"/>
            <w:tcBorders>
              <w:top w:val="single" w:sz="6" w:space="0" w:color="auto"/>
              <w:left w:val="single" w:sz="6" w:space="0" w:color="auto"/>
              <w:bottom w:val="single" w:sz="6" w:space="0" w:color="auto"/>
              <w:right w:val="double" w:sz="6" w:space="0" w:color="auto"/>
            </w:tcBorders>
          </w:tcPr>
          <w:p w:rsidR="001B55DA" w:rsidRPr="001B55DA" w:rsidRDefault="001B55DA">
            <w:pPr>
              <w:jc w:val="right"/>
              <w:rPr>
                <w:rFonts w:eastAsiaTheme="minorEastAsia"/>
              </w:rPr>
            </w:pPr>
            <w:r w:rsidRPr="001B55DA">
              <w:rPr>
                <w:rFonts w:eastAsiaTheme="minorEastAsia"/>
              </w:rPr>
              <w:t>0</w:t>
            </w:r>
          </w:p>
        </w:tc>
      </w:tr>
      <w:tr w:rsidR="001B55DA" w:rsidRPr="001B55DA">
        <w:tc>
          <w:tcPr>
            <w:tcW w:w="6492" w:type="dxa"/>
            <w:tcBorders>
              <w:top w:val="single" w:sz="6" w:space="0" w:color="auto"/>
              <w:left w:val="doub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Заработная плата</w:t>
            </w:r>
          </w:p>
        </w:tc>
        <w:tc>
          <w:tcPr>
            <w:tcW w:w="1360" w:type="dxa"/>
            <w:tcBorders>
              <w:top w:val="single" w:sz="6" w:space="0" w:color="auto"/>
              <w:left w:val="single" w:sz="6" w:space="0" w:color="auto"/>
              <w:bottom w:val="single" w:sz="6" w:space="0" w:color="auto"/>
              <w:right w:val="double" w:sz="6" w:space="0" w:color="auto"/>
            </w:tcBorders>
          </w:tcPr>
          <w:p w:rsidR="001B55DA" w:rsidRPr="001B55DA" w:rsidRDefault="001B55DA">
            <w:pPr>
              <w:jc w:val="right"/>
              <w:rPr>
                <w:rFonts w:eastAsiaTheme="minorEastAsia"/>
              </w:rPr>
            </w:pPr>
            <w:r w:rsidRPr="001B55DA">
              <w:rPr>
                <w:rFonts w:eastAsiaTheme="minorEastAsia"/>
              </w:rPr>
              <w:t>0</w:t>
            </w:r>
          </w:p>
        </w:tc>
      </w:tr>
      <w:tr w:rsidR="001B55DA" w:rsidRPr="001B55DA">
        <w:tc>
          <w:tcPr>
            <w:tcW w:w="6492" w:type="dxa"/>
            <w:tcBorders>
              <w:top w:val="single" w:sz="6" w:space="0" w:color="auto"/>
              <w:left w:val="doub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Премии</w:t>
            </w:r>
          </w:p>
        </w:tc>
        <w:tc>
          <w:tcPr>
            <w:tcW w:w="1360" w:type="dxa"/>
            <w:tcBorders>
              <w:top w:val="single" w:sz="6" w:space="0" w:color="auto"/>
              <w:left w:val="single" w:sz="6" w:space="0" w:color="auto"/>
              <w:bottom w:val="single" w:sz="6" w:space="0" w:color="auto"/>
              <w:right w:val="double" w:sz="6" w:space="0" w:color="auto"/>
            </w:tcBorders>
          </w:tcPr>
          <w:p w:rsidR="001B55DA" w:rsidRPr="001B55DA" w:rsidRDefault="001B55DA">
            <w:pPr>
              <w:jc w:val="right"/>
              <w:rPr>
                <w:rFonts w:eastAsiaTheme="minorEastAsia"/>
              </w:rPr>
            </w:pPr>
            <w:r w:rsidRPr="001B55DA">
              <w:rPr>
                <w:rFonts w:eastAsiaTheme="minorEastAsia"/>
              </w:rPr>
              <w:t>0</w:t>
            </w:r>
          </w:p>
        </w:tc>
      </w:tr>
      <w:tr w:rsidR="001B55DA" w:rsidRPr="001B55DA">
        <w:tc>
          <w:tcPr>
            <w:tcW w:w="6492" w:type="dxa"/>
            <w:tcBorders>
              <w:top w:val="single" w:sz="6" w:space="0" w:color="auto"/>
              <w:left w:val="doub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Комиссионные</w:t>
            </w:r>
          </w:p>
        </w:tc>
        <w:tc>
          <w:tcPr>
            <w:tcW w:w="1360" w:type="dxa"/>
            <w:tcBorders>
              <w:top w:val="single" w:sz="6" w:space="0" w:color="auto"/>
              <w:left w:val="single" w:sz="6" w:space="0" w:color="auto"/>
              <w:bottom w:val="single" w:sz="6" w:space="0" w:color="auto"/>
              <w:right w:val="double" w:sz="6" w:space="0" w:color="auto"/>
            </w:tcBorders>
          </w:tcPr>
          <w:p w:rsidR="001B55DA" w:rsidRPr="001B55DA" w:rsidRDefault="001B55DA">
            <w:pPr>
              <w:jc w:val="right"/>
              <w:rPr>
                <w:rFonts w:eastAsiaTheme="minorEastAsia"/>
              </w:rPr>
            </w:pPr>
            <w:r w:rsidRPr="001B55DA">
              <w:rPr>
                <w:rFonts w:eastAsiaTheme="minorEastAsia"/>
              </w:rPr>
              <w:t>0</w:t>
            </w:r>
          </w:p>
        </w:tc>
      </w:tr>
      <w:tr w:rsidR="001B55DA" w:rsidRPr="001B55DA">
        <w:tc>
          <w:tcPr>
            <w:tcW w:w="6492" w:type="dxa"/>
            <w:tcBorders>
              <w:top w:val="single" w:sz="6" w:space="0" w:color="auto"/>
              <w:left w:val="doub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Льготы</w:t>
            </w:r>
          </w:p>
        </w:tc>
        <w:tc>
          <w:tcPr>
            <w:tcW w:w="1360" w:type="dxa"/>
            <w:tcBorders>
              <w:top w:val="single" w:sz="6" w:space="0" w:color="auto"/>
              <w:left w:val="single" w:sz="6" w:space="0" w:color="auto"/>
              <w:bottom w:val="single" w:sz="6" w:space="0" w:color="auto"/>
              <w:right w:val="double" w:sz="6" w:space="0" w:color="auto"/>
            </w:tcBorders>
          </w:tcPr>
          <w:p w:rsidR="001B55DA" w:rsidRPr="001B55DA" w:rsidRDefault="001B55DA">
            <w:pPr>
              <w:jc w:val="right"/>
              <w:rPr>
                <w:rFonts w:eastAsiaTheme="minorEastAsia"/>
              </w:rPr>
            </w:pPr>
            <w:r w:rsidRPr="001B55DA">
              <w:rPr>
                <w:rFonts w:eastAsiaTheme="minorEastAsia"/>
              </w:rPr>
              <w:t>0</w:t>
            </w:r>
          </w:p>
        </w:tc>
      </w:tr>
      <w:tr w:rsidR="001B55DA" w:rsidRPr="001B55DA">
        <w:tc>
          <w:tcPr>
            <w:tcW w:w="6492" w:type="dxa"/>
            <w:tcBorders>
              <w:top w:val="single" w:sz="6" w:space="0" w:color="auto"/>
              <w:left w:val="doub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Компенсации расходов</w:t>
            </w:r>
          </w:p>
        </w:tc>
        <w:tc>
          <w:tcPr>
            <w:tcW w:w="1360" w:type="dxa"/>
            <w:tcBorders>
              <w:top w:val="single" w:sz="6" w:space="0" w:color="auto"/>
              <w:left w:val="single" w:sz="6" w:space="0" w:color="auto"/>
              <w:bottom w:val="single" w:sz="6" w:space="0" w:color="auto"/>
              <w:right w:val="double" w:sz="6" w:space="0" w:color="auto"/>
            </w:tcBorders>
          </w:tcPr>
          <w:p w:rsidR="001B55DA" w:rsidRPr="001B55DA" w:rsidRDefault="001B55DA">
            <w:pPr>
              <w:jc w:val="right"/>
              <w:rPr>
                <w:rFonts w:eastAsiaTheme="minorEastAsia"/>
              </w:rPr>
            </w:pPr>
            <w:r w:rsidRPr="001B55DA">
              <w:rPr>
                <w:rFonts w:eastAsiaTheme="minorEastAsia"/>
              </w:rPr>
              <w:t>0</w:t>
            </w:r>
          </w:p>
        </w:tc>
      </w:tr>
      <w:tr w:rsidR="001B55DA" w:rsidRPr="001B55DA">
        <w:tc>
          <w:tcPr>
            <w:tcW w:w="6492" w:type="dxa"/>
            <w:tcBorders>
              <w:top w:val="single" w:sz="6" w:space="0" w:color="auto"/>
              <w:left w:val="doub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Иные виды вознаграждений</w:t>
            </w:r>
          </w:p>
        </w:tc>
        <w:tc>
          <w:tcPr>
            <w:tcW w:w="1360" w:type="dxa"/>
            <w:tcBorders>
              <w:top w:val="single" w:sz="6" w:space="0" w:color="auto"/>
              <w:left w:val="single" w:sz="6" w:space="0" w:color="auto"/>
              <w:bottom w:val="single" w:sz="6" w:space="0" w:color="auto"/>
              <w:right w:val="double" w:sz="6" w:space="0" w:color="auto"/>
            </w:tcBorders>
          </w:tcPr>
          <w:p w:rsidR="001B55DA" w:rsidRPr="001B55DA" w:rsidRDefault="001B55DA">
            <w:pPr>
              <w:jc w:val="right"/>
              <w:rPr>
                <w:rFonts w:eastAsiaTheme="minorEastAsia"/>
              </w:rPr>
            </w:pPr>
            <w:r w:rsidRPr="001B55DA">
              <w:rPr>
                <w:rFonts w:eastAsiaTheme="minorEastAsia"/>
              </w:rPr>
              <w:t>0</w:t>
            </w:r>
          </w:p>
        </w:tc>
      </w:tr>
      <w:tr w:rsidR="001B55DA" w:rsidRPr="001B55DA">
        <w:tc>
          <w:tcPr>
            <w:tcW w:w="6492" w:type="dxa"/>
            <w:tcBorders>
              <w:top w:val="single" w:sz="6" w:space="0" w:color="auto"/>
              <w:left w:val="double" w:sz="6" w:space="0" w:color="auto"/>
              <w:bottom w:val="double" w:sz="6" w:space="0" w:color="auto"/>
              <w:right w:val="single" w:sz="6" w:space="0" w:color="auto"/>
            </w:tcBorders>
          </w:tcPr>
          <w:p w:rsidR="001B55DA" w:rsidRPr="001B55DA" w:rsidRDefault="001B55DA">
            <w:pPr>
              <w:rPr>
                <w:rFonts w:eastAsiaTheme="minorEastAsia"/>
              </w:rPr>
            </w:pPr>
            <w:r w:rsidRPr="001B55DA">
              <w:rPr>
                <w:rFonts w:eastAsiaTheme="minorEastAsia"/>
              </w:rPr>
              <w:t>ИТОГО</w:t>
            </w:r>
          </w:p>
        </w:tc>
        <w:tc>
          <w:tcPr>
            <w:tcW w:w="1360" w:type="dxa"/>
            <w:tcBorders>
              <w:top w:val="single" w:sz="6" w:space="0" w:color="auto"/>
              <w:left w:val="single" w:sz="6" w:space="0" w:color="auto"/>
              <w:bottom w:val="double" w:sz="6" w:space="0" w:color="auto"/>
              <w:right w:val="double" w:sz="6" w:space="0" w:color="auto"/>
            </w:tcBorders>
          </w:tcPr>
          <w:p w:rsidR="001B55DA" w:rsidRPr="001B55DA" w:rsidRDefault="001B55DA">
            <w:pPr>
              <w:jc w:val="right"/>
              <w:rPr>
                <w:rFonts w:eastAsiaTheme="minorEastAsia"/>
              </w:rPr>
            </w:pPr>
            <w:r w:rsidRPr="001B55DA">
              <w:rPr>
                <w:rFonts w:eastAsiaTheme="minorEastAsia"/>
              </w:rPr>
              <w:t>0</w:t>
            </w:r>
          </w:p>
        </w:tc>
      </w:tr>
    </w:tbl>
    <w:p w:rsidR="001B55DA" w:rsidRDefault="001B55DA">
      <w:pPr>
        <w:ind w:left="400"/>
      </w:pPr>
      <w:r>
        <w:t>Cведения о существующих соглашениях относительно таких выплат в текущем финансовом году:</w:t>
      </w:r>
      <w:r>
        <w:br/>
      </w:r>
      <w:r>
        <w:rPr>
          <w:rStyle w:val="Subst"/>
        </w:rPr>
        <w:t>Соглашения относительно выплат членам Совета директоров в текущем финансовом году отсутствуют.</w:t>
      </w:r>
    </w:p>
    <w:p w:rsidR="001B55DA" w:rsidRDefault="001B55DA">
      <w:pPr>
        <w:pStyle w:val="SubHeading"/>
        <w:ind w:left="200"/>
      </w:pPr>
      <w:r>
        <w:t>Коллегиальный исполнительный орган</w:t>
      </w:r>
    </w:p>
    <w:p w:rsidR="001B55DA" w:rsidRDefault="001B55DA">
      <w:pPr>
        <w:ind w:left="400"/>
      </w:pPr>
      <w:r>
        <w:t>Единица измерения:</w:t>
      </w:r>
      <w:r>
        <w:rPr>
          <w:rStyle w:val="Subst"/>
        </w:rPr>
        <w:t xml:space="preserve"> руб.</w:t>
      </w:r>
    </w:p>
    <w:tbl>
      <w:tblPr>
        <w:tblW w:w="0" w:type="auto"/>
        <w:tblLayout w:type="fixed"/>
        <w:tblCellMar>
          <w:left w:w="72" w:type="dxa"/>
          <w:right w:w="72" w:type="dxa"/>
        </w:tblCellMar>
        <w:tblLook w:val="0000"/>
      </w:tblPr>
      <w:tblGrid>
        <w:gridCol w:w="6492"/>
        <w:gridCol w:w="1360"/>
      </w:tblGrid>
      <w:tr w:rsidR="001B55DA" w:rsidRPr="001B55DA">
        <w:tc>
          <w:tcPr>
            <w:tcW w:w="6492" w:type="dxa"/>
            <w:tcBorders>
              <w:top w:val="double" w:sz="6" w:space="0" w:color="auto"/>
              <w:left w:val="double" w:sz="6" w:space="0" w:color="auto"/>
              <w:bottom w:val="single" w:sz="6" w:space="0" w:color="auto"/>
              <w:right w:val="single" w:sz="6" w:space="0" w:color="auto"/>
            </w:tcBorders>
          </w:tcPr>
          <w:p w:rsidR="001B55DA" w:rsidRPr="001B55DA" w:rsidRDefault="001B55DA">
            <w:pPr>
              <w:jc w:val="center"/>
              <w:rPr>
                <w:rFonts w:eastAsiaTheme="minorEastAsia"/>
              </w:rPr>
            </w:pPr>
            <w:r w:rsidRPr="001B55DA">
              <w:rPr>
                <w:rFonts w:eastAsiaTheme="minorEastAsia"/>
              </w:rPr>
              <w:t>Наименование показателя</w:t>
            </w:r>
          </w:p>
        </w:tc>
        <w:tc>
          <w:tcPr>
            <w:tcW w:w="1360" w:type="dxa"/>
            <w:tcBorders>
              <w:top w:val="double" w:sz="6" w:space="0" w:color="auto"/>
              <w:left w:val="single" w:sz="6" w:space="0" w:color="auto"/>
              <w:bottom w:val="single" w:sz="6" w:space="0" w:color="auto"/>
              <w:right w:val="double" w:sz="6" w:space="0" w:color="auto"/>
            </w:tcBorders>
          </w:tcPr>
          <w:p w:rsidR="001B55DA" w:rsidRPr="001B55DA" w:rsidRDefault="001B55DA">
            <w:pPr>
              <w:jc w:val="center"/>
              <w:rPr>
                <w:rFonts w:eastAsiaTheme="minorEastAsia"/>
              </w:rPr>
            </w:pPr>
            <w:r w:rsidRPr="001B55DA">
              <w:rPr>
                <w:rFonts w:eastAsiaTheme="minorEastAsia"/>
              </w:rPr>
              <w:t>2013, 6 мес.</w:t>
            </w:r>
          </w:p>
        </w:tc>
      </w:tr>
      <w:tr w:rsidR="001B55DA" w:rsidRPr="001B55DA">
        <w:tc>
          <w:tcPr>
            <w:tcW w:w="6492" w:type="dxa"/>
            <w:tcBorders>
              <w:top w:val="single" w:sz="6" w:space="0" w:color="auto"/>
              <w:left w:val="doub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Вознаграждение за участие в работе органа управления</w:t>
            </w:r>
          </w:p>
        </w:tc>
        <w:tc>
          <w:tcPr>
            <w:tcW w:w="1360" w:type="dxa"/>
            <w:tcBorders>
              <w:top w:val="single" w:sz="6" w:space="0" w:color="auto"/>
              <w:left w:val="single" w:sz="6" w:space="0" w:color="auto"/>
              <w:bottom w:val="single" w:sz="6" w:space="0" w:color="auto"/>
              <w:right w:val="double" w:sz="6" w:space="0" w:color="auto"/>
            </w:tcBorders>
          </w:tcPr>
          <w:p w:rsidR="001B55DA" w:rsidRPr="001B55DA" w:rsidRDefault="001B55DA">
            <w:pPr>
              <w:jc w:val="right"/>
              <w:rPr>
                <w:rFonts w:eastAsiaTheme="minorEastAsia"/>
              </w:rPr>
            </w:pPr>
            <w:r w:rsidRPr="001B55DA">
              <w:rPr>
                <w:rFonts w:eastAsiaTheme="minorEastAsia"/>
              </w:rPr>
              <w:t>0</w:t>
            </w:r>
          </w:p>
        </w:tc>
      </w:tr>
      <w:tr w:rsidR="001B55DA" w:rsidRPr="001B55DA">
        <w:tc>
          <w:tcPr>
            <w:tcW w:w="6492" w:type="dxa"/>
            <w:tcBorders>
              <w:top w:val="single" w:sz="6" w:space="0" w:color="auto"/>
              <w:left w:val="doub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Заработная плата</w:t>
            </w:r>
          </w:p>
        </w:tc>
        <w:tc>
          <w:tcPr>
            <w:tcW w:w="1360" w:type="dxa"/>
            <w:tcBorders>
              <w:top w:val="single" w:sz="6" w:space="0" w:color="auto"/>
              <w:left w:val="single" w:sz="6" w:space="0" w:color="auto"/>
              <w:bottom w:val="single" w:sz="6" w:space="0" w:color="auto"/>
              <w:right w:val="double" w:sz="6" w:space="0" w:color="auto"/>
            </w:tcBorders>
          </w:tcPr>
          <w:p w:rsidR="001B55DA" w:rsidRPr="001B55DA" w:rsidRDefault="001B55DA">
            <w:pPr>
              <w:jc w:val="right"/>
              <w:rPr>
                <w:rFonts w:eastAsiaTheme="minorEastAsia"/>
              </w:rPr>
            </w:pPr>
            <w:r w:rsidRPr="001B55DA">
              <w:rPr>
                <w:rFonts w:eastAsiaTheme="minorEastAsia"/>
              </w:rPr>
              <w:t>8 579 195.15</w:t>
            </w:r>
          </w:p>
        </w:tc>
      </w:tr>
      <w:tr w:rsidR="001B55DA" w:rsidRPr="001B55DA">
        <w:tc>
          <w:tcPr>
            <w:tcW w:w="6492" w:type="dxa"/>
            <w:tcBorders>
              <w:top w:val="single" w:sz="6" w:space="0" w:color="auto"/>
              <w:left w:val="doub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Премии</w:t>
            </w:r>
          </w:p>
        </w:tc>
        <w:tc>
          <w:tcPr>
            <w:tcW w:w="1360" w:type="dxa"/>
            <w:tcBorders>
              <w:top w:val="single" w:sz="6" w:space="0" w:color="auto"/>
              <w:left w:val="single" w:sz="6" w:space="0" w:color="auto"/>
              <w:bottom w:val="single" w:sz="6" w:space="0" w:color="auto"/>
              <w:right w:val="double" w:sz="6" w:space="0" w:color="auto"/>
            </w:tcBorders>
          </w:tcPr>
          <w:p w:rsidR="001B55DA" w:rsidRPr="001B55DA" w:rsidRDefault="001B55DA">
            <w:pPr>
              <w:jc w:val="right"/>
              <w:rPr>
                <w:rFonts w:eastAsiaTheme="minorEastAsia"/>
              </w:rPr>
            </w:pPr>
            <w:r w:rsidRPr="001B55DA">
              <w:rPr>
                <w:rFonts w:eastAsiaTheme="minorEastAsia"/>
              </w:rPr>
              <w:t>18 672 202.07</w:t>
            </w:r>
          </w:p>
        </w:tc>
      </w:tr>
      <w:tr w:rsidR="001B55DA" w:rsidRPr="001B55DA">
        <w:tc>
          <w:tcPr>
            <w:tcW w:w="6492" w:type="dxa"/>
            <w:tcBorders>
              <w:top w:val="single" w:sz="6" w:space="0" w:color="auto"/>
              <w:left w:val="doub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Комиссионные</w:t>
            </w:r>
          </w:p>
        </w:tc>
        <w:tc>
          <w:tcPr>
            <w:tcW w:w="1360" w:type="dxa"/>
            <w:tcBorders>
              <w:top w:val="single" w:sz="6" w:space="0" w:color="auto"/>
              <w:left w:val="single" w:sz="6" w:space="0" w:color="auto"/>
              <w:bottom w:val="single" w:sz="6" w:space="0" w:color="auto"/>
              <w:right w:val="double" w:sz="6" w:space="0" w:color="auto"/>
            </w:tcBorders>
          </w:tcPr>
          <w:p w:rsidR="001B55DA" w:rsidRPr="001B55DA" w:rsidRDefault="001B55DA">
            <w:pPr>
              <w:jc w:val="right"/>
              <w:rPr>
                <w:rFonts w:eastAsiaTheme="minorEastAsia"/>
              </w:rPr>
            </w:pPr>
            <w:r w:rsidRPr="001B55DA">
              <w:rPr>
                <w:rFonts w:eastAsiaTheme="minorEastAsia"/>
              </w:rPr>
              <w:t>0</w:t>
            </w:r>
          </w:p>
        </w:tc>
      </w:tr>
      <w:tr w:rsidR="001B55DA" w:rsidRPr="001B55DA">
        <w:tc>
          <w:tcPr>
            <w:tcW w:w="6492" w:type="dxa"/>
            <w:tcBorders>
              <w:top w:val="single" w:sz="6" w:space="0" w:color="auto"/>
              <w:left w:val="doub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Льготы</w:t>
            </w:r>
          </w:p>
        </w:tc>
        <w:tc>
          <w:tcPr>
            <w:tcW w:w="1360" w:type="dxa"/>
            <w:tcBorders>
              <w:top w:val="single" w:sz="6" w:space="0" w:color="auto"/>
              <w:left w:val="single" w:sz="6" w:space="0" w:color="auto"/>
              <w:bottom w:val="single" w:sz="6" w:space="0" w:color="auto"/>
              <w:right w:val="double" w:sz="6" w:space="0" w:color="auto"/>
            </w:tcBorders>
          </w:tcPr>
          <w:p w:rsidR="001B55DA" w:rsidRPr="001B55DA" w:rsidRDefault="001B55DA">
            <w:pPr>
              <w:jc w:val="right"/>
              <w:rPr>
                <w:rFonts w:eastAsiaTheme="minorEastAsia"/>
              </w:rPr>
            </w:pPr>
            <w:r w:rsidRPr="001B55DA">
              <w:rPr>
                <w:rFonts w:eastAsiaTheme="minorEastAsia"/>
              </w:rPr>
              <w:t>0</w:t>
            </w:r>
          </w:p>
        </w:tc>
      </w:tr>
      <w:tr w:rsidR="001B55DA" w:rsidRPr="001B55DA">
        <w:tc>
          <w:tcPr>
            <w:tcW w:w="6492" w:type="dxa"/>
            <w:tcBorders>
              <w:top w:val="single" w:sz="6" w:space="0" w:color="auto"/>
              <w:left w:val="doub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Компенсации расходов</w:t>
            </w:r>
          </w:p>
        </w:tc>
        <w:tc>
          <w:tcPr>
            <w:tcW w:w="1360" w:type="dxa"/>
            <w:tcBorders>
              <w:top w:val="single" w:sz="6" w:space="0" w:color="auto"/>
              <w:left w:val="single" w:sz="6" w:space="0" w:color="auto"/>
              <w:bottom w:val="single" w:sz="6" w:space="0" w:color="auto"/>
              <w:right w:val="double" w:sz="6" w:space="0" w:color="auto"/>
            </w:tcBorders>
          </w:tcPr>
          <w:p w:rsidR="001B55DA" w:rsidRPr="001B55DA" w:rsidRDefault="001B55DA">
            <w:pPr>
              <w:jc w:val="right"/>
              <w:rPr>
                <w:rFonts w:eastAsiaTheme="minorEastAsia"/>
              </w:rPr>
            </w:pPr>
            <w:r w:rsidRPr="001B55DA">
              <w:rPr>
                <w:rFonts w:eastAsiaTheme="minorEastAsia"/>
              </w:rPr>
              <w:t>866 622.98</w:t>
            </w:r>
          </w:p>
        </w:tc>
      </w:tr>
      <w:tr w:rsidR="001B55DA" w:rsidRPr="001B55DA">
        <w:tc>
          <w:tcPr>
            <w:tcW w:w="6492" w:type="dxa"/>
            <w:tcBorders>
              <w:top w:val="single" w:sz="6" w:space="0" w:color="auto"/>
              <w:left w:val="doub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Иные виды вознаграждений</w:t>
            </w:r>
          </w:p>
        </w:tc>
        <w:tc>
          <w:tcPr>
            <w:tcW w:w="1360" w:type="dxa"/>
            <w:tcBorders>
              <w:top w:val="single" w:sz="6" w:space="0" w:color="auto"/>
              <w:left w:val="single" w:sz="6" w:space="0" w:color="auto"/>
              <w:bottom w:val="single" w:sz="6" w:space="0" w:color="auto"/>
              <w:right w:val="double" w:sz="6" w:space="0" w:color="auto"/>
            </w:tcBorders>
          </w:tcPr>
          <w:p w:rsidR="001B55DA" w:rsidRPr="001B55DA" w:rsidRDefault="001B55DA">
            <w:pPr>
              <w:jc w:val="right"/>
              <w:rPr>
                <w:rFonts w:eastAsiaTheme="minorEastAsia"/>
              </w:rPr>
            </w:pPr>
            <w:r w:rsidRPr="001B55DA">
              <w:rPr>
                <w:rFonts w:eastAsiaTheme="minorEastAsia"/>
              </w:rPr>
              <w:t>0</w:t>
            </w:r>
          </w:p>
        </w:tc>
      </w:tr>
      <w:tr w:rsidR="001B55DA" w:rsidRPr="001B55DA">
        <w:tc>
          <w:tcPr>
            <w:tcW w:w="6492" w:type="dxa"/>
            <w:tcBorders>
              <w:top w:val="single" w:sz="6" w:space="0" w:color="auto"/>
              <w:left w:val="double" w:sz="6" w:space="0" w:color="auto"/>
              <w:bottom w:val="double" w:sz="6" w:space="0" w:color="auto"/>
              <w:right w:val="single" w:sz="6" w:space="0" w:color="auto"/>
            </w:tcBorders>
          </w:tcPr>
          <w:p w:rsidR="001B55DA" w:rsidRPr="001B55DA" w:rsidRDefault="001B55DA">
            <w:pPr>
              <w:rPr>
                <w:rFonts w:eastAsiaTheme="minorEastAsia"/>
              </w:rPr>
            </w:pPr>
            <w:r w:rsidRPr="001B55DA">
              <w:rPr>
                <w:rFonts w:eastAsiaTheme="minorEastAsia"/>
              </w:rPr>
              <w:t>ИТОГО</w:t>
            </w:r>
          </w:p>
        </w:tc>
        <w:tc>
          <w:tcPr>
            <w:tcW w:w="1360" w:type="dxa"/>
            <w:tcBorders>
              <w:top w:val="single" w:sz="6" w:space="0" w:color="auto"/>
              <w:left w:val="single" w:sz="6" w:space="0" w:color="auto"/>
              <w:bottom w:val="double" w:sz="6" w:space="0" w:color="auto"/>
              <w:right w:val="double" w:sz="6" w:space="0" w:color="auto"/>
            </w:tcBorders>
          </w:tcPr>
          <w:p w:rsidR="001B55DA" w:rsidRPr="001B55DA" w:rsidRDefault="001B55DA">
            <w:pPr>
              <w:jc w:val="right"/>
              <w:rPr>
                <w:rFonts w:eastAsiaTheme="minorEastAsia"/>
              </w:rPr>
            </w:pPr>
            <w:r w:rsidRPr="001B55DA">
              <w:rPr>
                <w:rFonts w:eastAsiaTheme="minorEastAsia"/>
              </w:rPr>
              <w:t>28 118 020.2</w:t>
            </w:r>
          </w:p>
        </w:tc>
      </w:tr>
    </w:tbl>
    <w:p w:rsidR="001B55DA" w:rsidRDefault="001B55DA">
      <w:pPr>
        <w:ind w:left="400"/>
      </w:pPr>
      <w:r>
        <w:t>Cведения о существующих соглашениях относительно таких выплат в текущем финансовом году:</w:t>
      </w:r>
      <w:r>
        <w:br/>
      </w:r>
      <w:r>
        <w:rPr>
          <w:rStyle w:val="Subst"/>
        </w:rPr>
        <w:t>Заработная плата, премии и компенсации расходов будут выплачиваться в текущем году в соответствии с трудовыми договорами членов Правления.</w:t>
      </w:r>
    </w:p>
    <w:p w:rsidR="001B55DA" w:rsidRDefault="001B55DA">
      <w:pPr>
        <w:pStyle w:val="2"/>
      </w:pPr>
      <w:bookmarkStart w:id="55" w:name="_Toc363814610"/>
      <w:r>
        <w:t>5.4. Сведения о структуре и компетенции органов контроля за финансово-хозяйственной деятельностью эмитента</w:t>
      </w:r>
      <w:bookmarkEnd w:id="55"/>
    </w:p>
    <w:p w:rsidR="001B55DA" w:rsidRDefault="001B55DA">
      <w:pPr>
        <w:ind w:left="200"/>
      </w:pPr>
      <w:r>
        <w:t>Приводится полное описание структуры органов контроля за финансово-хозяйственной деятельностью эмитента и их компетенции в соответствии с уставом (учредительными документами) и внутренними документами эмитента.:</w:t>
      </w:r>
      <w:r>
        <w:br/>
      </w:r>
      <w:r>
        <w:rPr>
          <w:rStyle w:val="Subst"/>
        </w:rPr>
        <w:t>Для осуществления контроля за финансово-хозяйственной деятельностью эмитента в соответствии со статьей 10 Устава эмитента избирается ревизионная комиссия, количественный состав которой определяется решением общего собрания акционеров.</w:t>
      </w:r>
      <w:r>
        <w:rPr>
          <w:rStyle w:val="Subst"/>
        </w:rPr>
        <w:br/>
        <w:t>К компетенции ревизионной комиссии в соответствии с Уставом эмитента относится проверка финансово-хозяйственной деятельности эмитента, в том числе право на истребование у лиц, занимающих должности в органах управления эмитента, документов о финансово-хозяйственной деятельности эмитента, а также право предъявить требование о созыве внеочередного общего собрания акционеров эмитента.</w:t>
      </w:r>
    </w:p>
    <w:p w:rsidR="001B55DA" w:rsidRDefault="001B55DA">
      <w:pPr>
        <w:ind w:left="200"/>
      </w:pPr>
      <w:r>
        <w:rPr>
          <w:rStyle w:val="Subst"/>
        </w:rPr>
        <w:t>Эмитентом утвержден (одобрен) внутренний документ эмитента, устанавливающего правила по предотвращению неправомерного использования конфиденциальной и инсайдерской информации.</w:t>
      </w:r>
    </w:p>
    <w:p w:rsidR="001B55DA" w:rsidRDefault="001B55DA">
      <w:pPr>
        <w:ind w:left="200"/>
      </w:pPr>
      <w:r>
        <w:t>Сведения о наличии внутреннего документа эмитента, устанавливающего правила по предотвращению неправомерного использования конфиденциальной и инсайдерской информации.:</w:t>
      </w:r>
      <w:r>
        <w:br/>
      </w:r>
      <w:r>
        <w:rPr>
          <w:rStyle w:val="Subst"/>
        </w:rPr>
        <w:t>Приказом ОАО «Саратовский НПЗ» от 29.12.2011 № 976 утверждена  и введена в действие Процедура «Противодействие неправомерному использованию инсайдерской информации и манипулированию рынком». Текст Процедуры размещен на страницах в сети Интернет, используемых эмитентом для раскрытия информации: http://www.e-disclosure.ru/portal/company.aspx?id=3707; http://www.saratov-npz.ru/</w:t>
      </w:r>
    </w:p>
    <w:p w:rsidR="001B55DA" w:rsidRDefault="001B55DA">
      <w:pPr>
        <w:pStyle w:val="2"/>
      </w:pPr>
      <w:bookmarkStart w:id="56" w:name="_Toc363814611"/>
      <w:r>
        <w:t>5.5. Информация о лицах, входящих в состав органов контроля за финансово-хозяйственной деятельностью эмитента</w:t>
      </w:r>
      <w:bookmarkEnd w:id="56"/>
    </w:p>
    <w:p w:rsidR="001B55DA" w:rsidRDefault="001B55DA">
      <w:pPr>
        <w:ind w:left="200"/>
      </w:pPr>
      <w:r>
        <w:t>Наименование органа контроля за финансово-хозяйственной деятельностью эмитента:</w:t>
      </w:r>
      <w:r>
        <w:rPr>
          <w:rStyle w:val="Subst"/>
        </w:rPr>
        <w:t xml:space="preserve"> Ревизионная комиссия</w:t>
      </w:r>
    </w:p>
    <w:p w:rsidR="001B55DA" w:rsidRDefault="001B55DA">
      <w:pPr>
        <w:ind w:left="200"/>
      </w:pPr>
      <w:r>
        <w:t>ФИО:</w:t>
      </w:r>
      <w:r>
        <w:rPr>
          <w:rStyle w:val="Subst"/>
        </w:rPr>
        <w:t xml:space="preserve"> Бочаров Дмитрий Димитриевич</w:t>
      </w:r>
    </w:p>
    <w:p w:rsidR="001B55DA" w:rsidRDefault="001B55DA">
      <w:pPr>
        <w:ind w:left="200"/>
      </w:pPr>
      <w:r>
        <w:t>Год рождения:</w:t>
      </w:r>
      <w:r>
        <w:rPr>
          <w:rStyle w:val="Subst"/>
        </w:rPr>
        <w:t xml:space="preserve"> 1984</w:t>
      </w:r>
    </w:p>
    <w:p w:rsidR="001B55DA" w:rsidRDefault="001B55DA">
      <w:pPr>
        <w:ind w:left="200"/>
      </w:pPr>
      <w:r>
        <w:t>Образование:</w:t>
      </w:r>
      <w:r>
        <w:br/>
      </w:r>
      <w:r>
        <w:rPr>
          <w:rStyle w:val="Subst"/>
        </w:rPr>
        <w:t>высшее профессиональное</w:t>
      </w:r>
    </w:p>
    <w:p w:rsidR="001B55DA" w:rsidRDefault="001B55DA">
      <w:pPr>
        <w:ind w:left="200"/>
      </w:pPr>
      <w:r>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
    <w:p w:rsidR="001B55DA" w:rsidRDefault="001B55DA">
      <w:pPr>
        <w:pStyle w:val="ThinDelim"/>
      </w:pPr>
    </w:p>
    <w:tbl>
      <w:tblPr>
        <w:tblW w:w="0" w:type="auto"/>
        <w:tblLayout w:type="fixed"/>
        <w:tblCellMar>
          <w:left w:w="72" w:type="dxa"/>
          <w:right w:w="72" w:type="dxa"/>
        </w:tblCellMar>
        <w:tblLook w:val="0000"/>
      </w:tblPr>
      <w:tblGrid>
        <w:gridCol w:w="1332"/>
        <w:gridCol w:w="1260"/>
        <w:gridCol w:w="2725"/>
        <w:gridCol w:w="4111"/>
      </w:tblGrid>
      <w:tr w:rsidR="001B55DA" w:rsidRPr="001B55DA" w:rsidTr="00782663">
        <w:tc>
          <w:tcPr>
            <w:tcW w:w="2592" w:type="dxa"/>
            <w:gridSpan w:val="2"/>
            <w:tcBorders>
              <w:top w:val="double" w:sz="6" w:space="0" w:color="auto"/>
              <w:left w:val="double" w:sz="6" w:space="0" w:color="auto"/>
              <w:bottom w:val="single" w:sz="6" w:space="0" w:color="auto"/>
              <w:right w:val="single" w:sz="6" w:space="0" w:color="auto"/>
            </w:tcBorders>
          </w:tcPr>
          <w:p w:rsidR="001B55DA" w:rsidRPr="001B55DA" w:rsidRDefault="001B55DA">
            <w:pPr>
              <w:jc w:val="center"/>
              <w:rPr>
                <w:rFonts w:eastAsiaTheme="minorEastAsia"/>
              </w:rPr>
            </w:pPr>
            <w:r w:rsidRPr="001B55DA">
              <w:rPr>
                <w:rFonts w:eastAsiaTheme="minorEastAsia"/>
              </w:rPr>
              <w:t>Период</w:t>
            </w:r>
          </w:p>
        </w:tc>
        <w:tc>
          <w:tcPr>
            <w:tcW w:w="2725" w:type="dxa"/>
            <w:tcBorders>
              <w:top w:val="double" w:sz="6" w:space="0" w:color="auto"/>
              <w:left w:val="single" w:sz="6" w:space="0" w:color="auto"/>
              <w:bottom w:val="single" w:sz="6" w:space="0" w:color="auto"/>
              <w:right w:val="single" w:sz="6" w:space="0" w:color="auto"/>
            </w:tcBorders>
          </w:tcPr>
          <w:p w:rsidR="001B55DA" w:rsidRPr="001B55DA" w:rsidRDefault="001B55DA">
            <w:pPr>
              <w:jc w:val="center"/>
              <w:rPr>
                <w:rFonts w:eastAsiaTheme="minorEastAsia"/>
              </w:rPr>
            </w:pPr>
            <w:r w:rsidRPr="001B55DA">
              <w:rPr>
                <w:rFonts w:eastAsiaTheme="minorEastAsia"/>
              </w:rPr>
              <w:t>Наименование организации</w:t>
            </w:r>
          </w:p>
        </w:tc>
        <w:tc>
          <w:tcPr>
            <w:tcW w:w="4111" w:type="dxa"/>
            <w:tcBorders>
              <w:top w:val="double" w:sz="6" w:space="0" w:color="auto"/>
              <w:left w:val="single" w:sz="6" w:space="0" w:color="auto"/>
              <w:bottom w:val="single" w:sz="6" w:space="0" w:color="auto"/>
              <w:right w:val="double" w:sz="6" w:space="0" w:color="auto"/>
            </w:tcBorders>
          </w:tcPr>
          <w:p w:rsidR="001B55DA" w:rsidRPr="001B55DA" w:rsidRDefault="001B55DA">
            <w:pPr>
              <w:jc w:val="center"/>
              <w:rPr>
                <w:rFonts w:eastAsiaTheme="minorEastAsia"/>
              </w:rPr>
            </w:pPr>
            <w:r w:rsidRPr="001B55DA">
              <w:rPr>
                <w:rFonts w:eastAsiaTheme="minorEastAsia"/>
              </w:rPr>
              <w:t>Должность</w:t>
            </w:r>
          </w:p>
        </w:tc>
      </w:tr>
      <w:tr w:rsidR="001B55DA" w:rsidRPr="001B55DA" w:rsidTr="00782663">
        <w:tc>
          <w:tcPr>
            <w:tcW w:w="1332" w:type="dxa"/>
            <w:tcBorders>
              <w:top w:val="single" w:sz="6" w:space="0" w:color="auto"/>
              <w:left w:val="double" w:sz="6" w:space="0" w:color="auto"/>
              <w:bottom w:val="single" w:sz="6" w:space="0" w:color="auto"/>
              <w:right w:val="single" w:sz="6" w:space="0" w:color="auto"/>
            </w:tcBorders>
          </w:tcPr>
          <w:p w:rsidR="001B55DA" w:rsidRPr="001B55DA" w:rsidRDefault="001B55DA">
            <w:pPr>
              <w:jc w:val="center"/>
              <w:rPr>
                <w:rFonts w:eastAsiaTheme="minorEastAsia"/>
              </w:rPr>
            </w:pPr>
            <w:r w:rsidRPr="001B55DA">
              <w:rPr>
                <w:rFonts w:eastAsiaTheme="minorEastAsia"/>
              </w:rPr>
              <w:t>с</w:t>
            </w:r>
          </w:p>
        </w:tc>
        <w:tc>
          <w:tcPr>
            <w:tcW w:w="1260" w:type="dxa"/>
            <w:tcBorders>
              <w:top w:val="single" w:sz="6" w:space="0" w:color="auto"/>
              <w:left w:val="single" w:sz="6" w:space="0" w:color="auto"/>
              <w:bottom w:val="single" w:sz="6" w:space="0" w:color="auto"/>
              <w:right w:val="single" w:sz="6" w:space="0" w:color="auto"/>
            </w:tcBorders>
          </w:tcPr>
          <w:p w:rsidR="001B55DA" w:rsidRPr="001B55DA" w:rsidRDefault="001B55DA">
            <w:pPr>
              <w:jc w:val="center"/>
              <w:rPr>
                <w:rFonts w:eastAsiaTheme="minorEastAsia"/>
              </w:rPr>
            </w:pPr>
            <w:r w:rsidRPr="001B55DA">
              <w:rPr>
                <w:rFonts w:eastAsiaTheme="minorEastAsia"/>
              </w:rPr>
              <w:t>по</w:t>
            </w:r>
          </w:p>
        </w:tc>
        <w:tc>
          <w:tcPr>
            <w:tcW w:w="2725" w:type="dxa"/>
            <w:tcBorders>
              <w:top w:val="single" w:sz="6" w:space="0" w:color="auto"/>
              <w:left w:val="single" w:sz="6" w:space="0" w:color="auto"/>
              <w:bottom w:val="single" w:sz="6" w:space="0" w:color="auto"/>
              <w:right w:val="single" w:sz="6" w:space="0" w:color="auto"/>
            </w:tcBorders>
          </w:tcPr>
          <w:p w:rsidR="001B55DA" w:rsidRPr="001B55DA" w:rsidRDefault="001B55DA">
            <w:pPr>
              <w:rPr>
                <w:rFonts w:eastAsiaTheme="minorEastAsia"/>
              </w:rPr>
            </w:pPr>
          </w:p>
        </w:tc>
        <w:tc>
          <w:tcPr>
            <w:tcW w:w="4111" w:type="dxa"/>
            <w:tcBorders>
              <w:top w:val="single" w:sz="6" w:space="0" w:color="auto"/>
              <w:left w:val="single" w:sz="6" w:space="0" w:color="auto"/>
              <w:bottom w:val="single" w:sz="6" w:space="0" w:color="auto"/>
              <w:right w:val="double" w:sz="6" w:space="0" w:color="auto"/>
            </w:tcBorders>
          </w:tcPr>
          <w:p w:rsidR="001B55DA" w:rsidRPr="001B55DA" w:rsidRDefault="001B55DA">
            <w:pPr>
              <w:rPr>
                <w:rFonts w:eastAsiaTheme="minorEastAsia"/>
              </w:rPr>
            </w:pPr>
          </w:p>
        </w:tc>
      </w:tr>
      <w:tr w:rsidR="001B55DA" w:rsidRPr="001B55DA" w:rsidTr="00782663">
        <w:tc>
          <w:tcPr>
            <w:tcW w:w="1332" w:type="dxa"/>
            <w:tcBorders>
              <w:top w:val="single" w:sz="6" w:space="0" w:color="auto"/>
              <w:left w:val="doub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2006</w:t>
            </w:r>
          </w:p>
        </w:tc>
        <w:tc>
          <w:tcPr>
            <w:tcW w:w="1260" w:type="dxa"/>
            <w:tcBorders>
              <w:top w:val="single" w:sz="6" w:space="0" w:color="auto"/>
              <w:left w:val="sing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2008</w:t>
            </w:r>
          </w:p>
        </w:tc>
        <w:tc>
          <w:tcPr>
            <w:tcW w:w="2725" w:type="dxa"/>
            <w:tcBorders>
              <w:top w:val="single" w:sz="6" w:space="0" w:color="auto"/>
              <w:left w:val="sing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Московское представительство "Делойт и Туш РКСЛ"</w:t>
            </w:r>
          </w:p>
        </w:tc>
        <w:tc>
          <w:tcPr>
            <w:tcW w:w="4111" w:type="dxa"/>
            <w:tcBorders>
              <w:top w:val="single" w:sz="6" w:space="0" w:color="auto"/>
              <w:left w:val="single" w:sz="6" w:space="0" w:color="auto"/>
              <w:bottom w:val="single" w:sz="6" w:space="0" w:color="auto"/>
              <w:right w:val="double" w:sz="6" w:space="0" w:color="auto"/>
            </w:tcBorders>
          </w:tcPr>
          <w:p w:rsidR="001B55DA" w:rsidRPr="001B55DA" w:rsidRDefault="001B55DA">
            <w:pPr>
              <w:rPr>
                <w:rFonts w:eastAsiaTheme="minorEastAsia"/>
              </w:rPr>
            </w:pPr>
            <w:r w:rsidRPr="001B55DA">
              <w:rPr>
                <w:rFonts w:eastAsiaTheme="minorEastAsia"/>
              </w:rPr>
              <w:t>Ведущий консультант консультационного департамента</w:t>
            </w:r>
          </w:p>
        </w:tc>
      </w:tr>
      <w:tr w:rsidR="001B55DA" w:rsidRPr="001B55DA" w:rsidTr="00782663">
        <w:tc>
          <w:tcPr>
            <w:tcW w:w="1332" w:type="dxa"/>
            <w:tcBorders>
              <w:top w:val="single" w:sz="6" w:space="0" w:color="auto"/>
              <w:left w:val="doub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2008</w:t>
            </w:r>
          </w:p>
        </w:tc>
        <w:tc>
          <w:tcPr>
            <w:tcW w:w="1260" w:type="dxa"/>
            <w:tcBorders>
              <w:top w:val="single" w:sz="6" w:space="0" w:color="auto"/>
              <w:left w:val="sing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2010</w:t>
            </w:r>
          </w:p>
        </w:tc>
        <w:tc>
          <w:tcPr>
            <w:tcW w:w="2725" w:type="dxa"/>
            <w:tcBorders>
              <w:top w:val="single" w:sz="6" w:space="0" w:color="auto"/>
              <w:left w:val="sing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ОАО «ТНК-ВР Менеджмент»</w:t>
            </w:r>
          </w:p>
        </w:tc>
        <w:tc>
          <w:tcPr>
            <w:tcW w:w="4111" w:type="dxa"/>
            <w:tcBorders>
              <w:top w:val="single" w:sz="6" w:space="0" w:color="auto"/>
              <w:left w:val="single" w:sz="6" w:space="0" w:color="auto"/>
              <w:bottom w:val="single" w:sz="6" w:space="0" w:color="auto"/>
              <w:right w:val="double" w:sz="6" w:space="0" w:color="auto"/>
            </w:tcBorders>
          </w:tcPr>
          <w:p w:rsidR="001B55DA" w:rsidRPr="001B55DA" w:rsidRDefault="001B55DA">
            <w:pPr>
              <w:rPr>
                <w:rFonts w:eastAsiaTheme="minorEastAsia"/>
              </w:rPr>
            </w:pPr>
            <w:r w:rsidRPr="001B55DA">
              <w:rPr>
                <w:rFonts w:eastAsiaTheme="minorEastAsia"/>
              </w:rPr>
              <w:t>Старший аудитор Управления внутреннего аудита</w:t>
            </w:r>
          </w:p>
        </w:tc>
      </w:tr>
      <w:tr w:rsidR="001B55DA" w:rsidRPr="001B55DA" w:rsidTr="00782663">
        <w:tc>
          <w:tcPr>
            <w:tcW w:w="1332" w:type="dxa"/>
            <w:tcBorders>
              <w:top w:val="single" w:sz="6" w:space="0" w:color="auto"/>
              <w:left w:val="doub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2010</w:t>
            </w:r>
          </w:p>
        </w:tc>
        <w:tc>
          <w:tcPr>
            <w:tcW w:w="1260" w:type="dxa"/>
            <w:tcBorders>
              <w:top w:val="single" w:sz="6" w:space="0" w:color="auto"/>
              <w:left w:val="sing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2012</w:t>
            </w:r>
          </w:p>
        </w:tc>
        <w:tc>
          <w:tcPr>
            <w:tcW w:w="2725" w:type="dxa"/>
            <w:tcBorders>
              <w:top w:val="single" w:sz="6" w:space="0" w:color="auto"/>
              <w:left w:val="sing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ОАО «ТНК-ВР Менеджмент»</w:t>
            </w:r>
          </w:p>
        </w:tc>
        <w:tc>
          <w:tcPr>
            <w:tcW w:w="4111" w:type="dxa"/>
            <w:tcBorders>
              <w:top w:val="single" w:sz="6" w:space="0" w:color="auto"/>
              <w:left w:val="single" w:sz="6" w:space="0" w:color="auto"/>
              <w:bottom w:val="single" w:sz="6" w:space="0" w:color="auto"/>
              <w:right w:val="double" w:sz="6" w:space="0" w:color="auto"/>
            </w:tcBorders>
          </w:tcPr>
          <w:p w:rsidR="001B55DA" w:rsidRPr="001B55DA" w:rsidRDefault="001B55DA">
            <w:pPr>
              <w:rPr>
                <w:rFonts w:eastAsiaTheme="minorEastAsia"/>
              </w:rPr>
            </w:pPr>
            <w:r w:rsidRPr="001B55DA">
              <w:rPr>
                <w:rFonts w:eastAsiaTheme="minorEastAsia"/>
              </w:rPr>
              <w:t>Руководитель обособленного подразделения Управления внутреннего аудита в г. Рязань</w:t>
            </w:r>
          </w:p>
        </w:tc>
      </w:tr>
      <w:tr w:rsidR="001B55DA" w:rsidRPr="001B55DA" w:rsidTr="00782663">
        <w:tc>
          <w:tcPr>
            <w:tcW w:w="1332" w:type="dxa"/>
            <w:tcBorders>
              <w:top w:val="single" w:sz="6" w:space="0" w:color="auto"/>
              <w:left w:val="double" w:sz="6" w:space="0" w:color="auto"/>
              <w:bottom w:val="double" w:sz="6" w:space="0" w:color="auto"/>
              <w:right w:val="single" w:sz="6" w:space="0" w:color="auto"/>
            </w:tcBorders>
          </w:tcPr>
          <w:p w:rsidR="001B55DA" w:rsidRPr="001B55DA" w:rsidRDefault="001B55DA">
            <w:pPr>
              <w:rPr>
                <w:rFonts w:eastAsiaTheme="minorEastAsia"/>
              </w:rPr>
            </w:pPr>
            <w:r w:rsidRPr="001B55DA">
              <w:rPr>
                <w:rFonts w:eastAsiaTheme="minorEastAsia"/>
              </w:rPr>
              <w:t>2012</w:t>
            </w:r>
          </w:p>
        </w:tc>
        <w:tc>
          <w:tcPr>
            <w:tcW w:w="1260" w:type="dxa"/>
            <w:tcBorders>
              <w:top w:val="single" w:sz="6" w:space="0" w:color="auto"/>
              <w:left w:val="single" w:sz="6" w:space="0" w:color="auto"/>
              <w:bottom w:val="double" w:sz="6" w:space="0" w:color="auto"/>
              <w:right w:val="single" w:sz="6" w:space="0" w:color="auto"/>
            </w:tcBorders>
          </w:tcPr>
          <w:p w:rsidR="001B55DA" w:rsidRPr="001B55DA" w:rsidRDefault="001B55DA">
            <w:pPr>
              <w:rPr>
                <w:rFonts w:eastAsiaTheme="minorEastAsia"/>
              </w:rPr>
            </w:pPr>
            <w:r w:rsidRPr="001B55DA">
              <w:rPr>
                <w:rFonts w:eastAsiaTheme="minorEastAsia"/>
              </w:rPr>
              <w:t>2013</w:t>
            </w:r>
          </w:p>
        </w:tc>
        <w:tc>
          <w:tcPr>
            <w:tcW w:w="2725" w:type="dxa"/>
            <w:tcBorders>
              <w:top w:val="single" w:sz="6" w:space="0" w:color="auto"/>
              <w:left w:val="single" w:sz="6" w:space="0" w:color="auto"/>
              <w:bottom w:val="double" w:sz="6" w:space="0" w:color="auto"/>
              <w:right w:val="single" w:sz="6" w:space="0" w:color="auto"/>
            </w:tcBorders>
          </w:tcPr>
          <w:p w:rsidR="001B55DA" w:rsidRPr="001B55DA" w:rsidRDefault="001B55DA">
            <w:pPr>
              <w:rPr>
                <w:rFonts w:eastAsiaTheme="minorEastAsia"/>
              </w:rPr>
            </w:pPr>
            <w:r w:rsidRPr="001B55DA">
              <w:rPr>
                <w:rFonts w:eastAsiaTheme="minorEastAsia"/>
              </w:rPr>
              <w:t>ОАО «ТНК-ВР Менеджмент»</w:t>
            </w:r>
          </w:p>
        </w:tc>
        <w:tc>
          <w:tcPr>
            <w:tcW w:w="4111" w:type="dxa"/>
            <w:tcBorders>
              <w:top w:val="single" w:sz="6" w:space="0" w:color="auto"/>
              <w:left w:val="single" w:sz="6" w:space="0" w:color="auto"/>
              <w:bottom w:val="double" w:sz="6" w:space="0" w:color="auto"/>
              <w:right w:val="double" w:sz="6" w:space="0" w:color="auto"/>
            </w:tcBorders>
          </w:tcPr>
          <w:p w:rsidR="001B55DA" w:rsidRPr="001B55DA" w:rsidRDefault="001B55DA">
            <w:pPr>
              <w:rPr>
                <w:rFonts w:eastAsiaTheme="minorEastAsia"/>
              </w:rPr>
            </w:pPr>
            <w:r w:rsidRPr="001B55DA">
              <w:rPr>
                <w:rFonts w:eastAsiaTheme="minorEastAsia"/>
              </w:rPr>
              <w:t>Заместитель директора Департамента аудита переработки и сбыта</w:t>
            </w:r>
          </w:p>
        </w:tc>
      </w:tr>
    </w:tbl>
    <w:p w:rsidR="001B55DA" w:rsidRDefault="001B55DA">
      <w:pPr>
        <w:pStyle w:val="ThinDelim"/>
      </w:pPr>
    </w:p>
    <w:p w:rsidR="001B55DA" w:rsidRDefault="001B55DA">
      <w:pPr>
        <w:ind w:left="200"/>
      </w:pPr>
      <w:r>
        <w:rPr>
          <w:rStyle w:val="Subst"/>
        </w:rPr>
        <w:t>Доли участия в уставном капитале эмитента/обыкновенных акций не имеет</w:t>
      </w:r>
    </w:p>
    <w:p w:rsidR="001B55DA" w:rsidRDefault="001B55DA">
      <w:pPr>
        <w:pStyle w:val="SubHeading"/>
        <w:ind w:left="200"/>
      </w:pPr>
      <w:r>
        <w:t>Доли участия лица в уставном (складочном) капитале (паевом фонде) дочерних и зависимых обществ эмитента</w:t>
      </w:r>
    </w:p>
    <w:p w:rsidR="001B55DA" w:rsidRDefault="001B55DA">
      <w:pPr>
        <w:ind w:left="400"/>
      </w:pPr>
      <w:r>
        <w:rPr>
          <w:rStyle w:val="Subst"/>
        </w:rPr>
        <w:t>Лицо указанных долей не имеет</w:t>
      </w:r>
    </w:p>
    <w:p w:rsidR="001B55DA" w:rsidRDefault="001B55DA">
      <w:pPr>
        <w:ind w:left="200"/>
      </w:pPr>
      <w:r>
        <w:t>Сведения о характере любых родственных связей с иными лицами, входящими в состав органов управления эмитента и/или органов контроля за финансово-хозяйственной деятельностью эмитента:</w:t>
      </w:r>
    </w:p>
    <w:p w:rsidR="001B55DA" w:rsidRDefault="001B55DA">
      <w:pPr>
        <w:ind w:left="400"/>
      </w:pPr>
      <w:r>
        <w:rPr>
          <w:rStyle w:val="Subst"/>
        </w:rPr>
        <w:t>Указанных родственных связей нет</w:t>
      </w:r>
    </w:p>
    <w:p w:rsidR="001B55DA" w:rsidRDefault="001B55DA">
      <w:pPr>
        <w:ind w:left="200"/>
      </w:pPr>
      <w:r>
        <w:t>Сведений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p>
    <w:p w:rsidR="001B55DA" w:rsidRDefault="001B55DA">
      <w:pPr>
        <w:ind w:left="400"/>
      </w:pPr>
      <w:r>
        <w:rPr>
          <w:rStyle w:val="Subst"/>
        </w:rPr>
        <w:t>Лицо к указанным видам ответственности не привлекалось</w:t>
      </w:r>
    </w:p>
    <w:p w:rsidR="001B55DA" w:rsidRDefault="001B55DA">
      <w:pPr>
        <w:ind w:left="200"/>
      </w:pPr>
      <w:r>
        <w:t>Сведений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w:t>
      </w:r>
    </w:p>
    <w:p w:rsidR="001B55DA" w:rsidRDefault="001B55DA">
      <w:pPr>
        <w:ind w:left="400"/>
      </w:pPr>
      <w:r>
        <w:rPr>
          <w:rStyle w:val="Subst"/>
        </w:rPr>
        <w:t>Лицо указанных должностей не занимало</w:t>
      </w:r>
    </w:p>
    <w:p w:rsidR="001B55DA" w:rsidRDefault="001B55DA">
      <w:pPr>
        <w:ind w:left="200"/>
      </w:pPr>
    </w:p>
    <w:p w:rsidR="001B55DA" w:rsidRDefault="001B55DA">
      <w:pPr>
        <w:ind w:left="200"/>
      </w:pPr>
      <w:r>
        <w:t>ФИО:</w:t>
      </w:r>
      <w:r>
        <w:rPr>
          <w:rStyle w:val="Subst"/>
        </w:rPr>
        <w:t xml:space="preserve"> Мошкин Юрий Леонидович</w:t>
      </w:r>
    </w:p>
    <w:p w:rsidR="001B55DA" w:rsidRDefault="001B55DA">
      <w:pPr>
        <w:ind w:left="200"/>
      </w:pPr>
      <w:r>
        <w:t>Год рождения:</w:t>
      </w:r>
      <w:r>
        <w:rPr>
          <w:rStyle w:val="Subst"/>
        </w:rPr>
        <w:t xml:space="preserve"> 1961</w:t>
      </w:r>
    </w:p>
    <w:p w:rsidR="001B55DA" w:rsidRDefault="001B55DA">
      <w:pPr>
        <w:ind w:left="200"/>
      </w:pPr>
      <w:r>
        <w:t>Образование:</w:t>
      </w:r>
      <w:r>
        <w:br/>
      </w:r>
      <w:r>
        <w:rPr>
          <w:rStyle w:val="Subst"/>
        </w:rPr>
        <w:t>высшее профессиональное</w:t>
      </w:r>
    </w:p>
    <w:p w:rsidR="001B55DA" w:rsidRDefault="001B55DA">
      <w:pPr>
        <w:ind w:left="200"/>
      </w:pPr>
      <w:r>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
    <w:p w:rsidR="001B55DA" w:rsidRDefault="001B55DA">
      <w:pPr>
        <w:pStyle w:val="ThinDelim"/>
      </w:pPr>
    </w:p>
    <w:tbl>
      <w:tblPr>
        <w:tblW w:w="0" w:type="auto"/>
        <w:tblLayout w:type="fixed"/>
        <w:tblCellMar>
          <w:left w:w="72" w:type="dxa"/>
          <w:right w:w="72" w:type="dxa"/>
        </w:tblCellMar>
        <w:tblLook w:val="0000"/>
      </w:tblPr>
      <w:tblGrid>
        <w:gridCol w:w="1332"/>
        <w:gridCol w:w="1260"/>
        <w:gridCol w:w="2725"/>
        <w:gridCol w:w="4111"/>
      </w:tblGrid>
      <w:tr w:rsidR="001B55DA" w:rsidRPr="001B55DA" w:rsidTr="00782663">
        <w:tc>
          <w:tcPr>
            <w:tcW w:w="2592" w:type="dxa"/>
            <w:gridSpan w:val="2"/>
            <w:tcBorders>
              <w:top w:val="double" w:sz="6" w:space="0" w:color="auto"/>
              <w:left w:val="double" w:sz="6" w:space="0" w:color="auto"/>
              <w:bottom w:val="single" w:sz="6" w:space="0" w:color="auto"/>
              <w:right w:val="single" w:sz="6" w:space="0" w:color="auto"/>
            </w:tcBorders>
          </w:tcPr>
          <w:p w:rsidR="001B55DA" w:rsidRPr="001B55DA" w:rsidRDefault="001B55DA">
            <w:pPr>
              <w:jc w:val="center"/>
              <w:rPr>
                <w:rFonts w:eastAsiaTheme="minorEastAsia"/>
              </w:rPr>
            </w:pPr>
            <w:r w:rsidRPr="001B55DA">
              <w:rPr>
                <w:rFonts w:eastAsiaTheme="minorEastAsia"/>
              </w:rPr>
              <w:t>Период</w:t>
            </w:r>
          </w:p>
        </w:tc>
        <w:tc>
          <w:tcPr>
            <w:tcW w:w="2725" w:type="dxa"/>
            <w:tcBorders>
              <w:top w:val="double" w:sz="6" w:space="0" w:color="auto"/>
              <w:left w:val="single" w:sz="6" w:space="0" w:color="auto"/>
              <w:bottom w:val="single" w:sz="6" w:space="0" w:color="auto"/>
              <w:right w:val="single" w:sz="6" w:space="0" w:color="auto"/>
            </w:tcBorders>
          </w:tcPr>
          <w:p w:rsidR="001B55DA" w:rsidRPr="001B55DA" w:rsidRDefault="001B55DA">
            <w:pPr>
              <w:jc w:val="center"/>
              <w:rPr>
                <w:rFonts w:eastAsiaTheme="minorEastAsia"/>
              </w:rPr>
            </w:pPr>
            <w:r w:rsidRPr="001B55DA">
              <w:rPr>
                <w:rFonts w:eastAsiaTheme="minorEastAsia"/>
              </w:rPr>
              <w:t>Наименование организации</w:t>
            </w:r>
          </w:p>
        </w:tc>
        <w:tc>
          <w:tcPr>
            <w:tcW w:w="4111" w:type="dxa"/>
            <w:tcBorders>
              <w:top w:val="double" w:sz="6" w:space="0" w:color="auto"/>
              <w:left w:val="single" w:sz="6" w:space="0" w:color="auto"/>
              <w:bottom w:val="single" w:sz="6" w:space="0" w:color="auto"/>
              <w:right w:val="double" w:sz="6" w:space="0" w:color="auto"/>
            </w:tcBorders>
          </w:tcPr>
          <w:p w:rsidR="001B55DA" w:rsidRPr="001B55DA" w:rsidRDefault="001B55DA">
            <w:pPr>
              <w:jc w:val="center"/>
              <w:rPr>
                <w:rFonts w:eastAsiaTheme="minorEastAsia"/>
              </w:rPr>
            </w:pPr>
            <w:r w:rsidRPr="001B55DA">
              <w:rPr>
                <w:rFonts w:eastAsiaTheme="minorEastAsia"/>
              </w:rPr>
              <w:t>Должность</w:t>
            </w:r>
          </w:p>
        </w:tc>
      </w:tr>
      <w:tr w:rsidR="001B55DA" w:rsidRPr="001B55DA" w:rsidTr="00782663">
        <w:tc>
          <w:tcPr>
            <w:tcW w:w="1332" w:type="dxa"/>
            <w:tcBorders>
              <w:top w:val="single" w:sz="6" w:space="0" w:color="auto"/>
              <w:left w:val="double" w:sz="6" w:space="0" w:color="auto"/>
              <w:bottom w:val="single" w:sz="6" w:space="0" w:color="auto"/>
              <w:right w:val="single" w:sz="6" w:space="0" w:color="auto"/>
            </w:tcBorders>
          </w:tcPr>
          <w:p w:rsidR="001B55DA" w:rsidRPr="001B55DA" w:rsidRDefault="001B55DA">
            <w:pPr>
              <w:jc w:val="center"/>
              <w:rPr>
                <w:rFonts w:eastAsiaTheme="minorEastAsia"/>
              </w:rPr>
            </w:pPr>
            <w:r w:rsidRPr="001B55DA">
              <w:rPr>
                <w:rFonts w:eastAsiaTheme="minorEastAsia"/>
              </w:rPr>
              <w:t>с</w:t>
            </w:r>
          </w:p>
        </w:tc>
        <w:tc>
          <w:tcPr>
            <w:tcW w:w="1260" w:type="dxa"/>
            <w:tcBorders>
              <w:top w:val="single" w:sz="6" w:space="0" w:color="auto"/>
              <w:left w:val="single" w:sz="6" w:space="0" w:color="auto"/>
              <w:bottom w:val="single" w:sz="6" w:space="0" w:color="auto"/>
              <w:right w:val="single" w:sz="6" w:space="0" w:color="auto"/>
            </w:tcBorders>
          </w:tcPr>
          <w:p w:rsidR="001B55DA" w:rsidRPr="001B55DA" w:rsidRDefault="001B55DA">
            <w:pPr>
              <w:jc w:val="center"/>
              <w:rPr>
                <w:rFonts w:eastAsiaTheme="minorEastAsia"/>
              </w:rPr>
            </w:pPr>
            <w:r w:rsidRPr="001B55DA">
              <w:rPr>
                <w:rFonts w:eastAsiaTheme="minorEastAsia"/>
              </w:rPr>
              <w:t>по</w:t>
            </w:r>
          </w:p>
        </w:tc>
        <w:tc>
          <w:tcPr>
            <w:tcW w:w="2725" w:type="dxa"/>
            <w:tcBorders>
              <w:top w:val="single" w:sz="6" w:space="0" w:color="auto"/>
              <w:left w:val="single" w:sz="6" w:space="0" w:color="auto"/>
              <w:bottom w:val="single" w:sz="6" w:space="0" w:color="auto"/>
              <w:right w:val="single" w:sz="6" w:space="0" w:color="auto"/>
            </w:tcBorders>
          </w:tcPr>
          <w:p w:rsidR="001B55DA" w:rsidRPr="001B55DA" w:rsidRDefault="001B55DA">
            <w:pPr>
              <w:rPr>
                <w:rFonts w:eastAsiaTheme="minorEastAsia"/>
              </w:rPr>
            </w:pPr>
          </w:p>
        </w:tc>
        <w:tc>
          <w:tcPr>
            <w:tcW w:w="4111" w:type="dxa"/>
            <w:tcBorders>
              <w:top w:val="single" w:sz="6" w:space="0" w:color="auto"/>
              <w:left w:val="single" w:sz="6" w:space="0" w:color="auto"/>
              <w:bottom w:val="single" w:sz="6" w:space="0" w:color="auto"/>
              <w:right w:val="double" w:sz="6" w:space="0" w:color="auto"/>
            </w:tcBorders>
          </w:tcPr>
          <w:p w:rsidR="001B55DA" w:rsidRPr="001B55DA" w:rsidRDefault="001B55DA">
            <w:pPr>
              <w:rPr>
                <w:rFonts w:eastAsiaTheme="minorEastAsia"/>
              </w:rPr>
            </w:pPr>
          </w:p>
        </w:tc>
      </w:tr>
      <w:tr w:rsidR="001B55DA" w:rsidRPr="001B55DA" w:rsidTr="00782663">
        <w:tc>
          <w:tcPr>
            <w:tcW w:w="1332" w:type="dxa"/>
            <w:tcBorders>
              <w:top w:val="single" w:sz="6" w:space="0" w:color="auto"/>
              <w:left w:val="doub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2003</w:t>
            </w:r>
          </w:p>
        </w:tc>
        <w:tc>
          <w:tcPr>
            <w:tcW w:w="1260" w:type="dxa"/>
            <w:tcBorders>
              <w:top w:val="single" w:sz="6" w:space="0" w:color="auto"/>
              <w:left w:val="sing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2011</w:t>
            </w:r>
          </w:p>
        </w:tc>
        <w:tc>
          <w:tcPr>
            <w:tcW w:w="2725" w:type="dxa"/>
            <w:tcBorders>
              <w:top w:val="single" w:sz="6" w:space="0" w:color="auto"/>
              <w:left w:val="sing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ОАО "НК "Роснефть"</w:t>
            </w:r>
          </w:p>
        </w:tc>
        <w:tc>
          <w:tcPr>
            <w:tcW w:w="4111" w:type="dxa"/>
            <w:tcBorders>
              <w:top w:val="single" w:sz="6" w:space="0" w:color="auto"/>
              <w:left w:val="single" w:sz="6" w:space="0" w:color="auto"/>
              <w:bottom w:val="single" w:sz="6" w:space="0" w:color="auto"/>
              <w:right w:val="double" w:sz="6" w:space="0" w:color="auto"/>
            </w:tcBorders>
          </w:tcPr>
          <w:p w:rsidR="001B55DA" w:rsidRPr="001B55DA" w:rsidRDefault="001B55DA">
            <w:pPr>
              <w:rPr>
                <w:rFonts w:eastAsiaTheme="minorEastAsia"/>
              </w:rPr>
            </w:pPr>
            <w:r w:rsidRPr="001B55DA">
              <w:rPr>
                <w:rFonts w:eastAsiaTheme="minorEastAsia"/>
              </w:rPr>
              <w:t>Главный ревизор Контрольно-ревизионного управления Департамента внутреннего аудита</w:t>
            </w:r>
          </w:p>
        </w:tc>
      </w:tr>
      <w:tr w:rsidR="001B55DA" w:rsidRPr="001B55DA" w:rsidTr="00782663">
        <w:tc>
          <w:tcPr>
            <w:tcW w:w="1332" w:type="dxa"/>
            <w:tcBorders>
              <w:top w:val="single" w:sz="6" w:space="0" w:color="auto"/>
              <w:left w:val="doub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2011</w:t>
            </w:r>
          </w:p>
        </w:tc>
        <w:tc>
          <w:tcPr>
            <w:tcW w:w="1260" w:type="dxa"/>
            <w:tcBorders>
              <w:top w:val="single" w:sz="6" w:space="0" w:color="auto"/>
              <w:left w:val="sing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2011</w:t>
            </w:r>
          </w:p>
        </w:tc>
        <w:tc>
          <w:tcPr>
            <w:tcW w:w="2725" w:type="dxa"/>
            <w:tcBorders>
              <w:top w:val="single" w:sz="6" w:space="0" w:color="auto"/>
              <w:left w:val="sing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ОАО "НК "Роснефть"</w:t>
            </w:r>
          </w:p>
        </w:tc>
        <w:tc>
          <w:tcPr>
            <w:tcW w:w="4111" w:type="dxa"/>
            <w:tcBorders>
              <w:top w:val="single" w:sz="6" w:space="0" w:color="auto"/>
              <w:left w:val="single" w:sz="6" w:space="0" w:color="auto"/>
              <w:bottom w:val="single" w:sz="6" w:space="0" w:color="auto"/>
              <w:right w:val="double" w:sz="6" w:space="0" w:color="auto"/>
            </w:tcBorders>
          </w:tcPr>
          <w:p w:rsidR="001B55DA" w:rsidRPr="001B55DA" w:rsidRDefault="001B55DA">
            <w:pPr>
              <w:rPr>
                <w:rFonts w:eastAsiaTheme="minorEastAsia"/>
              </w:rPr>
            </w:pPr>
            <w:r w:rsidRPr="001B55DA">
              <w:rPr>
                <w:rFonts w:eastAsiaTheme="minorEastAsia"/>
              </w:rPr>
              <w:t>Менеджер Контрольно-ревизионного управления Департамента внутреннего аудита</w:t>
            </w:r>
          </w:p>
        </w:tc>
      </w:tr>
      <w:tr w:rsidR="001B55DA" w:rsidRPr="001B55DA" w:rsidTr="00782663">
        <w:tc>
          <w:tcPr>
            <w:tcW w:w="1332" w:type="dxa"/>
            <w:tcBorders>
              <w:top w:val="single" w:sz="6" w:space="0" w:color="auto"/>
              <w:left w:val="double" w:sz="6" w:space="0" w:color="auto"/>
              <w:bottom w:val="double" w:sz="6" w:space="0" w:color="auto"/>
              <w:right w:val="single" w:sz="6" w:space="0" w:color="auto"/>
            </w:tcBorders>
          </w:tcPr>
          <w:p w:rsidR="001B55DA" w:rsidRPr="001B55DA" w:rsidRDefault="001B55DA">
            <w:pPr>
              <w:rPr>
                <w:rFonts w:eastAsiaTheme="minorEastAsia"/>
              </w:rPr>
            </w:pPr>
            <w:r w:rsidRPr="001B55DA">
              <w:rPr>
                <w:rFonts w:eastAsiaTheme="minorEastAsia"/>
              </w:rPr>
              <w:t>2011</w:t>
            </w:r>
          </w:p>
        </w:tc>
        <w:tc>
          <w:tcPr>
            <w:tcW w:w="1260" w:type="dxa"/>
            <w:tcBorders>
              <w:top w:val="single" w:sz="6" w:space="0" w:color="auto"/>
              <w:left w:val="single" w:sz="6" w:space="0" w:color="auto"/>
              <w:bottom w:val="double" w:sz="6" w:space="0" w:color="auto"/>
              <w:right w:val="single" w:sz="6" w:space="0" w:color="auto"/>
            </w:tcBorders>
          </w:tcPr>
          <w:p w:rsidR="001B55DA" w:rsidRPr="001B55DA" w:rsidRDefault="001B55DA">
            <w:pPr>
              <w:rPr>
                <w:rFonts w:eastAsiaTheme="minorEastAsia"/>
              </w:rPr>
            </w:pPr>
            <w:r w:rsidRPr="001B55DA">
              <w:rPr>
                <w:rFonts w:eastAsiaTheme="minorEastAsia"/>
              </w:rPr>
              <w:t>наст. время</w:t>
            </w:r>
          </w:p>
        </w:tc>
        <w:tc>
          <w:tcPr>
            <w:tcW w:w="2725" w:type="dxa"/>
            <w:tcBorders>
              <w:top w:val="single" w:sz="6" w:space="0" w:color="auto"/>
              <w:left w:val="single" w:sz="6" w:space="0" w:color="auto"/>
              <w:bottom w:val="double" w:sz="6" w:space="0" w:color="auto"/>
              <w:right w:val="single" w:sz="6" w:space="0" w:color="auto"/>
            </w:tcBorders>
          </w:tcPr>
          <w:p w:rsidR="001B55DA" w:rsidRPr="001B55DA" w:rsidRDefault="001B55DA">
            <w:pPr>
              <w:rPr>
                <w:rFonts w:eastAsiaTheme="minorEastAsia"/>
              </w:rPr>
            </w:pPr>
            <w:r w:rsidRPr="001B55DA">
              <w:rPr>
                <w:rFonts w:eastAsiaTheme="minorEastAsia"/>
              </w:rPr>
              <w:t>ОАО "НК "Роснефть"</w:t>
            </w:r>
          </w:p>
        </w:tc>
        <w:tc>
          <w:tcPr>
            <w:tcW w:w="4111" w:type="dxa"/>
            <w:tcBorders>
              <w:top w:val="single" w:sz="6" w:space="0" w:color="auto"/>
              <w:left w:val="single" w:sz="6" w:space="0" w:color="auto"/>
              <w:bottom w:val="double" w:sz="6" w:space="0" w:color="auto"/>
              <w:right w:val="double" w:sz="6" w:space="0" w:color="auto"/>
            </w:tcBorders>
          </w:tcPr>
          <w:p w:rsidR="001B55DA" w:rsidRPr="001B55DA" w:rsidRDefault="001B55DA">
            <w:pPr>
              <w:rPr>
                <w:rFonts w:eastAsiaTheme="minorEastAsia"/>
              </w:rPr>
            </w:pPr>
            <w:r w:rsidRPr="001B55DA">
              <w:rPr>
                <w:rFonts w:eastAsiaTheme="minorEastAsia"/>
              </w:rPr>
              <w:t>Заместитель начальника Контрольно-ревизионного управления Департамента внутреннего аудита</w:t>
            </w:r>
          </w:p>
        </w:tc>
      </w:tr>
    </w:tbl>
    <w:p w:rsidR="001B55DA" w:rsidRDefault="001B55DA">
      <w:pPr>
        <w:pStyle w:val="ThinDelim"/>
      </w:pPr>
    </w:p>
    <w:p w:rsidR="001B55DA" w:rsidRDefault="001B55DA">
      <w:pPr>
        <w:ind w:left="200"/>
      </w:pPr>
      <w:r>
        <w:rPr>
          <w:rStyle w:val="Subst"/>
        </w:rPr>
        <w:t>Доли участия в уставном капитале эмитента/обыкновенных акций не имеет</w:t>
      </w:r>
    </w:p>
    <w:p w:rsidR="001B55DA" w:rsidRDefault="001B55DA">
      <w:pPr>
        <w:pStyle w:val="SubHeading"/>
        <w:ind w:left="200"/>
      </w:pPr>
      <w:r>
        <w:t>Доли участия лица в уставном (складочном) капитале (паевом фонде) дочерних и зависимых обществ эмитента</w:t>
      </w:r>
    </w:p>
    <w:p w:rsidR="001B55DA" w:rsidRDefault="001B55DA">
      <w:pPr>
        <w:ind w:left="400"/>
      </w:pPr>
      <w:r>
        <w:rPr>
          <w:rStyle w:val="Subst"/>
        </w:rPr>
        <w:t>Лицо указанных долей не имеет</w:t>
      </w:r>
    </w:p>
    <w:p w:rsidR="001B55DA" w:rsidRDefault="001B55DA">
      <w:pPr>
        <w:ind w:left="200"/>
      </w:pPr>
      <w:r>
        <w:t>Сведения о характере любых родственных связей с иными лицами, входящими в состав органов управления эмитента и/или органов контроля за финансово-хозяйственной деятельностью эмитента:</w:t>
      </w:r>
    </w:p>
    <w:p w:rsidR="001B55DA" w:rsidRDefault="001B55DA">
      <w:pPr>
        <w:ind w:left="400"/>
      </w:pPr>
      <w:r>
        <w:rPr>
          <w:rStyle w:val="Subst"/>
        </w:rPr>
        <w:t>Указанных родственных связей нет</w:t>
      </w:r>
    </w:p>
    <w:p w:rsidR="001B55DA" w:rsidRDefault="001B55DA">
      <w:pPr>
        <w:ind w:left="200"/>
      </w:pPr>
      <w:r>
        <w:t>Сведений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p>
    <w:p w:rsidR="001B55DA" w:rsidRDefault="001B55DA">
      <w:pPr>
        <w:ind w:left="400"/>
      </w:pPr>
      <w:r>
        <w:rPr>
          <w:rStyle w:val="Subst"/>
        </w:rPr>
        <w:t>Лицо к указанным видам ответственности не привлекалось</w:t>
      </w:r>
    </w:p>
    <w:p w:rsidR="001B55DA" w:rsidRDefault="001B55DA">
      <w:pPr>
        <w:ind w:left="200"/>
      </w:pPr>
      <w:r>
        <w:t>Сведений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w:t>
      </w:r>
    </w:p>
    <w:p w:rsidR="001B55DA" w:rsidRDefault="001B55DA">
      <w:pPr>
        <w:ind w:left="400"/>
      </w:pPr>
      <w:r>
        <w:rPr>
          <w:rStyle w:val="Subst"/>
        </w:rPr>
        <w:t>Лицо указанных должностей не занимало</w:t>
      </w:r>
    </w:p>
    <w:p w:rsidR="001B55DA" w:rsidRDefault="001B55DA">
      <w:pPr>
        <w:ind w:left="200"/>
      </w:pPr>
    </w:p>
    <w:p w:rsidR="001B55DA" w:rsidRDefault="001B55DA">
      <w:pPr>
        <w:ind w:left="200"/>
      </w:pPr>
      <w:r>
        <w:t>ФИО:</w:t>
      </w:r>
      <w:r>
        <w:rPr>
          <w:rStyle w:val="Subst"/>
        </w:rPr>
        <w:t xml:space="preserve"> Чуфаркин Василий Геннадьевич</w:t>
      </w:r>
    </w:p>
    <w:p w:rsidR="001B55DA" w:rsidRDefault="001B55DA">
      <w:pPr>
        <w:ind w:left="200"/>
      </w:pPr>
      <w:r>
        <w:t>Год рождения:</w:t>
      </w:r>
      <w:r>
        <w:rPr>
          <w:rStyle w:val="Subst"/>
        </w:rPr>
        <w:t xml:space="preserve"> 1967</w:t>
      </w:r>
    </w:p>
    <w:p w:rsidR="001B55DA" w:rsidRDefault="001B55DA">
      <w:pPr>
        <w:ind w:left="200"/>
      </w:pPr>
      <w:r>
        <w:t>Образование:</w:t>
      </w:r>
      <w:r>
        <w:br/>
      </w:r>
      <w:r>
        <w:rPr>
          <w:rStyle w:val="Subst"/>
        </w:rPr>
        <w:t>высшее профессиональное</w:t>
      </w:r>
    </w:p>
    <w:p w:rsidR="001B55DA" w:rsidRDefault="001B55DA">
      <w:pPr>
        <w:ind w:left="200"/>
      </w:pPr>
      <w:r>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
    <w:p w:rsidR="001B55DA" w:rsidRDefault="001B55DA">
      <w:pPr>
        <w:pStyle w:val="ThinDelim"/>
      </w:pPr>
    </w:p>
    <w:tbl>
      <w:tblPr>
        <w:tblW w:w="0" w:type="auto"/>
        <w:tblLayout w:type="fixed"/>
        <w:tblCellMar>
          <w:left w:w="72" w:type="dxa"/>
          <w:right w:w="72" w:type="dxa"/>
        </w:tblCellMar>
        <w:tblLook w:val="0000"/>
      </w:tblPr>
      <w:tblGrid>
        <w:gridCol w:w="1332"/>
        <w:gridCol w:w="1260"/>
        <w:gridCol w:w="2725"/>
        <w:gridCol w:w="4111"/>
      </w:tblGrid>
      <w:tr w:rsidR="001B55DA" w:rsidRPr="001B55DA" w:rsidTr="00782663">
        <w:tc>
          <w:tcPr>
            <w:tcW w:w="2592" w:type="dxa"/>
            <w:gridSpan w:val="2"/>
            <w:tcBorders>
              <w:top w:val="double" w:sz="6" w:space="0" w:color="auto"/>
              <w:left w:val="double" w:sz="6" w:space="0" w:color="auto"/>
              <w:bottom w:val="single" w:sz="6" w:space="0" w:color="auto"/>
              <w:right w:val="single" w:sz="6" w:space="0" w:color="auto"/>
            </w:tcBorders>
          </w:tcPr>
          <w:p w:rsidR="001B55DA" w:rsidRPr="001B55DA" w:rsidRDefault="001B55DA">
            <w:pPr>
              <w:jc w:val="center"/>
              <w:rPr>
                <w:rFonts w:eastAsiaTheme="minorEastAsia"/>
              </w:rPr>
            </w:pPr>
            <w:r w:rsidRPr="001B55DA">
              <w:rPr>
                <w:rFonts w:eastAsiaTheme="minorEastAsia"/>
              </w:rPr>
              <w:t>Период</w:t>
            </w:r>
          </w:p>
        </w:tc>
        <w:tc>
          <w:tcPr>
            <w:tcW w:w="2725" w:type="dxa"/>
            <w:tcBorders>
              <w:top w:val="double" w:sz="6" w:space="0" w:color="auto"/>
              <w:left w:val="single" w:sz="6" w:space="0" w:color="auto"/>
              <w:bottom w:val="single" w:sz="6" w:space="0" w:color="auto"/>
              <w:right w:val="single" w:sz="6" w:space="0" w:color="auto"/>
            </w:tcBorders>
          </w:tcPr>
          <w:p w:rsidR="001B55DA" w:rsidRPr="001B55DA" w:rsidRDefault="001B55DA">
            <w:pPr>
              <w:jc w:val="center"/>
              <w:rPr>
                <w:rFonts w:eastAsiaTheme="minorEastAsia"/>
              </w:rPr>
            </w:pPr>
            <w:r w:rsidRPr="001B55DA">
              <w:rPr>
                <w:rFonts w:eastAsiaTheme="minorEastAsia"/>
              </w:rPr>
              <w:t>Наименование организации</w:t>
            </w:r>
          </w:p>
        </w:tc>
        <w:tc>
          <w:tcPr>
            <w:tcW w:w="4111" w:type="dxa"/>
            <w:tcBorders>
              <w:top w:val="double" w:sz="6" w:space="0" w:color="auto"/>
              <w:left w:val="single" w:sz="6" w:space="0" w:color="auto"/>
              <w:bottom w:val="single" w:sz="6" w:space="0" w:color="auto"/>
              <w:right w:val="double" w:sz="6" w:space="0" w:color="auto"/>
            </w:tcBorders>
          </w:tcPr>
          <w:p w:rsidR="001B55DA" w:rsidRPr="001B55DA" w:rsidRDefault="001B55DA">
            <w:pPr>
              <w:jc w:val="center"/>
              <w:rPr>
                <w:rFonts w:eastAsiaTheme="minorEastAsia"/>
              </w:rPr>
            </w:pPr>
            <w:r w:rsidRPr="001B55DA">
              <w:rPr>
                <w:rFonts w:eastAsiaTheme="minorEastAsia"/>
              </w:rPr>
              <w:t>Должность</w:t>
            </w:r>
          </w:p>
        </w:tc>
      </w:tr>
      <w:tr w:rsidR="001B55DA" w:rsidRPr="001B55DA" w:rsidTr="00782663">
        <w:tc>
          <w:tcPr>
            <w:tcW w:w="1332" w:type="dxa"/>
            <w:tcBorders>
              <w:top w:val="single" w:sz="6" w:space="0" w:color="auto"/>
              <w:left w:val="double" w:sz="6" w:space="0" w:color="auto"/>
              <w:bottom w:val="single" w:sz="6" w:space="0" w:color="auto"/>
              <w:right w:val="single" w:sz="6" w:space="0" w:color="auto"/>
            </w:tcBorders>
          </w:tcPr>
          <w:p w:rsidR="001B55DA" w:rsidRPr="001B55DA" w:rsidRDefault="001B55DA">
            <w:pPr>
              <w:jc w:val="center"/>
              <w:rPr>
                <w:rFonts w:eastAsiaTheme="minorEastAsia"/>
              </w:rPr>
            </w:pPr>
            <w:r w:rsidRPr="001B55DA">
              <w:rPr>
                <w:rFonts w:eastAsiaTheme="minorEastAsia"/>
              </w:rPr>
              <w:t>с</w:t>
            </w:r>
          </w:p>
        </w:tc>
        <w:tc>
          <w:tcPr>
            <w:tcW w:w="1260" w:type="dxa"/>
            <w:tcBorders>
              <w:top w:val="single" w:sz="6" w:space="0" w:color="auto"/>
              <w:left w:val="single" w:sz="6" w:space="0" w:color="auto"/>
              <w:bottom w:val="single" w:sz="6" w:space="0" w:color="auto"/>
              <w:right w:val="single" w:sz="6" w:space="0" w:color="auto"/>
            </w:tcBorders>
          </w:tcPr>
          <w:p w:rsidR="001B55DA" w:rsidRPr="001B55DA" w:rsidRDefault="001B55DA">
            <w:pPr>
              <w:jc w:val="center"/>
              <w:rPr>
                <w:rFonts w:eastAsiaTheme="minorEastAsia"/>
              </w:rPr>
            </w:pPr>
            <w:r w:rsidRPr="001B55DA">
              <w:rPr>
                <w:rFonts w:eastAsiaTheme="minorEastAsia"/>
              </w:rPr>
              <w:t>по</w:t>
            </w:r>
          </w:p>
        </w:tc>
        <w:tc>
          <w:tcPr>
            <w:tcW w:w="2725" w:type="dxa"/>
            <w:tcBorders>
              <w:top w:val="single" w:sz="6" w:space="0" w:color="auto"/>
              <w:left w:val="single" w:sz="6" w:space="0" w:color="auto"/>
              <w:bottom w:val="single" w:sz="6" w:space="0" w:color="auto"/>
              <w:right w:val="single" w:sz="6" w:space="0" w:color="auto"/>
            </w:tcBorders>
          </w:tcPr>
          <w:p w:rsidR="001B55DA" w:rsidRPr="001B55DA" w:rsidRDefault="001B55DA">
            <w:pPr>
              <w:rPr>
                <w:rFonts w:eastAsiaTheme="minorEastAsia"/>
              </w:rPr>
            </w:pPr>
          </w:p>
        </w:tc>
        <w:tc>
          <w:tcPr>
            <w:tcW w:w="4111" w:type="dxa"/>
            <w:tcBorders>
              <w:top w:val="single" w:sz="6" w:space="0" w:color="auto"/>
              <w:left w:val="single" w:sz="6" w:space="0" w:color="auto"/>
              <w:bottom w:val="single" w:sz="6" w:space="0" w:color="auto"/>
              <w:right w:val="double" w:sz="6" w:space="0" w:color="auto"/>
            </w:tcBorders>
          </w:tcPr>
          <w:p w:rsidR="001B55DA" w:rsidRPr="001B55DA" w:rsidRDefault="001B55DA">
            <w:pPr>
              <w:rPr>
                <w:rFonts w:eastAsiaTheme="minorEastAsia"/>
              </w:rPr>
            </w:pPr>
          </w:p>
        </w:tc>
      </w:tr>
      <w:tr w:rsidR="001B55DA" w:rsidRPr="001B55DA" w:rsidTr="00782663">
        <w:tc>
          <w:tcPr>
            <w:tcW w:w="1332" w:type="dxa"/>
            <w:tcBorders>
              <w:top w:val="single" w:sz="6" w:space="0" w:color="auto"/>
              <w:left w:val="double" w:sz="6" w:space="0" w:color="auto"/>
              <w:bottom w:val="double" w:sz="6" w:space="0" w:color="auto"/>
              <w:right w:val="single" w:sz="6" w:space="0" w:color="auto"/>
            </w:tcBorders>
          </w:tcPr>
          <w:p w:rsidR="001B55DA" w:rsidRPr="001B55DA" w:rsidRDefault="001B55DA">
            <w:pPr>
              <w:rPr>
                <w:rFonts w:eastAsiaTheme="minorEastAsia"/>
              </w:rPr>
            </w:pPr>
            <w:r w:rsidRPr="001B55DA">
              <w:rPr>
                <w:rFonts w:eastAsiaTheme="minorEastAsia"/>
              </w:rPr>
              <w:t>2005</w:t>
            </w:r>
          </w:p>
        </w:tc>
        <w:tc>
          <w:tcPr>
            <w:tcW w:w="1260" w:type="dxa"/>
            <w:tcBorders>
              <w:top w:val="single" w:sz="6" w:space="0" w:color="auto"/>
              <w:left w:val="single" w:sz="6" w:space="0" w:color="auto"/>
              <w:bottom w:val="double" w:sz="6" w:space="0" w:color="auto"/>
              <w:right w:val="single" w:sz="6" w:space="0" w:color="auto"/>
            </w:tcBorders>
          </w:tcPr>
          <w:p w:rsidR="001B55DA" w:rsidRPr="001B55DA" w:rsidRDefault="001B55DA">
            <w:pPr>
              <w:rPr>
                <w:rFonts w:eastAsiaTheme="minorEastAsia"/>
              </w:rPr>
            </w:pPr>
            <w:r w:rsidRPr="001B55DA">
              <w:rPr>
                <w:rFonts w:eastAsiaTheme="minorEastAsia"/>
              </w:rPr>
              <w:t>наст. время</w:t>
            </w:r>
          </w:p>
        </w:tc>
        <w:tc>
          <w:tcPr>
            <w:tcW w:w="2725" w:type="dxa"/>
            <w:tcBorders>
              <w:top w:val="single" w:sz="6" w:space="0" w:color="auto"/>
              <w:left w:val="single" w:sz="6" w:space="0" w:color="auto"/>
              <w:bottom w:val="double" w:sz="6" w:space="0" w:color="auto"/>
              <w:right w:val="single" w:sz="6" w:space="0" w:color="auto"/>
            </w:tcBorders>
          </w:tcPr>
          <w:p w:rsidR="001B55DA" w:rsidRPr="001B55DA" w:rsidRDefault="001B55DA">
            <w:pPr>
              <w:rPr>
                <w:rFonts w:eastAsiaTheme="minorEastAsia"/>
              </w:rPr>
            </w:pPr>
            <w:r w:rsidRPr="001B55DA">
              <w:rPr>
                <w:rFonts w:eastAsiaTheme="minorEastAsia"/>
              </w:rPr>
              <w:t>ОАО "Куйбышевский НПЗ"</w:t>
            </w:r>
          </w:p>
        </w:tc>
        <w:tc>
          <w:tcPr>
            <w:tcW w:w="4111" w:type="dxa"/>
            <w:tcBorders>
              <w:top w:val="single" w:sz="6" w:space="0" w:color="auto"/>
              <w:left w:val="single" w:sz="6" w:space="0" w:color="auto"/>
              <w:bottom w:val="double" w:sz="6" w:space="0" w:color="auto"/>
              <w:right w:val="double" w:sz="6" w:space="0" w:color="auto"/>
            </w:tcBorders>
          </w:tcPr>
          <w:p w:rsidR="001B55DA" w:rsidRPr="001B55DA" w:rsidRDefault="001B55DA">
            <w:pPr>
              <w:rPr>
                <w:rFonts w:eastAsiaTheme="minorEastAsia"/>
              </w:rPr>
            </w:pPr>
            <w:r w:rsidRPr="001B55DA">
              <w:rPr>
                <w:rFonts w:eastAsiaTheme="minorEastAsia"/>
              </w:rPr>
              <w:t>Начальник контрольно-ревизионного отдела</w:t>
            </w:r>
          </w:p>
        </w:tc>
      </w:tr>
    </w:tbl>
    <w:p w:rsidR="001B55DA" w:rsidRDefault="001B55DA">
      <w:pPr>
        <w:pStyle w:val="ThinDelim"/>
      </w:pPr>
    </w:p>
    <w:p w:rsidR="001B55DA" w:rsidRDefault="001B55DA">
      <w:pPr>
        <w:ind w:left="200"/>
      </w:pPr>
      <w:r>
        <w:rPr>
          <w:rStyle w:val="Subst"/>
        </w:rPr>
        <w:t>Доли участия в уставном капитале эмитента/обыкновенных акций не имеет</w:t>
      </w:r>
    </w:p>
    <w:p w:rsidR="001B55DA" w:rsidRDefault="001B55DA">
      <w:pPr>
        <w:pStyle w:val="SubHeading"/>
        <w:ind w:left="200"/>
      </w:pPr>
      <w:r>
        <w:t>Доли участия лица в уставном (складочном) капитале (паевом фонде) дочерних и зависимых обществ эмитента</w:t>
      </w:r>
    </w:p>
    <w:p w:rsidR="001B55DA" w:rsidRDefault="001B55DA">
      <w:pPr>
        <w:ind w:left="400"/>
      </w:pPr>
      <w:r>
        <w:rPr>
          <w:rStyle w:val="Subst"/>
        </w:rPr>
        <w:t>Лицо указанных долей не имеет</w:t>
      </w:r>
    </w:p>
    <w:p w:rsidR="001B55DA" w:rsidRDefault="001B55DA">
      <w:pPr>
        <w:ind w:left="200"/>
      </w:pPr>
      <w:r>
        <w:t>Сведения о характере любых родственных связей с иными лицами, входящими в состав органов управления эмитента и/или органов контроля за финансово-хозяйственной деятельностью эмитента:</w:t>
      </w:r>
    </w:p>
    <w:p w:rsidR="001B55DA" w:rsidRDefault="001B55DA">
      <w:pPr>
        <w:ind w:left="400"/>
      </w:pPr>
      <w:r>
        <w:rPr>
          <w:rStyle w:val="Subst"/>
        </w:rPr>
        <w:t>Указанных родственных связей нет</w:t>
      </w:r>
    </w:p>
    <w:p w:rsidR="001B55DA" w:rsidRDefault="001B55DA">
      <w:pPr>
        <w:ind w:left="200"/>
      </w:pPr>
      <w:r>
        <w:t>Сведений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p>
    <w:p w:rsidR="001B55DA" w:rsidRDefault="001B55DA">
      <w:pPr>
        <w:ind w:left="400"/>
      </w:pPr>
      <w:r>
        <w:rPr>
          <w:rStyle w:val="Subst"/>
        </w:rPr>
        <w:t>Лицо к указанным видам ответственности не привлекалось</w:t>
      </w:r>
    </w:p>
    <w:p w:rsidR="001B55DA" w:rsidRDefault="001B55DA">
      <w:pPr>
        <w:ind w:left="200"/>
      </w:pPr>
      <w:r>
        <w:t>Сведений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w:t>
      </w:r>
    </w:p>
    <w:p w:rsidR="001B55DA" w:rsidRDefault="001B55DA">
      <w:pPr>
        <w:ind w:left="400"/>
      </w:pPr>
      <w:r>
        <w:rPr>
          <w:rStyle w:val="Subst"/>
        </w:rPr>
        <w:t>Лицо указанных должностей не занимало</w:t>
      </w:r>
    </w:p>
    <w:p w:rsidR="001B55DA" w:rsidRDefault="001B55DA">
      <w:pPr>
        <w:ind w:left="200"/>
      </w:pPr>
      <w:r>
        <w:t>В случае наличия у эмитента службы внутреннего аудита или иного органа контроля за его финансово-хозяйственной деятельностью, отличного от ревизионной комиссии эмитента, в состав которого входят более 10 лиц, информация, предусмотренная настоящим пунктом, указывается по не менее чем 10 лицам, являющимися членами соответствующего органа эмитента по контролю за его финансово-хозяйственной деятельностью, включая руководителя такого органа.</w:t>
      </w:r>
    </w:p>
    <w:p w:rsidR="001B55DA" w:rsidRDefault="001B55DA">
      <w:pPr>
        <w:pStyle w:val="2"/>
      </w:pPr>
      <w:bookmarkStart w:id="57" w:name="_Toc363814612"/>
      <w:r>
        <w:t>5.6. Сведения о размере вознаграждения, льгот и/или компенсации расходов по органу контроля за финансово-хозяйственной деятельностью эмитента</w:t>
      </w:r>
      <w:bookmarkEnd w:id="57"/>
    </w:p>
    <w:p w:rsidR="001B55DA" w:rsidRDefault="001B55DA">
      <w:pPr>
        <w:ind w:left="200"/>
      </w:pPr>
      <w:r>
        <w:t>Сведения о размере вознаграждения по каждому из органов контроля за финансово-хозяйственной деятельностью. Указываются все виды вознаграждения, в том числе заработная плата, премии, комиссионные, льготы и (или) компенсации расходов, а также иные имущественные представления, которые были выплачены эмитентом за период с даты начала текущего года и до даты окончания отчетного квартала:</w:t>
      </w:r>
    </w:p>
    <w:p w:rsidR="001B55DA" w:rsidRDefault="001B55DA">
      <w:pPr>
        <w:ind w:left="200"/>
      </w:pPr>
      <w:r>
        <w:t>Единица измерения:</w:t>
      </w:r>
      <w:r>
        <w:rPr>
          <w:rStyle w:val="Subst"/>
        </w:rPr>
        <w:t xml:space="preserve"> руб.</w:t>
      </w:r>
    </w:p>
    <w:p w:rsidR="001B55DA" w:rsidRDefault="001B55DA">
      <w:pPr>
        <w:ind w:left="200"/>
      </w:pPr>
      <w:r>
        <w:t>Наименование органа контроля за финансово-хозяйственной деятельностью эмитента:</w:t>
      </w:r>
      <w:r>
        <w:rPr>
          <w:rStyle w:val="Subst"/>
        </w:rPr>
        <w:t xml:space="preserve"> Ревизионная комиссия</w:t>
      </w:r>
    </w:p>
    <w:p w:rsidR="001B55DA" w:rsidRDefault="001B55DA">
      <w:pPr>
        <w:pStyle w:val="SubHeading"/>
        <w:ind w:left="200"/>
      </w:pPr>
      <w:r>
        <w:t>Вознаграждение за участие в работе органа контроля</w:t>
      </w:r>
    </w:p>
    <w:p w:rsidR="001B55DA" w:rsidRDefault="001B55DA">
      <w:pPr>
        <w:ind w:left="400"/>
      </w:pPr>
      <w:r>
        <w:t>Единица измерения:</w:t>
      </w:r>
      <w:r>
        <w:rPr>
          <w:rStyle w:val="Subst"/>
        </w:rPr>
        <w:t xml:space="preserve"> руб.</w:t>
      </w:r>
    </w:p>
    <w:tbl>
      <w:tblPr>
        <w:tblW w:w="0" w:type="auto"/>
        <w:tblLayout w:type="fixed"/>
        <w:tblCellMar>
          <w:left w:w="72" w:type="dxa"/>
          <w:right w:w="72" w:type="dxa"/>
        </w:tblCellMar>
        <w:tblLook w:val="0000"/>
      </w:tblPr>
      <w:tblGrid>
        <w:gridCol w:w="6492"/>
        <w:gridCol w:w="1360"/>
      </w:tblGrid>
      <w:tr w:rsidR="001B55DA" w:rsidRPr="001B55DA">
        <w:tc>
          <w:tcPr>
            <w:tcW w:w="6492" w:type="dxa"/>
            <w:tcBorders>
              <w:top w:val="double" w:sz="6" w:space="0" w:color="auto"/>
              <w:left w:val="double" w:sz="6" w:space="0" w:color="auto"/>
              <w:bottom w:val="single" w:sz="6" w:space="0" w:color="auto"/>
              <w:right w:val="single" w:sz="6" w:space="0" w:color="auto"/>
            </w:tcBorders>
          </w:tcPr>
          <w:p w:rsidR="001B55DA" w:rsidRPr="001B55DA" w:rsidRDefault="001B55DA">
            <w:pPr>
              <w:jc w:val="center"/>
              <w:rPr>
                <w:rFonts w:eastAsiaTheme="minorEastAsia"/>
              </w:rPr>
            </w:pPr>
            <w:r w:rsidRPr="001B55DA">
              <w:rPr>
                <w:rFonts w:eastAsiaTheme="minorEastAsia"/>
              </w:rPr>
              <w:t>Наименование показателя</w:t>
            </w:r>
          </w:p>
        </w:tc>
        <w:tc>
          <w:tcPr>
            <w:tcW w:w="1360" w:type="dxa"/>
            <w:tcBorders>
              <w:top w:val="double" w:sz="6" w:space="0" w:color="auto"/>
              <w:left w:val="single" w:sz="6" w:space="0" w:color="auto"/>
              <w:bottom w:val="single" w:sz="6" w:space="0" w:color="auto"/>
              <w:right w:val="double" w:sz="6" w:space="0" w:color="auto"/>
            </w:tcBorders>
          </w:tcPr>
          <w:p w:rsidR="001B55DA" w:rsidRPr="001B55DA" w:rsidRDefault="001B55DA">
            <w:pPr>
              <w:jc w:val="center"/>
              <w:rPr>
                <w:rFonts w:eastAsiaTheme="minorEastAsia"/>
              </w:rPr>
            </w:pPr>
            <w:r w:rsidRPr="001B55DA">
              <w:rPr>
                <w:rFonts w:eastAsiaTheme="minorEastAsia"/>
              </w:rPr>
              <w:t>2013, 6 мес.</w:t>
            </w:r>
          </w:p>
        </w:tc>
      </w:tr>
      <w:tr w:rsidR="001B55DA" w:rsidRPr="001B55DA">
        <w:tc>
          <w:tcPr>
            <w:tcW w:w="6492" w:type="dxa"/>
            <w:tcBorders>
              <w:top w:val="single" w:sz="6" w:space="0" w:color="auto"/>
              <w:left w:val="doub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Вознаграждение за участие в работе органа контроля за финансово-хозяйственной деятельностью эмитента</w:t>
            </w:r>
          </w:p>
        </w:tc>
        <w:tc>
          <w:tcPr>
            <w:tcW w:w="1360" w:type="dxa"/>
            <w:tcBorders>
              <w:top w:val="single" w:sz="6" w:space="0" w:color="auto"/>
              <w:left w:val="single" w:sz="6" w:space="0" w:color="auto"/>
              <w:bottom w:val="single" w:sz="6" w:space="0" w:color="auto"/>
              <w:right w:val="double" w:sz="6" w:space="0" w:color="auto"/>
            </w:tcBorders>
          </w:tcPr>
          <w:p w:rsidR="001B55DA" w:rsidRPr="001B55DA" w:rsidRDefault="001B55DA">
            <w:pPr>
              <w:jc w:val="right"/>
              <w:rPr>
                <w:rFonts w:eastAsiaTheme="minorEastAsia"/>
              </w:rPr>
            </w:pPr>
            <w:r w:rsidRPr="001B55DA">
              <w:rPr>
                <w:rFonts w:eastAsiaTheme="minorEastAsia"/>
              </w:rPr>
              <w:t>0</w:t>
            </w:r>
          </w:p>
        </w:tc>
      </w:tr>
      <w:tr w:rsidR="001B55DA" w:rsidRPr="001B55DA">
        <w:tc>
          <w:tcPr>
            <w:tcW w:w="6492" w:type="dxa"/>
            <w:tcBorders>
              <w:top w:val="single" w:sz="6" w:space="0" w:color="auto"/>
              <w:left w:val="doub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Заработная плата</w:t>
            </w:r>
          </w:p>
        </w:tc>
        <w:tc>
          <w:tcPr>
            <w:tcW w:w="1360" w:type="dxa"/>
            <w:tcBorders>
              <w:top w:val="single" w:sz="6" w:space="0" w:color="auto"/>
              <w:left w:val="single" w:sz="6" w:space="0" w:color="auto"/>
              <w:bottom w:val="single" w:sz="6" w:space="0" w:color="auto"/>
              <w:right w:val="double" w:sz="6" w:space="0" w:color="auto"/>
            </w:tcBorders>
          </w:tcPr>
          <w:p w:rsidR="001B55DA" w:rsidRPr="001B55DA" w:rsidRDefault="001B55DA">
            <w:pPr>
              <w:jc w:val="right"/>
              <w:rPr>
                <w:rFonts w:eastAsiaTheme="minorEastAsia"/>
              </w:rPr>
            </w:pPr>
            <w:r w:rsidRPr="001B55DA">
              <w:rPr>
                <w:rFonts w:eastAsiaTheme="minorEastAsia"/>
              </w:rPr>
              <w:t>0</w:t>
            </w:r>
          </w:p>
        </w:tc>
      </w:tr>
      <w:tr w:rsidR="001B55DA" w:rsidRPr="001B55DA">
        <w:tc>
          <w:tcPr>
            <w:tcW w:w="6492" w:type="dxa"/>
            <w:tcBorders>
              <w:top w:val="single" w:sz="6" w:space="0" w:color="auto"/>
              <w:left w:val="doub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Премии</w:t>
            </w:r>
          </w:p>
        </w:tc>
        <w:tc>
          <w:tcPr>
            <w:tcW w:w="1360" w:type="dxa"/>
            <w:tcBorders>
              <w:top w:val="single" w:sz="6" w:space="0" w:color="auto"/>
              <w:left w:val="single" w:sz="6" w:space="0" w:color="auto"/>
              <w:bottom w:val="single" w:sz="6" w:space="0" w:color="auto"/>
              <w:right w:val="double" w:sz="6" w:space="0" w:color="auto"/>
            </w:tcBorders>
          </w:tcPr>
          <w:p w:rsidR="001B55DA" w:rsidRPr="001B55DA" w:rsidRDefault="001B55DA">
            <w:pPr>
              <w:jc w:val="right"/>
              <w:rPr>
                <w:rFonts w:eastAsiaTheme="minorEastAsia"/>
              </w:rPr>
            </w:pPr>
            <w:r w:rsidRPr="001B55DA">
              <w:rPr>
                <w:rFonts w:eastAsiaTheme="minorEastAsia"/>
              </w:rPr>
              <w:t>0</w:t>
            </w:r>
          </w:p>
        </w:tc>
      </w:tr>
      <w:tr w:rsidR="001B55DA" w:rsidRPr="001B55DA">
        <w:tc>
          <w:tcPr>
            <w:tcW w:w="6492" w:type="dxa"/>
            <w:tcBorders>
              <w:top w:val="single" w:sz="6" w:space="0" w:color="auto"/>
              <w:left w:val="doub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Комиссионные</w:t>
            </w:r>
          </w:p>
        </w:tc>
        <w:tc>
          <w:tcPr>
            <w:tcW w:w="1360" w:type="dxa"/>
            <w:tcBorders>
              <w:top w:val="single" w:sz="6" w:space="0" w:color="auto"/>
              <w:left w:val="single" w:sz="6" w:space="0" w:color="auto"/>
              <w:bottom w:val="single" w:sz="6" w:space="0" w:color="auto"/>
              <w:right w:val="double" w:sz="6" w:space="0" w:color="auto"/>
            </w:tcBorders>
          </w:tcPr>
          <w:p w:rsidR="001B55DA" w:rsidRPr="001B55DA" w:rsidRDefault="001B55DA">
            <w:pPr>
              <w:jc w:val="right"/>
              <w:rPr>
                <w:rFonts w:eastAsiaTheme="minorEastAsia"/>
              </w:rPr>
            </w:pPr>
            <w:r w:rsidRPr="001B55DA">
              <w:rPr>
                <w:rFonts w:eastAsiaTheme="minorEastAsia"/>
              </w:rPr>
              <w:t>0</w:t>
            </w:r>
          </w:p>
        </w:tc>
      </w:tr>
      <w:tr w:rsidR="001B55DA" w:rsidRPr="001B55DA">
        <w:tc>
          <w:tcPr>
            <w:tcW w:w="6492" w:type="dxa"/>
            <w:tcBorders>
              <w:top w:val="single" w:sz="6" w:space="0" w:color="auto"/>
              <w:left w:val="doub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Льготы</w:t>
            </w:r>
          </w:p>
        </w:tc>
        <w:tc>
          <w:tcPr>
            <w:tcW w:w="1360" w:type="dxa"/>
            <w:tcBorders>
              <w:top w:val="single" w:sz="6" w:space="0" w:color="auto"/>
              <w:left w:val="single" w:sz="6" w:space="0" w:color="auto"/>
              <w:bottom w:val="single" w:sz="6" w:space="0" w:color="auto"/>
              <w:right w:val="double" w:sz="6" w:space="0" w:color="auto"/>
            </w:tcBorders>
          </w:tcPr>
          <w:p w:rsidR="001B55DA" w:rsidRPr="001B55DA" w:rsidRDefault="001B55DA">
            <w:pPr>
              <w:jc w:val="right"/>
              <w:rPr>
                <w:rFonts w:eastAsiaTheme="minorEastAsia"/>
              </w:rPr>
            </w:pPr>
            <w:r w:rsidRPr="001B55DA">
              <w:rPr>
                <w:rFonts w:eastAsiaTheme="minorEastAsia"/>
              </w:rPr>
              <w:t>0</w:t>
            </w:r>
          </w:p>
        </w:tc>
      </w:tr>
      <w:tr w:rsidR="001B55DA" w:rsidRPr="001B55DA">
        <w:tc>
          <w:tcPr>
            <w:tcW w:w="6492" w:type="dxa"/>
            <w:tcBorders>
              <w:top w:val="single" w:sz="6" w:space="0" w:color="auto"/>
              <w:left w:val="doub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Компенсации расходов</w:t>
            </w:r>
          </w:p>
        </w:tc>
        <w:tc>
          <w:tcPr>
            <w:tcW w:w="1360" w:type="dxa"/>
            <w:tcBorders>
              <w:top w:val="single" w:sz="6" w:space="0" w:color="auto"/>
              <w:left w:val="single" w:sz="6" w:space="0" w:color="auto"/>
              <w:bottom w:val="single" w:sz="6" w:space="0" w:color="auto"/>
              <w:right w:val="double" w:sz="6" w:space="0" w:color="auto"/>
            </w:tcBorders>
          </w:tcPr>
          <w:p w:rsidR="001B55DA" w:rsidRPr="001B55DA" w:rsidRDefault="001B55DA">
            <w:pPr>
              <w:jc w:val="right"/>
              <w:rPr>
                <w:rFonts w:eastAsiaTheme="minorEastAsia"/>
              </w:rPr>
            </w:pPr>
            <w:r w:rsidRPr="001B55DA">
              <w:rPr>
                <w:rFonts w:eastAsiaTheme="minorEastAsia"/>
              </w:rPr>
              <w:t>0</w:t>
            </w:r>
          </w:p>
        </w:tc>
      </w:tr>
      <w:tr w:rsidR="001B55DA" w:rsidRPr="001B55DA">
        <w:tc>
          <w:tcPr>
            <w:tcW w:w="6492" w:type="dxa"/>
            <w:tcBorders>
              <w:top w:val="single" w:sz="6" w:space="0" w:color="auto"/>
              <w:left w:val="doub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Иные виды вознаграждений</w:t>
            </w:r>
          </w:p>
        </w:tc>
        <w:tc>
          <w:tcPr>
            <w:tcW w:w="1360" w:type="dxa"/>
            <w:tcBorders>
              <w:top w:val="single" w:sz="6" w:space="0" w:color="auto"/>
              <w:left w:val="single" w:sz="6" w:space="0" w:color="auto"/>
              <w:bottom w:val="single" w:sz="6" w:space="0" w:color="auto"/>
              <w:right w:val="double" w:sz="6" w:space="0" w:color="auto"/>
            </w:tcBorders>
          </w:tcPr>
          <w:p w:rsidR="001B55DA" w:rsidRPr="001B55DA" w:rsidRDefault="001B55DA">
            <w:pPr>
              <w:jc w:val="right"/>
              <w:rPr>
                <w:rFonts w:eastAsiaTheme="minorEastAsia"/>
              </w:rPr>
            </w:pPr>
            <w:r w:rsidRPr="001B55DA">
              <w:rPr>
                <w:rFonts w:eastAsiaTheme="minorEastAsia"/>
              </w:rPr>
              <w:t>0</w:t>
            </w:r>
          </w:p>
        </w:tc>
      </w:tr>
      <w:tr w:rsidR="001B55DA" w:rsidRPr="001B55DA">
        <w:tc>
          <w:tcPr>
            <w:tcW w:w="6492" w:type="dxa"/>
            <w:tcBorders>
              <w:top w:val="single" w:sz="6" w:space="0" w:color="auto"/>
              <w:left w:val="double" w:sz="6" w:space="0" w:color="auto"/>
              <w:bottom w:val="double" w:sz="6" w:space="0" w:color="auto"/>
              <w:right w:val="single" w:sz="6" w:space="0" w:color="auto"/>
            </w:tcBorders>
          </w:tcPr>
          <w:p w:rsidR="001B55DA" w:rsidRPr="001B55DA" w:rsidRDefault="001B55DA">
            <w:pPr>
              <w:rPr>
                <w:rFonts w:eastAsiaTheme="minorEastAsia"/>
              </w:rPr>
            </w:pPr>
            <w:r w:rsidRPr="001B55DA">
              <w:rPr>
                <w:rFonts w:eastAsiaTheme="minorEastAsia"/>
              </w:rPr>
              <w:t>ИТОГО</w:t>
            </w:r>
          </w:p>
        </w:tc>
        <w:tc>
          <w:tcPr>
            <w:tcW w:w="1360" w:type="dxa"/>
            <w:tcBorders>
              <w:top w:val="single" w:sz="6" w:space="0" w:color="auto"/>
              <w:left w:val="single" w:sz="6" w:space="0" w:color="auto"/>
              <w:bottom w:val="double" w:sz="6" w:space="0" w:color="auto"/>
              <w:right w:val="double" w:sz="6" w:space="0" w:color="auto"/>
            </w:tcBorders>
          </w:tcPr>
          <w:p w:rsidR="001B55DA" w:rsidRPr="001B55DA" w:rsidRDefault="001B55DA">
            <w:pPr>
              <w:jc w:val="right"/>
              <w:rPr>
                <w:rFonts w:eastAsiaTheme="minorEastAsia"/>
              </w:rPr>
            </w:pPr>
            <w:r w:rsidRPr="001B55DA">
              <w:rPr>
                <w:rFonts w:eastAsiaTheme="minorEastAsia"/>
              </w:rPr>
              <w:t>0</w:t>
            </w:r>
          </w:p>
        </w:tc>
      </w:tr>
    </w:tbl>
    <w:p w:rsidR="001B55DA" w:rsidRDefault="001B55DA">
      <w:pPr>
        <w:ind w:left="400"/>
      </w:pPr>
      <w:r>
        <w:t>Cведения о существующих соглашениях относительно таких выплат в текущем финансовом году:</w:t>
      </w:r>
      <w:r>
        <w:br/>
      </w:r>
      <w:r>
        <w:rPr>
          <w:rStyle w:val="Subst"/>
        </w:rPr>
        <w:t>Соглашения о выплате лицам, входящим в ревизионную комиссию, каких-либо вознаграждений в текущем финансовом году отсутствуют.</w:t>
      </w:r>
    </w:p>
    <w:p w:rsidR="001B55DA" w:rsidRDefault="001B55DA">
      <w:pPr>
        <w:pStyle w:val="2"/>
      </w:pPr>
      <w:bookmarkStart w:id="58" w:name="_Toc363814613"/>
      <w:r>
        <w:t>5.7. Данные о численности и обобщенные данные о составе сотрудников (работников) эмитента, а также об изменении численности сотрудников (работников) эмитента</w:t>
      </w:r>
      <w:bookmarkEnd w:id="58"/>
    </w:p>
    <w:p w:rsidR="001B55DA" w:rsidRDefault="001B55DA">
      <w:pPr>
        <w:ind w:left="200"/>
      </w:pPr>
      <w:r>
        <w:t>Единица измерения:</w:t>
      </w:r>
      <w:r>
        <w:rPr>
          <w:rStyle w:val="Subst"/>
        </w:rPr>
        <w:t xml:space="preserve"> руб.</w:t>
      </w:r>
    </w:p>
    <w:tbl>
      <w:tblPr>
        <w:tblW w:w="0" w:type="auto"/>
        <w:tblLayout w:type="fixed"/>
        <w:tblCellMar>
          <w:left w:w="72" w:type="dxa"/>
          <w:right w:w="72" w:type="dxa"/>
        </w:tblCellMar>
        <w:tblLook w:val="0000"/>
      </w:tblPr>
      <w:tblGrid>
        <w:gridCol w:w="6492"/>
        <w:gridCol w:w="1360"/>
      </w:tblGrid>
      <w:tr w:rsidR="001B55DA" w:rsidRPr="001B55DA">
        <w:tc>
          <w:tcPr>
            <w:tcW w:w="6492" w:type="dxa"/>
            <w:tcBorders>
              <w:top w:val="double" w:sz="6" w:space="0" w:color="auto"/>
              <w:left w:val="double" w:sz="6" w:space="0" w:color="auto"/>
              <w:bottom w:val="single" w:sz="6" w:space="0" w:color="auto"/>
              <w:right w:val="single" w:sz="6" w:space="0" w:color="auto"/>
            </w:tcBorders>
          </w:tcPr>
          <w:p w:rsidR="001B55DA" w:rsidRPr="001B55DA" w:rsidRDefault="001B55DA">
            <w:pPr>
              <w:jc w:val="center"/>
              <w:rPr>
                <w:rFonts w:eastAsiaTheme="minorEastAsia"/>
              </w:rPr>
            </w:pPr>
            <w:r w:rsidRPr="001B55DA">
              <w:rPr>
                <w:rFonts w:eastAsiaTheme="minorEastAsia"/>
              </w:rPr>
              <w:t>Наименование показателя</w:t>
            </w:r>
          </w:p>
        </w:tc>
        <w:tc>
          <w:tcPr>
            <w:tcW w:w="1360" w:type="dxa"/>
            <w:tcBorders>
              <w:top w:val="double" w:sz="6" w:space="0" w:color="auto"/>
              <w:left w:val="single" w:sz="6" w:space="0" w:color="auto"/>
              <w:bottom w:val="single" w:sz="6" w:space="0" w:color="auto"/>
              <w:right w:val="double" w:sz="6" w:space="0" w:color="auto"/>
            </w:tcBorders>
          </w:tcPr>
          <w:p w:rsidR="001B55DA" w:rsidRPr="001B55DA" w:rsidRDefault="001B55DA">
            <w:pPr>
              <w:jc w:val="center"/>
              <w:rPr>
                <w:rFonts w:eastAsiaTheme="minorEastAsia"/>
              </w:rPr>
            </w:pPr>
            <w:r w:rsidRPr="001B55DA">
              <w:rPr>
                <w:rFonts w:eastAsiaTheme="minorEastAsia"/>
              </w:rPr>
              <w:t>2013, 6 мес.</w:t>
            </w:r>
          </w:p>
        </w:tc>
      </w:tr>
      <w:tr w:rsidR="001B55DA" w:rsidRPr="001B55DA">
        <w:tc>
          <w:tcPr>
            <w:tcW w:w="6492" w:type="dxa"/>
            <w:tcBorders>
              <w:top w:val="single" w:sz="6" w:space="0" w:color="auto"/>
              <w:left w:val="doub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Средняя численность работников, чел.</w:t>
            </w:r>
          </w:p>
        </w:tc>
        <w:tc>
          <w:tcPr>
            <w:tcW w:w="1360" w:type="dxa"/>
            <w:tcBorders>
              <w:top w:val="single" w:sz="6" w:space="0" w:color="auto"/>
              <w:left w:val="single" w:sz="6" w:space="0" w:color="auto"/>
              <w:bottom w:val="single" w:sz="6" w:space="0" w:color="auto"/>
              <w:right w:val="double" w:sz="6" w:space="0" w:color="auto"/>
            </w:tcBorders>
          </w:tcPr>
          <w:p w:rsidR="001B55DA" w:rsidRPr="001B55DA" w:rsidRDefault="001B55DA">
            <w:pPr>
              <w:jc w:val="right"/>
              <w:rPr>
                <w:rFonts w:eastAsiaTheme="minorEastAsia"/>
              </w:rPr>
            </w:pPr>
            <w:r w:rsidRPr="001B55DA">
              <w:rPr>
                <w:rFonts w:eastAsiaTheme="minorEastAsia"/>
              </w:rPr>
              <w:t>1 598</w:t>
            </w:r>
          </w:p>
        </w:tc>
      </w:tr>
      <w:tr w:rsidR="001B55DA" w:rsidRPr="001B55DA">
        <w:tc>
          <w:tcPr>
            <w:tcW w:w="6492" w:type="dxa"/>
            <w:tcBorders>
              <w:top w:val="single" w:sz="6" w:space="0" w:color="auto"/>
              <w:left w:val="doub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Фонд начисленной заработной платы работников за отчетный период</w:t>
            </w:r>
          </w:p>
        </w:tc>
        <w:tc>
          <w:tcPr>
            <w:tcW w:w="1360" w:type="dxa"/>
            <w:tcBorders>
              <w:top w:val="single" w:sz="6" w:space="0" w:color="auto"/>
              <w:left w:val="single" w:sz="6" w:space="0" w:color="auto"/>
              <w:bottom w:val="single" w:sz="6" w:space="0" w:color="auto"/>
              <w:right w:val="double" w:sz="6" w:space="0" w:color="auto"/>
            </w:tcBorders>
          </w:tcPr>
          <w:p w:rsidR="001B55DA" w:rsidRPr="001B55DA" w:rsidRDefault="001B55DA">
            <w:pPr>
              <w:jc w:val="right"/>
              <w:rPr>
                <w:rFonts w:eastAsiaTheme="minorEastAsia"/>
              </w:rPr>
            </w:pPr>
            <w:r w:rsidRPr="001B55DA">
              <w:rPr>
                <w:rFonts w:eastAsiaTheme="minorEastAsia"/>
              </w:rPr>
              <w:t>507 717 900</w:t>
            </w:r>
          </w:p>
        </w:tc>
      </w:tr>
      <w:tr w:rsidR="001B55DA" w:rsidRPr="001B55DA">
        <w:tc>
          <w:tcPr>
            <w:tcW w:w="6492" w:type="dxa"/>
            <w:tcBorders>
              <w:top w:val="single" w:sz="6" w:space="0" w:color="auto"/>
              <w:left w:val="double" w:sz="6" w:space="0" w:color="auto"/>
              <w:bottom w:val="double" w:sz="6" w:space="0" w:color="auto"/>
              <w:right w:val="single" w:sz="6" w:space="0" w:color="auto"/>
            </w:tcBorders>
          </w:tcPr>
          <w:p w:rsidR="001B55DA" w:rsidRPr="001B55DA" w:rsidRDefault="001B55DA">
            <w:pPr>
              <w:rPr>
                <w:rFonts w:eastAsiaTheme="minorEastAsia"/>
              </w:rPr>
            </w:pPr>
            <w:r w:rsidRPr="001B55DA">
              <w:rPr>
                <w:rFonts w:eastAsiaTheme="minorEastAsia"/>
              </w:rPr>
              <w:t>Выплаты социального характера работников за отчетный период</w:t>
            </w:r>
          </w:p>
        </w:tc>
        <w:tc>
          <w:tcPr>
            <w:tcW w:w="1360" w:type="dxa"/>
            <w:tcBorders>
              <w:top w:val="single" w:sz="6" w:space="0" w:color="auto"/>
              <w:left w:val="single" w:sz="6" w:space="0" w:color="auto"/>
              <w:bottom w:val="double" w:sz="6" w:space="0" w:color="auto"/>
              <w:right w:val="double" w:sz="6" w:space="0" w:color="auto"/>
            </w:tcBorders>
          </w:tcPr>
          <w:p w:rsidR="001B55DA" w:rsidRPr="001B55DA" w:rsidRDefault="001B55DA">
            <w:pPr>
              <w:jc w:val="right"/>
              <w:rPr>
                <w:rFonts w:eastAsiaTheme="minorEastAsia"/>
              </w:rPr>
            </w:pPr>
            <w:r w:rsidRPr="001B55DA">
              <w:rPr>
                <w:rFonts w:eastAsiaTheme="minorEastAsia"/>
              </w:rPr>
              <w:t>30 522 630</w:t>
            </w:r>
          </w:p>
        </w:tc>
      </w:tr>
    </w:tbl>
    <w:p w:rsidR="001B55DA" w:rsidRDefault="001B55DA">
      <w:pPr>
        <w:ind w:left="200"/>
      </w:pPr>
      <w:r>
        <w:rPr>
          <w:rStyle w:val="Subst"/>
        </w:rPr>
        <w:t>Сотрудниками (работниками) эмитента создан профсоюзный орган.</w:t>
      </w:r>
    </w:p>
    <w:p w:rsidR="001B55DA" w:rsidRDefault="001B55DA">
      <w:pPr>
        <w:pStyle w:val="2"/>
      </w:pPr>
      <w:bookmarkStart w:id="59" w:name="_Toc363814614"/>
      <w:r>
        <w:t>5.8. Сведения о любых обязательствах эмитента перед сотрудниками (работниками), касающихся возможности их участия в уставном (складочном) капитале (паевом фонде) эмитента</w:t>
      </w:r>
      <w:bookmarkEnd w:id="59"/>
    </w:p>
    <w:p w:rsidR="001B55DA" w:rsidRDefault="001B55DA">
      <w:pPr>
        <w:ind w:left="200"/>
      </w:pPr>
      <w:r>
        <w:rPr>
          <w:rStyle w:val="Subst"/>
        </w:rPr>
        <w:t>Эмитент не имеет обязательств перед сотрудниками (работниками), касающихся возможности их участия в уставном (складочном) капитале эмитента</w:t>
      </w:r>
    </w:p>
    <w:p w:rsidR="001B55DA" w:rsidRDefault="001B55DA">
      <w:pPr>
        <w:pStyle w:val="1"/>
      </w:pPr>
      <w:bookmarkStart w:id="60" w:name="_Toc363814615"/>
      <w:r>
        <w:t>VI. Сведения об участниках (акционерах) эмитента и о совершенных эмитентом сделках, в совершении которых имелась заинтересованность</w:t>
      </w:r>
      <w:bookmarkEnd w:id="60"/>
    </w:p>
    <w:p w:rsidR="001B55DA" w:rsidRDefault="001B55DA">
      <w:pPr>
        <w:pStyle w:val="2"/>
      </w:pPr>
      <w:bookmarkStart w:id="61" w:name="_Toc363814616"/>
      <w:r>
        <w:t>6.1. Сведения об общем количестве акционеров (участников) эмитента</w:t>
      </w:r>
      <w:bookmarkEnd w:id="61"/>
    </w:p>
    <w:p w:rsidR="001B55DA" w:rsidRDefault="001B55DA">
      <w:r>
        <w:t>Общее количество лиц с ненулевыми остатками на лицевых счетах, зарегистрированных в реестре акционеров эмитента на дату окончания отчетного квартала:</w:t>
      </w:r>
      <w:r>
        <w:rPr>
          <w:rStyle w:val="Subst"/>
        </w:rPr>
        <w:t xml:space="preserve"> 1 407</w:t>
      </w:r>
    </w:p>
    <w:p w:rsidR="001B55DA" w:rsidRDefault="001B55DA">
      <w:r>
        <w:t>Общее количество номинальных держателей акций эмитента:</w:t>
      </w:r>
      <w:r>
        <w:rPr>
          <w:rStyle w:val="Subst"/>
        </w:rPr>
        <w:t xml:space="preserve"> 2</w:t>
      </w:r>
    </w:p>
    <w:p w:rsidR="001B55DA" w:rsidRDefault="001B55DA">
      <w:pPr>
        <w:pStyle w:val="ThinDelim"/>
      </w:pPr>
    </w:p>
    <w:p w:rsidR="001B55DA" w:rsidRDefault="001B55DA">
      <w:r>
        <w:t>Общее количество лиц, включенных в составленный последним список лиц, имевших (имеющих) право на участие в общем собрании акционеров эмитента (иной список лиц, составленный в целях осуществления (реализации) прав по акциям эмитента и для составления которого номинальные держатели акций эмитента представляли данные о лицах, в интересах которых они владели (владеют) акциями эмитента):</w:t>
      </w:r>
      <w:r>
        <w:rPr>
          <w:rStyle w:val="Subst"/>
        </w:rPr>
        <w:t xml:space="preserve"> 1 503</w:t>
      </w:r>
    </w:p>
    <w:p w:rsidR="001B55DA" w:rsidRDefault="001B55DA">
      <w:r>
        <w:t>Дата составления списка лиц, включенных в составленный последним список лиц, имевших (имеющих) право на участие в общем собрании акционеров эмитента:</w:t>
      </w:r>
      <w:r>
        <w:rPr>
          <w:rStyle w:val="Subst"/>
        </w:rPr>
        <w:t xml:space="preserve"> 07.05.2013</w:t>
      </w:r>
    </w:p>
    <w:p w:rsidR="001B55DA" w:rsidRDefault="001B55DA">
      <w:r>
        <w:t>Владельцы обыкновенных акций эмитента, которые подлежали включению в такой список:</w:t>
      </w:r>
      <w:r>
        <w:rPr>
          <w:rStyle w:val="Subst"/>
        </w:rPr>
        <w:t xml:space="preserve"> 1 274</w:t>
      </w:r>
    </w:p>
    <w:p w:rsidR="001B55DA" w:rsidRDefault="001B55DA">
      <w:r>
        <w:t>Владельцы привилегированных акций эмитента, которые подлежали включению в такой список:</w:t>
      </w:r>
      <w:r>
        <w:rPr>
          <w:rStyle w:val="Subst"/>
        </w:rPr>
        <w:t xml:space="preserve"> 326</w:t>
      </w:r>
    </w:p>
    <w:p w:rsidR="001B55DA" w:rsidRDefault="001B55DA">
      <w:pPr>
        <w:pStyle w:val="2"/>
      </w:pPr>
      <w:bookmarkStart w:id="62" w:name="_Toc363814617"/>
      <w:r>
        <w:t>6.2. Сведения об участниках (акционерах) эмитента, владеющих не менее чем 5 процентами его уставного (складочного) капитала (паевого фонда) или не менее чем 5 процентами его обыкновенных акций, а также сведения о контролирующих таких участников (акционеров) лицах, а в случае отсутствия таких лиц - об их участниках (акционерах), владеющих не менее чем 20 процентами уставного (складочного) капитала (паевого фонда) или не менее чем 20 процентами их обыкновенных акций</w:t>
      </w:r>
      <w:bookmarkEnd w:id="62"/>
    </w:p>
    <w:p w:rsidR="001B55DA" w:rsidRDefault="001B55DA">
      <w:pPr>
        <w:ind w:left="200"/>
      </w:pPr>
      <w:r>
        <w:t>Участники (акционеры) эмитента, владеющие не менее чем 5 процентами его уставного (складочного) капитала (паевого фонда) или не менее чем 5 процентами его обыкновенных акций</w:t>
      </w:r>
    </w:p>
    <w:p w:rsidR="001B55DA" w:rsidRDefault="001B55DA">
      <w:pPr>
        <w:ind w:left="200"/>
      </w:pPr>
    </w:p>
    <w:p w:rsidR="001B55DA" w:rsidRDefault="001B55DA">
      <w:pPr>
        <w:ind w:left="200"/>
      </w:pPr>
      <w:r>
        <w:t>Полное фирменное наименование:</w:t>
      </w:r>
      <w:r>
        <w:rPr>
          <w:rStyle w:val="Subst"/>
        </w:rPr>
        <w:t xml:space="preserve"> Открытое акционерное общество «ТНК-ВР Холдинг»</w:t>
      </w:r>
    </w:p>
    <w:p w:rsidR="001B55DA" w:rsidRDefault="001B55DA">
      <w:pPr>
        <w:ind w:left="200"/>
      </w:pPr>
      <w:r>
        <w:t>Сокращенное фирменное наименование:</w:t>
      </w:r>
      <w:r>
        <w:rPr>
          <w:rStyle w:val="Subst"/>
        </w:rPr>
        <w:t xml:space="preserve"> ОАО «ТНК-ВР Холдинг»</w:t>
      </w:r>
    </w:p>
    <w:p w:rsidR="001B55DA" w:rsidRDefault="001B55DA" w:rsidP="00782663">
      <w:pPr>
        <w:pStyle w:val="SubHeading"/>
        <w:spacing w:before="20"/>
        <w:ind w:left="198"/>
      </w:pPr>
      <w:r>
        <w:t>Место нахождения</w:t>
      </w:r>
    </w:p>
    <w:p w:rsidR="001B55DA" w:rsidRDefault="001B55DA">
      <w:pPr>
        <w:ind w:left="400"/>
      </w:pPr>
      <w:r>
        <w:rPr>
          <w:rStyle w:val="Subst"/>
        </w:rPr>
        <w:t>626170 Россия, Тюменская область, Уватский район, село Уват, Октябрьская 60</w:t>
      </w:r>
    </w:p>
    <w:p w:rsidR="001B55DA" w:rsidRDefault="001B55DA">
      <w:pPr>
        <w:ind w:left="200"/>
      </w:pPr>
      <w:r>
        <w:t>ИНН:</w:t>
      </w:r>
      <w:r>
        <w:rPr>
          <w:rStyle w:val="Subst"/>
        </w:rPr>
        <w:t xml:space="preserve"> 7225004092</w:t>
      </w:r>
    </w:p>
    <w:p w:rsidR="001B55DA" w:rsidRDefault="001B55DA">
      <w:pPr>
        <w:ind w:left="200"/>
      </w:pPr>
      <w:r>
        <w:t>ОГРН:</w:t>
      </w:r>
      <w:r>
        <w:rPr>
          <w:rStyle w:val="Subst"/>
        </w:rPr>
        <w:t xml:space="preserve"> 1047200153770</w:t>
      </w:r>
    </w:p>
    <w:p w:rsidR="001B55DA" w:rsidRDefault="001B55DA">
      <w:pPr>
        <w:ind w:left="200"/>
      </w:pPr>
      <w:r>
        <w:t>Доля участия лица в уставном капитале эмитента, %:</w:t>
      </w:r>
      <w:r>
        <w:rPr>
          <w:rStyle w:val="Subst"/>
        </w:rPr>
        <w:t xml:space="preserve"> 83.7823</w:t>
      </w:r>
    </w:p>
    <w:p w:rsidR="001B55DA" w:rsidRDefault="001B55DA">
      <w:pPr>
        <w:ind w:left="200"/>
      </w:pPr>
      <w:r>
        <w:t>Доля принадлежащих лицу обыкновенных акций эмитента, %:</w:t>
      </w:r>
      <w:r>
        <w:rPr>
          <w:rStyle w:val="Subst"/>
        </w:rPr>
        <w:t xml:space="preserve"> 90.1654</w:t>
      </w:r>
    </w:p>
    <w:p w:rsidR="001B55DA" w:rsidRDefault="001B55DA">
      <w:pPr>
        <w:pStyle w:val="ThinDelim"/>
      </w:pPr>
    </w:p>
    <w:p w:rsidR="001B55DA" w:rsidRDefault="001B55DA">
      <w:pPr>
        <w:ind w:left="200"/>
      </w:pPr>
      <w:r>
        <w:t>Лица, контролирующие участника (акционера) эмитента</w:t>
      </w:r>
    </w:p>
    <w:p w:rsidR="001B55DA" w:rsidRDefault="001B55DA">
      <w:pPr>
        <w:ind w:left="200"/>
      </w:pPr>
      <w:r>
        <w:t>Полное фирменное наименование:</w:t>
      </w:r>
      <w:r>
        <w:rPr>
          <w:rStyle w:val="Subst"/>
        </w:rPr>
        <w:t xml:space="preserve"> NOVY INVESTMENTS LIMITED (НОВЫЙ ИНВЕСТМЕНТС ЛИМИТЕД)</w:t>
      </w:r>
    </w:p>
    <w:p w:rsidR="001B55DA" w:rsidRDefault="001B55DA">
      <w:pPr>
        <w:ind w:left="200"/>
      </w:pPr>
      <w:r>
        <w:t>Сокращенное фирменное наименование:</w:t>
      </w:r>
      <w:r>
        <w:rPr>
          <w:rStyle w:val="Subst"/>
        </w:rPr>
        <w:t xml:space="preserve"> NOVY INVESTMENTS LIMITED (НОВЫЙ ИНВЕСТМЕНТС ЛИМИТЕД)</w:t>
      </w:r>
    </w:p>
    <w:p w:rsidR="001B55DA" w:rsidRDefault="001B55DA" w:rsidP="00782663">
      <w:pPr>
        <w:pStyle w:val="SubHeading"/>
        <w:spacing w:before="20"/>
        <w:ind w:left="198"/>
      </w:pPr>
      <w:r>
        <w:t>Место нахождения</w:t>
      </w:r>
    </w:p>
    <w:p w:rsidR="001B55DA" w:rsidRDefault="001B55DA">
      <w:pPr>
        <w:ind w:left="400"/>
      </w:pPr>
      <w:r>
        <w:rPr>
          <w:rStyle w:val="Subst"/>
        </w:rPr>
        <w:t xml:space="preserve"> Кипр, 1066 Никосия, Темистокли Дервис, 5 Эленион Билдинг, 2 этаж</w:t>
      </w:r>
    </w:p>
    <w:p w:rsidR="001B55DA" w:rsidRDefault="001B55DA">
      <w:pPr>
        <w:ind w:left="200"/>
      </w:pPr>
      <w:r>
        <w:t>Основание, в силу которого лицо, контролирующее участника (акционера) эмитента, осуществляет такой контроль (участие в юридическом лице, являющемся участником (акционером) эмитента, заключение договора простого товарищества, заключение договора поручения, заключение акционерного соглашения, заключение иного соглашения, предметом которого является осуществление прав, удостоверенных акциями (долями) юридического лица, являющегося участником (акционером) эмитента):</w:t>
      </w:r>
      <w:r>
        <w:br/>
      </w:r>
      <w:r>
        <w:rPr>
          <w:rStyle w:val="Subst"/>
        </w:rPr>
        <w:t>участие в юридическом лице, являющемся участником (акционером) эмитента</w:t>
      </w:r>
    </w:p>
    <w:p w:rsidR="001B55DA" w:rsidRDefault="001B55DA">
      <w:pPr>
        <w:ind w:left="200"/>
      </w:pPr>
      <w:r>
        <w:t>Признак осуществления лицом, контролирующим участника (акционера) эмитента, такого контроля :</w:t>
      </w:r>
      <w:r>
        <w:rPr>
          <w:rStyle w:val="Subst"/>
        </w:rPr>
        <w:t xml:space="preserve"> право распоряжаться более 50 процентами голосов в высшем органе управления юридического лица, являющегося участником (акционером) эмитента</w:t>
      </w:r>
    </w:p>
    <w:p w:rsidR="001B55DA" w:rsidRDefault="001B55DA">
      <w:pPr>
        <w:ind w:left="200"/>
      </w:pPr>
      <w:r>
        <w:t>Вид контроля:</w:t>
      </w:r>
      <w:r>
        <w:rPr>
          <w:rStyle w:val="Subst"/>
        </w:rPr>
        <w:t xml:space="preserve"> прямой контроль</w:t>
      </w:r>
    </w:p>
    <w:p w:rsidR="001B55DA" w:rsidRDefault="001B55DA">
      <w:pPr>
        <w:ind w:left="200"/>
      </w:pPr>
      <w:r>
        <w:t>Размер доли такого лица в уставном (складочном) капитале (паевом фонде) участника (акционера) эмитента, %:</w:t>
      </w:r>
      <w:r>
        <w:rPr>
          <w:rStyle w:val="Subst"/>
        </w:rPr>
        <w:t xml:space="preserve"> 94.67</w:t>
      </w:r>
    </w:p>
    <w:p w:rsidR="001B55DA" w:rsidRDefault="001B55DA">
      <w:pPr>
        <w:ind w:left="200"/>
      </w:pPr>
      <w:r>
        <w:t>Доля принадлежащих такому лицу обыкновенных акций участника (акционера) эмитента, %:</w:t>
      </w:r>
      <w:r>
        <w:rPr>
          <w:rStyle w:val="Subst"/>
        </w:rPr>
        <w:t xml:space="preserve"> 96.51</w:t>
      </w:r>
    </w:p>
    <w:p w:rsidR="001B55DA" w:rsidRDefault="001B55DA">
      <w:pPr>
        <w:ind w:left="200"/>
      </w:pPr>
      <w:r>
        <w:t>Иные сведения, указываемые эмитентом по собственному усмотрению:</w:t>
      </w:r>
      <w:r>
        <w:br/>
      </w:r>
      <w:r>
        <w:rPr>
          <w:rStyle w:val="Subst"/>
        </w:rPr>
        <w:t>нет</w:t>
      </w:r>
    </w:p>
    <w:p w:rsidR="001B55DA" w:rsidRDefault="001B55DA">
      <w:pPr>
        <w:ind w:left="200"/>
      </w:pPr>
    </w:p>
    <w:p w:rsidR="001B55DA" w:rsidRDefault="001B55DA">
      <w:pPr>
        <w:ind w:left="200"/>
      </w:pPr>
      <w:r>
        <w:t>Полное фирменное наименование:</w:t>
      </w:r>
      <w:r>
        <w:rPr>
          <w:rStyle w:val="Subst"/>
        </w:rPr>
        <w:t xml:space="preserve"> Российская Федерация в лице Федерального агентства по управлению государственным имуществом</w:t>
      </w:r>
    </w:p>
    <w:p w:rsidR="001B55DA" w:rsidRDefault="001B55DA">
      <w:pPr>
        <w:ind w:left="200"/>
      </w:pPr>
      <w:r>
        <w:t>Сокращенное фирменное наименование:</w:t>
      </w:r>
      <w:r>
        <w:rPr>
          <w:rStyle w:val="Subst"/>
        </w:rPr>
        <w:t xml:space="preserve"> Росимущество</w:t>
      </w:r>
    </w:p>
    <w:p w:rsidR="001B55DA" w:rsidRDefault="001B55DA" w:rsidP="00782663">
      <w:pPr>
        <w:pStyle w:val="SubHeading"/>
        <w:spacing w:before="20"/>
        <w:ind w:left="198"/>
      </w:pPr>
      <w:r>
        <w:t>Место нахождения</w:t>
      </w:r>
    </w:p>
    <w:p w:rsidR="001B55DA" w:rsidRDefault="001B55DA">
      <w:pPr>
        <w:ind w:left="400"/>
      </w:pPr>
      <w:r>
        <w:rPr>
          <w:rStyle w:val="Subst"/>
        </w:rPr>
        <w:t>109012 Россия, г. Москва, Никольский пер. 9</w:t>
      </w:r>
    </w:p>
    <w:p w:rsidR="001B55DA" w:rsidRDefault="001B55DA">
      <w:pPr>
        <w:ind w:left="200"/>
      </w:pPr>
      <w:r>
        <w:t>ИНН:</w:t>
      </w:r>
      <w:r>
        <w:rPr>
          <w:rStyle w:val="Subst"/>
        </w:rPr>
        <w:t xml:space="preserve"> 7710723134</w:t>
      </w:r>
    </w:p>
    <w:p w:rsidR="001B55DA" w:rsidRDefault="001B55DA">
      <w:pPr>
        <w:ind w:left="200"/>
      </w:pPr>
      <w:r>
        <w:t>ОГРН:</w:t>
      </w:r>
      <w:r>
        <w:rPr>
          <w:rStyle w:val="Subst"/>
        </w:rPr>
        <w:t xml:space="preserve"> 1087746829994</w:t>
      </w:r>
    </w:p>
    <w:p w:rsidR="001B55DA" w:rsidRDefault="001B55DA">
      <w:pPr>
        <w:ind w:left="200"/>
      </w:pPr>
      <w:r>
        <w:t>Основание, в силу которого лицо, контролирующее участника (акционера) эмитента, осуществляет такой контроль (участие в юридическом лице, являющемся участником (акционером) эмитента, заключение договора простого товарищества, заключение договора поручения, заключение акционерного соглашения, заключение иного соглашения, предметом которого является осуществление прав, удостоверенных акциями (долями) юридического лица, являющегося участником (акционером) эмитента):</w:t>
      </w:r>
      <w:r>
        <w:br/>
      </w:r>
      <w:r>
        <w:rPr>
          <w:rStyle w:val="Subst"/>
        </w:rPr>
        <w:t>участие в юридическом лице, являющемся участником (акционером) эмитента</w:t>
      </w:r>
    </w:p>
    <w:p w:rsidR="001B55DA" w:rsidRDefault="001B55DA">
      <w:pPr>
        <w:ind w:left="200"/>
      </w:pPr>
      <w:r>
        <w:t>Признак осуществления лицом, контролирующим участника (акционера) эмитента, такого контроля :</w:t>
      </w:r>
      <w:r>
        <w:rPr>
          <w:rStyle w:val="Subst"/>
        </w:rPr>
        <w:t xml:space="preserve"> право распоряжаться более 50 процентами голосов в высшем органе управления юридического лица, являющегося участником (акционером) эмитента</w:t>
      </w:r>
    </w:p>
    <w:p w:rsidR="001B55DA" w:rsidRDefault="001B55DA">
      <w:pPr>
        <w:ind w:left="200"/>
      </w:pPr>
      <w:r>
        <w:t>Вид контроля:</w:t>
      </w:r>
      <w:r>
        <w:rPr>
          <w:rStyle w:val="Subst"/>
        </w:rPr>
        <w:t xml:space="preserve"> косвенный контроль</w:t>
      </w:r>
    </w:p>
    <w:p w:rsidR="001B55DA" w:rsidRDefault="001B55DA">
      <w:pPr>
        <w:ind w:left="200"/>
      </w:pPr>
      <w:r>
        <w:t>Все подконтрольные лицу, контролирующему участника (акционера) эмитента, организации (цепочка организаций, находящихся под прямым или косвенным контролем лица, контролирующего участника (акционера) эмитента), через которых лицо, контролирующее участника (акционера) эмитента, осуществляет косвенный контроль. При этом по каждой такой организации указываются полное и сокращенное фирменные наименования, место нахождения, ИНН (если применимо), ОГРН (если применимо):</w:t>
      </w:r>
      <w:r>
        <w:br/>
      </w:r>
      <w:r>
        <w:rPr>
          <w:rStyle w:val="Subst"/>
        </w:rPr>
        <w:t>1. Полное фирменное наименование: Открытое акционерное общество «РОСНЕФТЕГАЗ»;</w:t>
      </w:r>
      <w:r>
        <w:rPr>
          <w:rStyle w:val="Subst"/>
        </w:rPr>
        <w:br/>
        <w:t>Сокращенное фирменное наименование: «РОСНЕФТЕГАЗ»;</w:t>
      </w:r>
      <w:r>
        <w:rPr>
          <w:rStyle w:val="Subst"/>
        </w:rPr>
        <w:br/>
        <w:t>Место нахождения: Российская Федерация,115035, г. Москва, Софийская набережная, 26/1;</w:t>
      </w:r>
      <w:r>
        <w:rPr>
          <w:rStyle w:val="Subst"/>
        </w:rPr>
        <w:br/>
        <w:t>ИНН: 7705630445; ОГРН: 1047796902966.</w:t>
      </w:r>
      <w:r>
        <w:rPr>
          <w:rStyle w:val="Subst"/>
        </w:rPr>
        <w:br/>
      </w:r>
      <w:r>
        <w:rPr>
          <w:rStyle w:val="Subst"/>
        </w:rPr>
        <w:br/>
        <w:t>2. Полное фирменное наименование: Открытое акционерное общество «Нефтяная компания «Роснефть»;</w:t>
      </w:r>
      <w:r>
        <w:rPr>
          <w:rStyle w:val="Subst"/>
        </w:rPr>
        <w:br/>
        <w:t>Сокращенное фирменное наименование: ОАО «НК «Роснефть»;</w:t>
      </w:r>
      <w:r>
        <w:rPr>
          <w:rStyle w:val="Subst"/>
        </w:rPr>
        <w:br/>
        <w:t>Место нахождения: Российская Федерация, 115035, г. Москва, Софийская набережная, 26/1;</w:t>
      </w:r>
      <w:r>
        <w:rPr>
          <w:rStyle w:val="Subst"/>
        </w:rPr>
        <w:br/>
        <w:t>ИНН: 7706107510; ОГРН: 1027700043502.</w:t>
      </w:r>
      <w:r>
        <w:rPr>
          <w:rStyle w:val="Subst"/>
        </w:rPr>
        <w:br/>
      </w:r>
      <w:r>
        <w:rPr>
          <w:rStyle w:val="Subst"/>
        </w:rPr>
        <w:br/>
        <w:t xml:space="preserve">3. Полное фирменное наименование: TNK-BP Limited; </w:t>
      </w:r>
      <w:r>
        <w:rPr>
          <w:rStyle w:val="Subst"/>
        </w:rPr>
        <w:br/>
        <w:t>Сокращенное фирменное наименование: TNK-BP Limited;</w:t>
      </w:r>
      <w:r>
        <w:rPr>
          <w:rStyle w:val="Subst"/>
        </w:rPr>
        <w:br/>
        <w:t>Место нахождения: Британские Виргинские острова, Остров Тортола, п/я 71, Роуд Таун, Крейгмьюр Чэмберс.</w:t>
      </w:r>
      <w:r>
        <w:rPr>
          <w:rStyle w:val="Subst"/>
        </w:rPr>
        <w:br/>
      </w:r>
      <w:r>
        <w:rPr>
          <w:rStyle w:val="Subst"/>
        </w:rPr>
        <w:br/>
        <w:t xml:space="preserve">4. Полное фирменное наименование: TNK Industrial Holdings Limited; </w:t>
      </w:r>
      <w:r>
        <w:rPr>
          <w:rStyle w:val="Subst"/>
        </w:rPr>
        <w:br/>
        <w:t xml:space="preserve">Сокращенное фирменное наименование: TNK Industrial Holdings Limited; </w:t>
      </w:r>
      <w:r>
        <w:rPr>
          <w:rStyle w:val="Subst"/>
        </w:rPr>
        <w:br/>
        <w:t>Место нахождения: Британские Виргинские острова, Остров Тортола, п/я 71, Роуд Таун, Крейгмьюр Чэмберс.</w:t>
      </w:r>
      <w:r>
        <w:rPr>
          <w:rStyle w:val="Subst"/>
        </w:rPr>
        <w:br/>
      </w:r>
      <w:r>
        <w:rPr>
          <w:rStyle w:val="Subst"/>
        </w:rPr>
        <w:br/>
        <w:t xml:space="preserve">5. Полное фирменное наименование: TNK International Limited; </w:t>
      </w:r>
      <w:r>
        <w:rPr>
          <w:rStyle w:val="Subst"/>
        </w:rPr>
        <w:br/>
        <w:t xml:space="preserve">Сокращенное фирменное наименование: TNK International Limited; </w:t>
      </w:r>
      <w:r>
        <w:rPr>
          <w:rStyle w:val="Subst"/>
        </w:rPr>
        <w:br/>
        <w:t>Место нахождения: Британские Виргинские острова, Остров Тортола, п/я 71, Роуд Таун, Крейгмьюр Чэмберс.</w:t>
      </w:r>
      <w:r>
        <w:rPr>
          <w:rStyle w:val="Subst"/>
        </w:rPr>
        <w:br/>
      </w:r>
      <w:r>
        <w:rPr>
          <w:rStyle w:val="Subst"/>
        </w:rPr>
        <w:br/>
        <w:t>6. Полное фирменное наименование: NOVY INVESTMENTS LIMITED;</w:t>
      </w:r>
      <w:r>
        <w:rPr>
          <w:rStyle w:val="Subst"/>
        </w:rPr>
        <w:br/>
        <w:t>Сокращенное фирменное наименование: NOVY INVESTMENTS LIMITED;</w:t>
      </w:r>
      <w:r>
        <w:rPr>
          <w:rStyle w:val="Subst"/>
        </w:rPr>
        <w:br/>
        <w:t>Место нахождения: Кипр, 1066, Никосия, Темистокли Дервис 5, Эленион Билдинг, 2 этаж.</w:t>
      </w:r>
    </w:p>
    <w:p w:rsidR="001B55DA" w:rsidRDefault="001B55DA">
      <w:pPr>
        <w:ind w:left="200"/>
      </w:pPr>
      <w:r>
        <w:t>Иные сведения, указываемые эмитентом по собственному усмотрению:</w:t>
      </w:r>
      <w:r>
        <w:br/>
      </w:r>
      <w:r>
        <w:rPr>
          <w:rStyle w:val="Subst"/>
        </w:rPr>
        <w:t>нет</w:t>
      </w:r>
    </w:p>
    <w:p w:rsidR="001B55DA" w:rsidRDefault="001B55DA">
      <w:pPr>
        <w:ind w:left="200"/>
      </w:pPr>
    </w:p>
    <w:p w:rsidR="001B55DA" w:rsidRDefault="001B55DA">
      <w:pPr>
        <w:ind w:left="200"/>
      </w:pPr>
      <w:r>
        <w:rPr>
          <w:rStyle w:val="Subst"/>
        </w:rPr>
        <w:t>Номинальный держатель</w:t>
      </w:r>
    </w:p>
    <w:p w:rsidR="001B55DA" w:rsidRDefault="001B55DA">
      <w:pPr>
        <w:ind w:left="200"/>
      </w:pPr>
      <w:r>
        <w:t>Информация о номинальном держателе:</w:t>
      </w:r>
    </w:p>
    <w:p w:rsidR="001B55DA" w:rsidRDefault="001B55DA">
      <w:pPr>
        <w:ind w:left="200"/>
      </w:pPr>
      <w:r>
        <w:t>Полное фирменное наименование:</w:t>
      </w:r>
      <w:r>
        <w:rPr>
          <w:rStyle w:val="Subst"/>
        </w:rPr>
        <w:t xml:space="preserve"> Небанковская кредитная организация закрытое акционерное общество "Национальный расчетный депозитарий"</w:t>
      </w:r>
    </w:p>
    <w:p w:rsidR="001B55DA" w:rsidRDefault="001B55DA">
      <w:pPr>
        <w:ind w:left="200"/>
      </w:pPr>
      <w:r>
        <w:t>Сокращенное фирменное наименование:</w:t>
      </w:r>
      <w:r>
        <w:rPr>
          <w:rStyle w:val="Subst"/>
        </w:rPr>
        <w:t xml:space="preserve"> НКО ЗАО "НРД"</w:t>
      </w:r>
    </w:p>
    <w:p w:rsidR="001B55DA" w:rsidRDefault="001B55DA" w:rsidP="00782663">
      <w:pPr>
        <w:pStyle w:val="SubHeading"/>
        <w:spacing w:before="20"/>
        <w:ind w:left="198"/>
      </w:pPr>
      <w:r>
        <w:t>Место нахождения</w:t>
      </w:r>
    </w:p>
    <w:p w:rsidR="001B55DA" w:rsidRDefault="001B55DA">
      <w:pPr>
        <w:ind w:left="400"/>
      </w:pPr>
      <w:r>
        <w:rPr>
          <w:rStyle w:val="Subst"/>
        </w:rPr>
        <w:t>125009 Россия, город Москва, Средний Кисловский переулок 1/13 стр. 8</w:t>
      </w:r>
    </w:p>
    <w:p w:rsidR="001B55DA" w:rsidRDefault="001B55DA">
      <w:pPr>
        <w:ind w:left="200"/>
      </w:pPr>
      <w:r>
        <w:t>ИНН:</w:t>
      </w:r>
      <w:r>
        <w:rPr>
          <w:rStyle w:val="Subst"/>
        </w:rPr>
        <w:t xml:space="preserve"> 7702165310</w:t>
      </w:r>
    </w:p>
    <w:p w:rsidR="001B55DA" w:rsidRDefault="001B55DA">
      <w:pPr>
        <w:ind w:left="200"/>
      </w:pPr>
      <w:r>
        <w:t>ОГРН:</w:t>
      </w:r>
      <w:r>
        <w:rPr>
          <w:rStyle w:val="Subst"/>
        </w:rPr>
        <w:t xml:space="preserve"> 1027739132563</w:t>
      </w:r>
    </w:p>
    <w:p w:rsidR="001B55DA" w:rsidRDefault="001B55DA">
      <w:pPr>
        <w:ind w:left="200"/>
      </w:pPr>
      <w:r>
        <w:t>Телефон:</w:t>
      </w:r>
      <w:r>
        <w:rPr>
          <w:rStyle w:val="Subst"/>
        </w:rPr>
        <w:t xml:space="preserve"> (495) 956-0931</w:t>
      </w:r>
    </w:p>
    <w:p w:rsidR="001B55DA" w:rsidRDefault="001B55DA">
      <w:pPr>
        <w:ind w:left="200"/>
      </w:pPr>
      <w:r>
        <w:t>Факс:</w:t>
      </w:r>
      <w:r>
        <w:rPr>
          <w:rStyle w:val="Subst"/>
        </w:rPr>
        <w:t xml:space="preserve"> (495) 956-0938</w:t>
      </w:r>
    </w:p>
    <w:p w:rsidR="001B55DA" w:rsidRDefault="001B55DA">
      <w:pPr>
        <w:ind w:left="200"/>
      </w:pPr>
      <w:r>
        <w:t>Адрес электронной почты:</w:t>
      </w:r>
      <w:r>
        <w:rPr>
          <w:rStyle w:val="Subst"/>
        </w:rPr>
        <w:t xml:space="preserve"> нет данных</w:t>
      </w:r>
    </w:p>
    <w:p w:rsidR="001B55DA" w:rsidRDefault="001B55DA" w:rsidP="00782663">
      <w:pPr>
        <w:pStyle w:val="SubHeading"/>
        <w:spacing w:before="120"/>
        <w:ind w:left="198"/>
      </w:pPr>
      <w:r>
        <w:t>Сведения о лицензии профессионального участника рынка ценных бумаг</w:t>
      </w:r>
    </w:p>
    <w:p w:rsidR="001B55DA" w:rsidRDefault="001B55DA">
      <w:pPr>
        <w:ind w:left="400"/>
      </w:pPr>
      <w:r>
        <w:t>Номер:</w:t>
      </w:r>
      <w:r>
        <w:rPr>
          <w:rStyle w:val="Subst"/>
        </w:rPr>
        <w:t xml:space="preserve"> 177-12042-000100</w:t>
      </w:r>
    </w:p>
    <w:p w:rsidR="001B55DA" w:rsidRDefault="001B55DA">
      <w:pPr>
        <w:ind w:left="400"/>
      </w:pPr>
      <w:r>
        <w:t>Дата выдачи:</w:t>
      </w:r>
      <w:r>
        <w:rPr>
          <w:rStyle w:val="Subst"/>
        </w:rPr>
        <w:t xml:space="preserve"> 19.02.2009</w:t>
      </w:r>
    </w:p>
    <w:p w:rsidR="001B55DA" w:rsidRDefault="001B55DA">
      <w:pPr>
        <w:ind w:left="400"/>
      </w:pPr>
      <w:r>
        <w:t>Дата окончания действия:</w:t>
      </w:r>
    </w:p>
    <w:p w:rsidR="001B55DA" w:rsidRDefault="001B55DA">
      <w:pPr>
        <w:ind w:left="600"/>
      </w:pPr>
      <w:r>
        <w:rPr>
          <w:rStyle w:val="Subst"/>
        </w:rPr>
        <w:t>Бессрочная</w:t>
      </w:r>
    </w:p>
    <w:p w:rsidR="001B55DA" w:rsidRDefault="001B55DA">
      <w:pPr>
        <w:ind w:left="400"/>
      </w:pPr>
      <w:r>
        <w:t>Наименование органа, выдавшего лицензию:</w:t>
      </w:r>
      <w:r>
        <w:rPr>
          <w:rStyle w:val="Subst"/>
        </w:rPr>
        <w:t xml:space="preserve"> Федеральная служба по финансовым рынкам России</w:t>
      </w:r>
    </w:p>
    <w:p w:rsidR="001B55DA" w:rsidRDefault="001B55DA">
      <w:pPr>
        <w:ind w:left="200"/>
      </w:pPr>
      <w:r>
        <w:t>Количество обыкновенных акций эмитента, зарегистрированных в реестре акционеров эмитента на имя номинального держателя:</w:t>
      </w:r>
      <w:r>
        <w:rPr>
          <w:rStyle w:val="Subst"/>
        </w:rPr>
        <w:t xml:space="preserve"> 61 061</w:t>
      </w:r>
    </w:p>
    <w:p w:rsidR="001B55DA" w:rsidRDefault="001B55DA">
      <w:pPr>
        <w:ind w:left="200"/>
      </w:pPr>
      <w:r>
        <w:t>Количество привилегированных акций эмитента, зарегистрированных в реестре акционеров эмитента на имя номинального держателя:</w:t>
      </w:r>
      <w:r>
        <w:rPr>
          <w:rStyle w:val="Subst"/>
        </w:rPr>
        <w:t xml:space="preserve"> 68 887</w:t>
      </w:r>
    </w:p>
    <w:p w:rsidR="001B55DA" w:rsidRDefault="001B55DA">
      <w:pPr>
        <w:pStyle w:val="2"/>
      </w:pPr>
      <w:bookmarkStart w:id="63" w:name="_Toc363814618"/>
      <w:r>
        <w:t>6.3. Сведения о доле участия государства или муниципального образования в уставном (складочном) капитале (паевом фонде) эмитента, наличии специального права ('золотой акции')</w:t>
      </w:r>
      <w:bookmarkEnd w:id="63"/>
    </w:p>
    <w:p w:rsidR="001B55DA" w:rsidRDefault="001B55DA">
      <w:pPr>
        <w:pStyle w:val="SubHeading"/>
        <w:ind w:left="200"/>
      </w:pPr>
      <w:r>
        <w:t>Сведения об управляющих государственными, муниципальными пакетами акций</w:t>
      </w:r>
    </w:p>
    <w:p w:rsidR="001B55DA" w:rsidRDefault="001B55DA">
      <w:pPr>
        <w:ind w:left="400"/>
      </w:pPr>
      <w:r>
        <w:rPr>
          <w:rStyle w:val="Subst"/>
        </w:rPr>
        <w:t>Указанных лиц нет</w:t>
      </w:r>
    </w:p>
    <w:p w:rsidR="001B55DA" w:rsidRDefault="001B55DA">
      <w:pPr>
        <w:pStyle w:val="SubHeading"/>
        <w:ind w:left="200"/>
      </w:pPr>
      <w:r>
        <w:t>Лица, которые от имени Российской Федерации, субъекта Российской Федерации или муниципального образования осуществляют функции участника (акционера) эмитента</w:t>
      </w:r>
    </w:p>
    <w:p w:rsidR="001B55DA" w:rsidRDefault="001B55DA">
      <w:pPr>
        <w:ind w:left="400"/>
      </w:pPr>
      <w:r>
        <w:rPr>
          <w:rStyle w:val="Subst"/>
        </w:rPr>
        <w:t>Указанных лиц нет</w:t>
      </w:r>
    </w:p>
    <w:p w:rsidR="001B55DA" w:rsidRDefault="001B55DA">
      <w:pPr>
        <w:pStyle w:val="SubHeading"/>
        <w:ind w:left="200"/>
      </w:pPr>
      <w:r>
        <w:t>Наличие специального права на участие Российской Федерации, субъектов Российской Федерации, муниципальных образований в управлении эмитентом - акционерным обществом ('золотой акции'), срок действия специального права ('золотой акции')</w:t>
      </w:r>
    </w:p>
    <w:p w:rsidR="001B55DA" w:rsidRDefault="001B55DA">
      <w:pPr>
        <w:ind w:left="400"/>
      </w:pPr>
      <w:r>
        <w:rPr>
          <w:rStyle w:val="Subst"/>
        </w:rPr>
        <w:t>Указанное право не предусмотрено</w:t>
      </w:r>
    </w:p>
    <w:p w:rsidR="001B55DA" w:rsidRDefault="001B55DA">
      <w:pPr>
        <w:pStyle w:val="2"/>
      </w:pPr>
      <w:bookmarkStart w:id="64" w:name="_Toc363814619"/>
      <w:r>
        <w:t>6.4. Сведения об ограничениях на участие в уставном (складочном) капитале (паевом фонде) эмитента</w:t>
      </w:r>
      <w:bookmarkEnd w:id="64"/>
    </w:p>
    <w:p w:rsidR="001B55DA" w:rsidRDefault="001B55DA">
      <w:pPr>
        <w:ind w:left="200"/>
      </w:pPr>
      <w:r>
        <w:rPr>
          <w:rStyle w:val="Subst"/>
        </w:rPr>
        <w:t xml:space="preserve">Уставом эмитента не установлено ограничения количества акций, принадлежащих одному акционеру, и/или их суммарной номинальной стоимости, и/или максимального числа голосов, предоставляемых одному акционеру. </w:t>
      </w:r>
      <w:r>
        <w:rPr>
          <w:rStyle w:val="Subst"/>
        </w:rPr>
        <w:br/>
        <w:t>Законодательством Российской Федерации или иными нормативными правовыми актами Российской Федерации не установлены ограничения на долю участия иностранных лиц в уставном капитале эмитента.</w:t>
      </w:r>
      <w:r>
        <w:rPr>
          <w:rStyle w:val="Subst"/>
        </w:rPr>
        <w:br/>
        <w:t>Федеральным законом от 26.07.2006 г. № 135-ФЗ «О защите конкуренции» и Федеральным законом от 26.12.1995 г. № 208-ФЗ «Об акционерных обществах» установлены ограничения, связанные с приобретением голосующих акций эмитента.</w:t>
      </w:r>
    </w:p>
    <w:p w:rsidR="001B55DA" w:rsidRDefault="001B55DA">
      <w:pPr>
        <w:pStyle w:val="2"/>
      </w:pPr>
      <w:bookmarkStart w:id="65" w:name="_Toc363814620"/>
      <w:r>
        <w:t>6.5. Сведения об изменениях в составе и размере участия акционеров (участников) эмитента, владеющих не менее чем 5 процентами его уставного (складочного) капитала (паевого фонда) или не менее чем 5 процентами его обыкновенных акций</w:t>
      </w:r>
      <w:bookmarkEnd w:id="65"/>
    </w:p>
    <w:p w:rsidR="001B55DA" w:rsidRDefault="001B55DA">
      <w:pPr>
        <w:ind w:left="200"/>
      </w:pPr>
      <w:r>
        <w:t>Составы акционеров (участников) эмитента, владевших не менее чем 5 процентами уставного (складочного) капитала эмитента, а для эмитентов, являющихся акционерными обществами, - также не менее 5 процентами обыкновенных акций эмитента, определенные на дату списка лиц, имевших право на участие в каждом общем собрании акционеров (участников) эмитента, проведенном за последний завершенный финансовый год, предшествующий дате окончания отчетного квартала, а также за период с даты начала текущего года и до даты окончания отчетного квартала по данным списка лиц, имевших право на участие в каждом из таких собраний</w:t>
      </w:r>
    </w:p>
    <w:p w:rsidR="001B55DA" w:rsidRDefault="001B55DA">
      <w:pPr>
        <w:ind w:left="200"/>
      </w:pPr>
      <w:r>
        <w:t>Дата составления списка лиц, имеющих право на участие в общем собрании акционеров (участников) эмитента:</w:t>
      </w:r>
      <w:r>
        <w:rPr>
          <w:rStyle w:val="Subst"/>
        </w:rPr>
        <w:t xml:space="preserve"> 07.05.2013</w:t>
      </w:r>
    </w:p>
    <w:p w:rsidR="001B55DA" w:rsidRDefault="001B55DA">
      <w:pPr>
        <w:pStyle w:val="SubHeading"/>
        <w:ind w:left="200"/>
      </w:pPr>
      <w:r>
        <w:t>Список акционеров (участников)</w:t>
      </w:r>
    </w:p>
    <w:p w:rsidR="001B55DA" w:rsidRDefault="001B55DA">
      <w:pPr>
        <w:ind w:left="400"/>
      </w:pPr>
      <w:r>
        <w:t>Полное фирменное наименование:</w:t>
      </w:r>
      <w:r>
        <w:rPr>
          <w:rStyle w:val="Subst"/>
        </w:rPr>
        <w:t xml:space="preserve"> Открытое акционерное общество "ТНК-ВР Холдинг"</w:t>
      </w:r>
    </w:p>
    <w:p w:rsidR="001B55DA" w:rsidRDefault="001B55DA">
      <w:pPr>
        <w:ind w:left="400"/>
      </w:pPr>
      <w:r>
        <w:t>Сокращенное фирменное наименование:</w:t>
      </w:r>
      <w:r>
        <w:rPr>
          <w:rStyle w:val="Subst"/>
        </w:rPr>
        <w:t xml:space="preserve"> ОАО «ТНК-ВР Холдинг»</w:t>
      </w:r>
    </w:p>
    <w:p w:rsidR="001B55DA" w:rsidRDefault="001B55DA">
      <w:pPr>
        <w:ind w:left="400"/>
      </w:pPr>
      <w:r>
        <w:t>Место нахождения:</w:t>
      </w:r>
      <w:r>
        <w:rPr>
          <w:rStyle w:val="Subst"/>
        </w:rPr>
        <w:t xml:space="preserve"> Российская Федерация, 626170, Тюменская область, Уватский район, село Уват, улица Октябрьская, дом 60</w:t>
      </w:r>
    </w:p>
    <w:p w:rsidR="001B55DA" w:rsidRDefault="001B55DA">
      <w:pPr>
        <w:ind w:left="400"/>
      </w:pPr>
      <w:r>
        <w:t>ИНН:</w:t>
      </w:r>
      <w:r>
        <w:rPr>
          <w:rStyle w:val="Subst"/>
        </w:rPr>
        <w:t xml:space="preserve"> 7225004092</w:t>
      </w:r>
    </w:p>
    <w:p w:rsidR="001B55DA" w:rsidRDefault="001B55DA">
      <w:pPr>
        <w:ind w:left="400"/>
      </w:pPr>
      <w:r>
        <w:t>ОГРН:</w:t>
      </w:r>
      <w:r>
        <w:rPr>
          <w:rStyle w:val="Subst"/>
        </w:rPr>
        <w:t xml:space="preserve"> 1047200153770</w:t>
      </w:r>
    </w:p>
    <w:p w:rsidR="001B55DA" w:rsidRDefault="001B55DA">
      <w:pPr>
        <w:ind w:left="400"/>
      </w:pPr>
      <w:r>
        <w:t>Доля участия лица в уставном капитале эмитента, %:</w:t>
      </w:r>
      <w:r>
        <w:rPr>
          <w:rStyle w:val="Subst"/>
        </w:rPr>
        <w:t xml:space="preserve"> 83.7823</w:t>
      </w:r>
    </w:p>
    <w:p w:rsidR="001B55DA" w:rsidRDefault="001B55DA">
      <w:pPr>
        <w:ind w:left="400"/>
      </w:pPr>
      <w:r>
        <w:t>Доля принадлежавших лицу обыкновенных акций эмитента, %:</w:t>
      </w:r>
      <w:r>
        <w:rPr>
          <w:rStyle w:val="Subst"/>
        </w:rPr>
        <w:t xml:space="preserve"> 90.1654</w:t>
      </w:r>
    </w:p>
    <w:p w:rsidR="001B55DA" w:rsidRDefault="001B55DA">
      <w:pPr>
        <w:ind w:left="400"/>
      </w:pPr>
    </w:p>
    <w:p w:rsidR="001B55DA" w:rsidRDefault="001B55DA">
      <w:pPr>
        <w:ind w:left="400"/>
      </w:pPr>
      <w:r>
        <w:t>Полное фирменное наименование:</w:t>
      </w:r>
      <w:r>
        <w:rPr>
          <w:rStyle w:val="Subst"/>
        </w:rPr>
        <w:t xml:space="preserve"> LANCRENAN INVESTMENTS LIMITED</w:t>
      </w:r>
    </w:p>
    <w:p w:rsidR="001B55DA" w:rsidRDefault="001B55DA">
      <w:pPr>
        <w:ind w:left="400"/>
      </w:pPr>
      <w:r>
        <w:t>Сокращенное фирменное наименование:</w:t>
      </w:r>
      <w:r>
        <w:rPr>
          <w:rStyle w:val="Subst"/>
        </w:rPr>
        <w:t xml:space="preserve"> LANCRENAN INVESTMENTS LIMITED</w:t>
      </w:r>
    </w:p>
    <w:p w:rsidR="001B55DA" w:rsidRPr="001B55DA" w:rsidRDefault="001B55DA">
      <w:pPr>
        <w:ind w:left="400"/>
        <w:rPr>
          <w:lang w:val="en-US"/>
        </w:rPr>
      </w:pPr>
      <w:r>
        <w:t>Место</w:t>
      </w:r>
      <w:r w:rsidRPr="001B55DA">
        <w:rPr>
          <w:lang w:val="en-US"/>
        </w:rPr>
        <w:t xml:space="preserve"> </w:t>
      </w:r>
      <w:r>
        <w:t>нахождения</w:t>
      </w:r>
      <w:r w:rsidRPr="001B55DA">
        <w:rPr>
          <w:lang w:val="en-US"/>
        </w:rPr>
        <w:t>:</w:t>
      </w:r>
      <w:r w:rsidRPr="001B55DA">
        <w:rPr>
          <w:rStyle w:val="Subst"/>
          <w:lang w:val="en-US"/>
        </w:rPr>
        <w:t xml:space="preserve"> 9 GIANNOU KRANIDIOTI, 2ND FLOOR, OFFICE 210,1065, NICOSIA, CYPRUS</w:t>
      </w:r>
    </w:p>
    <w:p w:rsidR="001B55DA" w:rsidRDefault="001B55DA">
      <w:pPr>
        <w:ind w:left="400"/>
      </w:pPr>
      <w:r>
        <w:rPr>
          <w:rStyle w:val="Subst"/>
        </w:rPr>
        <w:t>Не является резидентом РФ</w:t>
      </w:r>
    </w:p>
    <w:p w:rsidR="001B55DA" w:rsidRDefault="001B55DA">
      <w:pPr>
        <w:ind w:left="400"/>
      </w:pPr>
      <w:r>
        <w:t>Доля участия лица в уставном капитале эмитента, %:</w:t>
      </w:r>
      <w:r>
        <w:rPr>
          <w:rStyle w:val="Subst"/>
        </w:rPr>
        <w:t xml:space="preserve"> 5.67</w:t>
      </w:r>
    </w:p>
    <w:p w:rsidR="001B55DA" w:rsidRDefault="001B55DA">
      <w:pPr>
        <w:ind w:left="400"/>
      </w:pPr>
      <w:r>
        <w:t>Доля принадлежавших лицу обыкновенных акций эмитента, %:</w:t>
      </w:r>
      <w:r>
        <w:rPr>
          <w:rStyle w:val="Subst"/>
        </w:rPr>
        <w:t xml:space="preserve"> 3.83</w:t>
      </w:r>
    </w:p>
    <w:p w:rsidR="001B55DA" w:rsidRDefault="001B55DA">
      <w:pPr>
        <w:pStyle w:val="2"/>
      </w:pPr>
      <w:bookmarkStart w:id="66" w:name="_Toc363814621"/>
      <w:r>
        <w:t>6.6. Сведения о совершенных эмитентом сделках, в совершении которых имелась заинтересованность</w:t>
      </w:r>
      <w:bookmarkEnd w:id="66"/>
    </w:p>
    <w:p w:rsidR="001B55DA" w:rsidRDefault="001B55DA">
      <w:pPr>
        <w:ind w:left="200"/>
      </w:pPr>
      <w:r>
        <w:t>Сведения о количестве и объеме в денежном выражении совершенных эмитентом сделок, признаваемых в соответствии с законодательством Российской Федерации сделками, в совершении которых имелась заинтересованность, требовавших одобрения уполномоченным органом управления эмитента, по итогам последнего отчетного квартала</w:t>
      </w:r>
    </w:p>
    <w:p w:rsidR="001B55DA" w:rsidRDefault="001B55DA">
      <w:pPr>
        <w:ind w:left="200"/>
      </w:pPr>
      <w:r>
        <w:t>Единица измерения:</w:t>
      </w:r>
      <w:r>
        <w:rPr>
          <w:rStyle w:val="Subst"/>
        </w:rPr>
        <w:t xml:space="preserve"> руб.</w:t>
      </w:r>
    </w:p>
    <w:tbl>
      <w:tblPr>
        <w:tblW w:w="0" w:type="auto"/>
        <w:tblLayout w:type="fixed"/>
        <w:tblCellMar>
          <w:left w:w="72" w:type="dxa"/>
          <w:right w:w="72" w:type="dxa"/>
        </w:tblCellMar>
        <w:tblLook w:val="0000"/>
      </w:tblPr>
      <w:tblGrid>
        <w:gridCol w:w="5601"/>
        <w:gridCol w:w="1701"/>
        <w:gridCol w:w="2126"/>
      </w:tblGrid>
      <w:tr w:rsidR="001B55DA" w:rsidRPr="001B55DA" w:rsidTr="00782663">
        <w:tc>
          <w:tcPr>
            <w:tcW w:w="5601" w:type="dxa"/>
            <w:tcBorders>
              <w:top w:val="double" w:sz="6" w:space="0" w:color="auto"/>
              <w:left w:val="double" w:sz="6" w:space="0" w:color="auto"/>
              <w:bottom w:val="single" w:sz="6" w:space="0" w:color="auto"/>
              <w:right w:val="single" w:sz="6" w:space="0" w:color="auto"/>
            </w:tcBorders>
          </w:tcPr>
          <w:p w:rsidR="001B55DA" w:rsidRPr="001B55DA" w:rsidRDefault="001B55DA">
            <w:pPr>
              <w:jc w:val="center"/>
              <w:rPr>
                <w:rFonts w:eastAsiaTheme="minorEastAsia"/>
              </w:rPr>
            </w:pPr>
            <w:r w:rsidRPr="001B55DA">
              <w:rPr>
                <w:rFonts w:eastAsiaTheme="minorEastAsia"/>
              </w:rPr>
              <w:t>Наименование показателя</w:t>
            </w:r>
          </w:p>
        </w:tc>
        <w:tc>
          <w:tcPr>
            <w:tcW w:w="1701" w:type="dxa"/>
            <w:tcBorders>
              <w:top w:val="double" w:sz="6" w:space="0" w:color="auto"/>
              <w:left w:val="single" w:sz="6" w:space="0" w:color="auto"/>
              <w:bottom w:val="single" w:sz="6" w:space="0" w:color="auto"/>
              <w:right w:val="single" w:sz="6" w:space="0" w:color="auto"/>
            </w:tcBorders>
          </w:tcPr>
          <w:p w:rsidR="001B55DA" w:rsidRPr="001B55DA" w:rsidRDefault="001B55DA">
            <w:pPr>
              <w:jc w:val="center"/>
              <w:rPr>
                <w:rFonts w:eastAsiaTheme="minorEastAsia"/>
              </w:rPr>
            </w:pPr>
            <w:r w:rsidRPr="001B55DA">
              <w:rPr>
                <w:rFonts w:eastAsiaTheme="minorEastAsia"/>
              </w:rPr>
              <w:t>Общее количество, шт.</w:t>
            </w:r>
          </w:p>
        </w:tc>
        <w:tc>
          <w:tcPr>
            <w:tcW w:w="2126" w:type="dxa"/>
            <w:tcBorders>
              <w:top w:val="double" w:sz="6" w:space="0" w:color="auto"/>
              <w:left w:val="single" w:sz="6" w:space="0" w:color="auto"/>
              <w:bottom w:val="single" w:sz="6" w:space="0" w:color="auto"/>
              <w:right w:val="double" w:sz="6" w:space="0" w:color="auto"/>
            </w:tcBorders>
          </w:tcPr>
          <w:p w:rsidR="001B55DA" w:rsidRPr="001B55DA" w:rsidRDefault="001B55DA">
            <w:pPr>
              <w:jc w:val="center"/>
              <w:rPr>
                <w:rFonts w:eastAsiaTheme="minorEastAsia"/>
              </w:rPr>
            </w:pPr>
            <w:r w:rsidRPr="001B55DA">
              <w:rPr>
                <w:rFonts w:eastAsiaTheme="minorEastAsia"/>
              </w:rPr>
              <w:t>Общий объем в денежном выражении</w:t>
            </w:r>
          </w:p>
        </w:tc>
      </w:tr>
      <w:tr w:rsidR="001B55DA" w:rsidRPr="001B55DA" w:rsidTr="00782663">
        <w:tc>
          <w:tcPr>
            <w:tcW w:w="5601" w:type="dxa"/>
            <w:tcBorders>
              <w:top w:val="single" w:sz="6" w:space="0" w:color="auto"/>
              <w:left w:val="doub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Совершенных эмитентом за отчетный период сделок, в совершении которых имелась заинтересованность и которые требовали одобрения уполномоченным органом управления эмитента</w:t>
            </w:r>
          </w:p>
        </w:tc>
        <w:tc>
          <w:tcPr>
            <w:tcW w:w="1701" w:type="dxa"/>
            <w:tcBorders>
              <w:top w:val="single" w:sz="6" w:space="0" w:color="auto"/>
              <w:left w:val="single" w:sz="6" w:space="0" w:color="auto"/>
              <w:bottom w:val="single" w:sz="6" w:space="0" w:color="auto"/>
              <w:right w:val="single" w:sz="6" w:space="0" w:color="auto"/>
            </w:tcBorders>
          </w:tcPr>
          <w:p w:rsidR="001B55DA" w:rsidRPr="001B55DA" w:rsidRDefault="001B55DA">
            <w:pPr>
              <w:jc w:val="right"/>
              <w:rPr>
                <w:rFonts w:eastAsiaTheme="minorEastAsia"/>
              </w:rPr>
            </w:pPr>
            <w:r w:rsidRPr="001B55DA">
              <w:rPr>
                <w:rFonts w:eastAsiaTheme="minorEastAsia"/>
              </w:rPr>
              <w:t>4</w:t>
            </w:r>
          </w:p>
        </w:tc>
        <w:tc>
          <w:tcPr>
            <w:tcW w:w="2126" w:type="dxa"/>
            <w:tcBorders>
              <w:top w:val="single" w:sz="6" w:space="0" w:color="auto"/>
              <w:left w:val="single" w:sz="6" w:space="0" w:color="auto"/>
              <w:bottom w:val="single" w:sz="6" w:space="0" w:color="auto"/>
              <w:right w:val="double" w:sz="6" w:space="0" w:color="auto"/>
            </w:tcBorders>
          </w:tcPr>
          <w:p w:rsidR="001B55DA" w:rsidRPr="001B55DA" w:rsidRDefault="001B55DA">
            <w:pPr>
              <w:jc w:val="right"/>
              <w:rPr>
                <w:rFonts w:eastAsiaTheme="minorEastAsia"/>
              </w:rPr>
            </w:pPr>
            <w:r w:rsidRPr="001B55DA">
              <w:rPr>
                <w:rFonts w:eastAsiaTheme="minorEastAsia"/>
              </w:rPr>
              <w:t>2 910 252 516</w:t>
            </w:r>
          </w:p>
        </w:tc>
      </w:tr>
      <w:tr w:rsidR="001B55DA" w:rsidRPr="001B55DA" w:rsidTr="00782663">
        <w:tc>
          <w:tcPr>
            <w:tcW w:w="5601" w:type="dxa"/>
            <w:tcBorders>
              <w:top w:val="single" w:sz="6" w:space="0" w:color="auto"/>
              <w:left w:val="doub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Совершенных эмитентом за отчетный период сделок, в совершении которых имелась заинтересованность и которые были одобрены общим собранием участников (акционеров) эмитента</w:t>
            </w:r>
          </w:p>
        </w:tc>
        <w:tc>
          <w:tcPr>
            <w:tcW w:w="1701" w:type="dxa"/>
            <w:tcBorders>
              <w:top w:val="single" w:sz="6" w:space="0" w:color="auto"/>
              <w:left w:val="single" w:sz="6" w:space="0" w:color="auto"/>
              <w:bottom w:val="single" w:sz="6" w:space="0" w:color="auto"/>
              <w:right w:val="single" w:sz="6" w:space="0" w:color="auto"/>
            </w:tcBorders>
          </w:tcPr>
          <w:p w:rsidR="001B55DA" w:rsidRPr="001B55DA" w:rsidRDefault="001B55DA">
            <w:pPr>
              <w:jc w:val="right"/>
              <w:rPr>
                <w:rFonts w:eastAsiaTheme="minorEastAsia"/>
              </w:rPr>
            </w:pPr>
            <w:r w:rsidRPr="001B55DA">
              <w:rPr>
                <w:rFonts w:eastAsiaTheme="minorEastAsia"/>
              </w:rPr>
              <w:t>0</w:t>
            </w:r>
          </w:p>
        </w:tc>
        <w:tc>
          <w:tcPr>
            <w:tcW w:w="2126" w:type="dxa"/>
            <w:tcBorders>
              <w:top w:val="single" w:sz="6" w:space="0" w:color="auto"/>
              <w:left w:val="single" w:sz="6" w:space="0" w:color="auto"/>
              <w:bottom w:val="single" w:sz="6" w:space="0" w:color="auto"/>
              <w:right w:val="double" w:sz="6" w:space="0" w:color="auto"/>
            </w:tcBorders>
          </w:tcPr>
          <w:p w:rsidR="001B55DA" w:rsidRPr="001B55DA" w:rsidRDefault="001B55DA">
            <w:pPr>
              <w:jc w:val="right"/>
              <w:rPr>
                <w:rFonts w:eastAsiaTheme="minorEastAsia"/>
              </w:rPr>
            </w:pPr>
            <w:r w:rsidRPr="001B55DA">
              <w:rPr>
                <w:rFonts w:eastAsiaTheme="minorEastAsia"/>
              </w:rPr>
              <w:t>0</w:t>
            </w:r>
          </w:p>
        </w:tc>
      </w:tr>
      <w:tr w:rsidR="001B55DA" w:rsidRPr="001B55DA" w:rsidTr="00782663">
        <w:tc>
          <w:tcPr>
            <w:tcW w:w="5601" w:type="dxa"/>
            <w:tcBorders>
              <w:top w:val="single" w:sz="6" w:space="0" w:color="auto"/>
              <w:left w:val="doub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Совершенных эмитентом за отчетный период сделок, в совершении которых имелась заинтересованность и которые были одобрены советом директоров (наблюдательным советом эмитента)</w:t>
            </w:r>
          </w:p>
        </w:tc>
        <w:tc>
          <w:tcPr>
            <w:tcW w:w="1701" w:type="dxa"/>
            <w:tcBorders>
              <w:top w:val="single" w:sz="6" w:space="0" w:color="auto"/>
              <w:left w:val="single" w:sz="6" w:space="0" w:color="auto"/>
              <w:bottom w:val="single" w:sz="6" w:space="0" w:color="auto"/>
              <w:right w:val="single" w:sz="6" w:space="0" w:color="auto"/>
            </w:tcBorders>
          </w:tcPr>
          <w:p w:rsidR="001B55DA" w:rsidRPr="001B55DA" w:rsidRDefault="001B55DA">
            <w:pPr>
              <w:jc w:val="right"/>
              <w:rPr>
                <w:rFonts w:eastAsiaTheme="minorEastAsia"/>
              </w:rPr>
            </w:pPr>
            <w:r w:rsidRPr="001B55DA">
              <w:rPr>
                <w:rFonts w:eastAsiaTheme="minorEastAsia"/>
              </w:rPr>
              <w:t>1</w:t>
            </w:r>
          </w:p>
        </w:tc>
        <w:tc>
          <w:tcPr>
            <w:tcW w:w="2126" w:type="dxa"/>
            <w:tcBorders>
              <w:top w:val="single" w:sz="6" w:space="0" w:color="auto"/>
              <w:left w:val="single" w:sz="6" w:space="0" w:color="auto"/>
              <w:bottom w:val="single" w:sz="6" w:space="0" w:color="auto"/>
              <w:right w:val="double" w:sz="6" w:space="0" w:color="auto"/>
            </w:tcBorders>
          </w:tcPr>
          <w:p w:rsidR="001B55DA" w:rsidRPr="001B55DA" w:rsidRDefault="001B55DA">
            <w:pPr>
              <w:jc w:val="right"/>
              <w:rPr>
                <w:rFonts w:eastAsiaTheme="minorEastAsia"/>
              </w:rPr>
            </w:pPr>
            <w:r w:rsidRPr="001B55DA">
              <w:rPr>
                <w:rFonts w:eastAsiaTheme="minorEastAsia"/>
              </w:rPr>
              <w:t>269 651</w:t>
            </w:r>
          </w:p>
        </w:tc>
      </w:tr>
      <w:tr w:rsidR="001B55DA" w:rsidRPr="001B55DA" w:rsidTr="00782663">
        <w:tc>
          <w:tcPr>
            <w:tcW w:w="5601" w:type="dxa"/>
            <w:tcBorders>
              <w:top w:val="single" w:sz="6" w:space="0" w:color="auto"/>
              <w:left w:val="double" w:sz="6" w:space="0" w:color="auto"/>
              <w:bottom w:val="double" w:sz="6" w:space="0" w:color="auto"/>
              <w:right w:val="single" w:sz="6" w:space="0" w:color="auto"/>
            </w:tcBorders>
          </w:tcPr>
          <w:p w:rsidR="001B55DA" w:rsidRPr="001B55DA" w:rsidRDefault="001B55DA">
            <w:pPr>
              <w:rPr>
                <w:rFonts w:eastAsiaTheme="minorEastAsia"/>
              </w:rPr>
            </w:pPr>
            <w:r w:rsidRPr="001B55DA">
              <w:rPr>
                <w:rFonts w:eastAsiaTheme="minorEastAsia"/>
              </w:rPr>
              <w:t>Совершенных эмитентом за отчетный период сделок, в совершении которых имелась заинтересованность и которые требовали одобрения, но не были одобрены уполномоченным органом управления эмитента</w:t>
            </w:r>
          </w:p>
        </w:tc>
        <w:tc>
          <w:tcPr>
            <w:tcW w:w="1701" w:type="dxa"/>
            <w:tcBorders>
              <w:top w:val="single" w:sz="6" w:space="0" w:color="auto"/>
              <w:left w:val="single" w:sz="6" w:space="0" w:color="auto"/>
              <w:bottom w:val="double" w:sz="6" w:space="0" w:color="auto"/>
              <w:right w:val="single" w:sz="6" w:space="0" w:color="auto"/>
            </w:tcBorders>
          </w:tcPr>
          <w:p w:rsidR="001B55DA" w:rsidRPr="001B55DA" w:rsidRDefault="001B55DA">
            <w:pPr>
              <w:jc w:val="right"/>
              <w:rPr>
                <w:rFonts w:eastAsiaTheme="minorEastAsia"/>
              </w:rPr>
            </w:pPr>
            <w:r w:rsidRPr="001B55DA">
              <w:rPr>
                <w:rFonts w:eastAsiaTheme="minorEastAsia"/>
              </w:rPr>
              <w:t>3</w:t>
            </w:r>
          </w:p>
        </w:tc>
        <w:tc>
          <w:tcPr>
            <w:tcW w:w="2126" w:type="dxa"/>
            <w:tcBorders>
              <w:top w:val="single" w:sz="6" w:space="0" w:color="auto"/>
              <w:left w:val="single" w:sz="6" w:space="0" w:color="auto"/>
              <w:bottom w:val="double" w:sz="6" w:space="0" w:color="auto"/>
              <w:right w:val="double" w:sz="6" w:space="0" w:color="auto"/>
            </w:tcBorders>
          </w:tcPr>
          <w:p w:rsidR="001B55DA" w:rsidRPr="001B55DA" w:rsidRDefault="001B55DA">
            <w:pPr>
              <w:jc w:val="right"/>
              <w:rPr>
                <w:rFonts w:eastAsiaTheme="minorEastAsia"/>
              </w:rPr>
            </w:pPr>
            <w:r w:rsidRPr="001B55DA">
              <w:rPr>
                <w:rFonts w:eastAsiaTheme="minorEastAsia"/>
              </w:rPr>
              <w:t>2 909 982 865</w:t>
            </w:r>
          </w:p>
        </w:tc>
      </w:tr>
    </w:tbl>
    <w:p w:rsidR="001B55DA" w:rsidRDefault="001B55DA">
      <w:pPr>
        <w:pStyle w:val="SubHeading"/>
        <w:ind w:left="200"/>
      </w:pPr>
      <w:r>
        <w:t>Сделки (группы взаимосвязанных сделок), цена которых составляет 5 и более процентов балансовой стоимости активов эмитента, определенной по данным его бухгалтерской отчетности на последнюю отчетную дату перед совершением сделки, совершенной эмитентом за последний отчетный квартал</w:t>
      </w:r>
    </w:p>
    <w:p w:rsidR="001B55DA" w:rsidRDefault="001B55DA">
      <w:pPr>
        <w:ind w:left="400"/>
      </w:pPr>
      <w:r>
        <w:rPr>
          <w:rStyle w:val="Subst"/>
        </w:rPr>
        <w:t>Указанных сделок не совершалось</w:t>
      </w:r>
    </w:p>
    <w:p w:rsidR="001B55DA" w:rsidRDefault="001B55DA">
      <w:pPr>
        <w:pStyle w:val="SubHeading"/>
        <w:ind w:left="200"/>
      </w:pPr>
      <w:r>
        <w:t>Сделки (группы взаимосвязанных сделок), в совершении которой имелась заинтересованность и решение об одобрении которой советом директоров (наблюдательным советом) или общим собранием акционеров (участников) эмитента не принималось в случаях, когда такое одобрение является обязательным в соответствии с законодательством Российской Федерации</w:t>
      </w:r>
    </w:p>
    <w:p w:rsidR="001B55DA" w:rsidRDefault="001B55DA">
      <w:pPr>
        <w:ind w:left="400"/>
      </w:pPr>
      <w:r>
        <w:t>Дата совершения сделки:</w:t>
      </w:r>
      <w:r>
        <w:rPr>
          <w:rStyle w:val="Subst"/>
        </w:rPr>
        <w:t xml:space="preserve"> 07.05.2013</w:t>
      </w:r>
    </w:p>
    <w:p w:rsidR="001B55DA" w:rsidRDefault="001B55DA">
      <w:pPr>
        <w:ind w:left="400"/>
      </w:pPr>
      <w:r>
        <w:t>Предмет сделки и иные существенные условия сделки:</w:t>
      </w:r>
      <w:r>
        <w:br/>
      </w:r>
      <w:r>
        <w:rPr>
          <w:rStyle w:val="Subst"/>
        </w:rPr>
        <w:t>Устанавливается цена услуг Исполнителя по организации отгрузки нефтепродуктов железнодорожным, автомобильным, водным транспортом с производственно-технологических мощностей Исполнителя и арендуемого Исполнителем имущества Увекской нефтебазы в период с 01.04.2013 по 30.06.2013 в размере 129,16 руб. (с НДС) за тонну отгруженных нефтепродуктов.</w:t>
      </w:r>
    </w:p>
    <w:p w:rsidR="001B55DA" w:rsidRDefault="001B55DA">
      <w:pPr>
        <w:ind w:left="400"/>
      </w:pPr>
      <w:r>
        <w:t>Стороны сделки:</w:t>
      </w:r>
      <w:r>
        <w:rPr>
          <w:rStyle w:val="Subst"/>
        </w:rPr>
        <w:t xml:space="preserve"> Исполнитель - ОАО «Саратовский НПЗ», Заказчик - ОАО «ТНК-ВР Холдинг».</w:t>
      </w:r>
    </w:p>
    <w:p w:rsidR="001B55DA" w:rsidRDefault="001B55DA">
      <w:pPr>
        <w:pStyle w:val="SubHeading"/>
        <w:ind w:left="400"/>
      </w:pPr>
      <w:r>
        <w:t>Информация о лице (лицах), признанном (признанных) в соответствии с законодательством Российской Федерации лицом (лицами), заинтересованным (заинтересованными) в совершении сделки</w:t>
      </w:r>
    </w:p>
    <w:p w:rsidR="001B55DA" w:rsidRDefault="001B55DA">
      <w:pPr>
        <w:ind w:left="600"/>
      </w:pPr>
      <w:r>
        <w:t>Полное фирменное наименование:</w:t>
      </w:r>
      <w:r>
        <w:rPr>
          <w:rStyle w:val="Subst"/>
        </w:rPr>
        <w:t xml:space="preserve"> Открытое акционерное общество «ТНК-ВР Холдинг»</w:t>
      </w:r>
    </w:p>
    <w:p w:rsidR="001B55DA" w:rsidRDefault="001B55DA">
      <w:pPr>
        <w:ind w:left="600"/>
      </w:pPr>
      <w:r>
        <w:t>Сокращенное фирменное наименование:</w:t>
      </w:r>
      <w:r>
        <w:rPr>
          <w:rStyle w:val="Subst"/>
        </w:rPr>
        <w:t xml:space="preserve"> ОАО «ТНК-ВР Холдинг»</w:t>
      </w:r>
    </w:p>
    <w:p w:rsidR="001B55DA" w:rsidRDefault="001B55DA">
      <w:pPr>
        <w:ind w:left="600"/>
      </w:pPr>
      <w:r>
        <w:t>ИНН:</w:t>
      </w:r>
      <w:r>
        <w:rPr>
          <w:rStyle w:val="Subst"/>
        </w:rPr>
        <w:t xml:space="preserve"> 7225004092</w:t>
      </w:r>
    </w:p>
    <w:p w:rsidR="001B55DA" w:rsidRDefault="001B55DA">
      <w:pPr>
        <w:ind w:left="600"/>
      </w:pPr>
      <w:r>
        <w:t>ОГРН:</w:t>
      </w:r>
      <w:r>
        <w:rPr>
          <w:rStyle w:val="Subst"/>
        </w:rPr>
        <w:t xml:space="preserve"> 1047200153770</w:t>
      </w:r>
    </w:p>
    <w:p w:rsidR="001B55DA" w:rsidRDefault="001B55DA">
      <w:pPr>
        <w:ind w:left="600"/>
      </w:pPr>
      <w:r>
        <w:t>Основание (основания), по которому такое лицо признано заинтересованным в совершении указанной сделки:</w:t>
      </w:r>
      <w:r>
        <w:br/>
      </w:r>
      <w:r>
        <w:rPr>
          <w:rStyle w:val="Subst"/>
        </w:rPr>
        <w:t>ОАО «ТНК-ВР Холдинг» владеет более 20 процентов голосующих акций эмитента и является стороной в сделке.</w:t>
      </w:r>
    </w:p>
    <w:p w:rsidR="001B55DA" w:rsidRDefault="001B55DA">
      <w:pPr>
        <w:ind w:left="400"/>
      </w:pPr>
      <w:r>
        <w:t>Размер сделки в денежном выражении:</w:t>
      </w:r>
      <w:r>
        <w:rPr>
          <w:rStyle w:val="Subst"/>
        </w:rPr>
        <w:t xml:space="preserve">  214 534 501,68 RUR x 1</w:t>
      </w:r>
    </w:p>
    <w:p w:rsidR="001B55DA" w:rsidRDefault="001B55DA">
      <w:pPr>
        <w:ind w:left="400"/>
      </w:pPr>
      <w:r>
        <w:t>Размер сделки в процентах от балансовой стоимости активов эмитента на дату окончания последнего завершенного отчетного периода, предшествующего дате совершения сделки:</w:t>
      </w:r>
      <w:r>
        <w:rPr>
          <w:rStyle w:val="Subst"/>
        </w:rPr>
        <w:t xml:space="preserve"> 0.9</w:t>
      </w:r>
    </w:p>
    <w:p w:rsidR="001B55DA" w:rsidRDefault="001B55DA">
      <w:pPr>
        <w:ind w:left="400"/>
      </w:pPr>
      <w:r>
        <w:t>Срок исполнения обязательств по сделке, а также сведения об исполнении указанных обязательств:</w:t>
      </w:r>
      <w:r>
        <w:rPr>
          <w:rStyle w:val="Subst"/>
        </w:rPr>
        <w:t xml:space="preserve"> Срок исполнения обязательств Исполнителя - апрель-июнь 2013 г., обязательство исполнено. Срок исполнения обязательств Заказчика по оплате услуг - в течение 60 дней с момента подписания акта выполненных работ. Обязательства Заказчика по оплате исполнены частично.</w:t>
      </w:r>
    </w:p>
    <w:p w:rsidR="001B55DA" w:rsidRDefault="001B55DA">
      <w:pPr>
        <w:ind w:left="400"/>
      </w:pPr>
      <w:r>
        <w:t>Обстоятельства, объясняющие отсутствие принятия органом управления эмитента решения об одобрении сделки:</w:t>
      </w:r>
      <w:r>
        <w:br/>
      </w:r>
      <w:r>
        <w:rPr>
          <w:rStyle w:val="Subst"/>
        </w:rPr>
        <w:t>Сделка является взаимосвязанной сделкой по договору на оказание услуг по организации отгрузки нефтепродуктов. Взаимосвязанные сделки по договору на оказание услуг по организации отгрузки нефтепродуктов не были одобрены годовым общим собранием акционеров ОАО "Саратовский НПЗ" в порядке, предусмотренном п.6 ст. 83 Федерального закона "Об акционерных обществах", в связи с тем, что акционеры, не заинтересованные в совершении сделок, проголосовали против их одобрения.</w:t>
      </w:r>
    </w:p>
    <w:p w:rsidR="001B55DA" w:rsidRDefault="001B55DA">
      <w:pPr>
        <w:ind w:left="400"/>
      </w:pPr>
    </w:p>
    <w:p w:rsidR="001B55DA" w:rsidRDefault="001B55DA">
      <w:pPr>
        <w:ind w:left="400"/>
      </w:pPr>
      <w:r>
        <w:t>Дата совершения сделки:</w:t>
      </w:r>
      <w:r>
        <w:rPr>
          <w:rStyle w:val="Subst"/>
        </w:rPr>
        <w:t xml:space="preserve"> 22.05.2013</w:t>
      </w:r>
    </w:p>
    <w:p w:rsidR="001B55DA" w:rsidRDefault="001B55DA">
      <w:pPr>
        <w:ind w:left="400"/>
      </w:pPr>
      <w:r>
        <w:t>Предмет сделки и иные существенные условия сделки:</w:t>
      </w:r>
      <w:r>
        <w:br/>
      </w:r>
      <w:r>
        <w:rPr>
          <w:rStyle w:val="Subst"/>
        </w:rPr>
        <w:t>Заказчик передает в марте 2013 г., а Завод принимает для дальнейшей переработки в марте 2013 г. нефть в объеме 579 617,163 тонн,  конденсат газовый стабильный в объеме 13 199,837 тонн, компонент бензиновый (высокооктановый) в объеме 6 308,195 тонн, Заказчик обязуется принять у Завода произведенные нефтепродукты и оплатить стоимость переработки в размере 1 950 руб. за 1 тонну переработанной нефти  и газового конденсата, и в размере 665,52 руб. за 1 тонну переработанного  компонента бензинового (без учета НДС). Завод обеспечивает также отгрузку нефтепродуктов в порядке и на условиях, установленных отдельным договором между Заводом и Заказчиком, либо в порядке и на условиях договора, заключенного Заводом с третьим лицом в качестве агента.</w:t>
      </w:r>
    </w:p>
    <w:p w:rsidR="001B55DA" w:rsidRDefault="001B55DA">
      <w:pPr>
        <w:ind w:left="400"/>
      </w:pPr>
      <w:r>
        <w:t>Стороны сделки:</w:t>
      </w:r>
      <w:r>
        <w:rPr>
          <w:rStyle w:val="Subst"/>
        </w:rPr>
        <w:t xml:space="preserve"> Завод - ОАО «Саратовский НПЗ», Заказчик - ОАО «ТНК-ВР Холдинг».</w:t>
      </w:r>
    </w:p>
    <w:p w:rsidR="001B55DA" w:rsidRDefault="001B55DA">
      <w:pPr>
        <w:pStyle w:val="SubHeading"/>
        <w:ind w:left="400"/>
      </w:pPr>
      <w:r>
        <w:t>Информация о лице (лицах), признанном (признанных) в соответствии с законодательством Российской Федерации лицом (лицами), заинтересованным (заинтересованными) в совершении сделки</w:t>
      </w:r>
    </w:p>
    <w:p w:rsidR="001B55DA" w:rsidRDefault="001B55DA">
      <w:pPr>
        <w:ind w:left="600"/>
      </w:pPr>
      <w:r>
        <w:t>Полное фирменное наименование:</w:t>
      </w:r>
      <w:r>
        <w:rPr>
          <w:rStyle w:val="Subst"/>
        </w:rPr>
        <w:t xml:space="preserve"> Открытое акционерное общество «ТНК-ВР Холдинг»</w:t>
      </w:r>
    </w:p>
    <w:p w:rsidR="001B55DA" w:rsidRDefault="001B55DA">
      <w:pPr>
        <w:ind w:left="600"/>
      </w:pPr>
      <w:r>
        <w:t>Сокращенное фирменное наименование:</w:t>
      </w:r>
      <w:r>
        <w:rPr>
          <w:rStyle w:val="Subst"/>
        </w:rPr>
        <w:t xml:space="preserve"> ОАО «ТНК-ВР Холдинг»</w:t>
      </w:r>
    </w:p>
    <w:p w:rsidR="001B55DA" w:rsidRDefault="001B55DA">
      <w:pPr>
        <w:ind w:left="600"/>
      </w:pPr>
      <w:r>
        <w:t>ИНН:</w:t>
      </w:r>
      <w:r>
        <w:rPr>
          <w:rStyle w:val="Subst"/>
        </w:rPr>
        <w:t xml:space="preserve"> 7225004092</w:t>
      </w:r>
    </w:p>
    <w:p w:rsidR="001B55DA" w:rsidRDefault="001B55DA">
      <w:pPr>
        <w:ind w:left="600"/>
      </w:pPr>
      <w:r>
        <w:t>ОГРН:</w:t>
      </w:r>
      <w:r>
        <w:rPr>
          <w:rStyle w:val="Subst"/>
        </w:rPr>
        <w:t xml:space="preserve"> 1047200153770</w:t>
      </w:r>
    </w:p>
    <w:p w:rsidR="001B55DA" w:rsidRDefault="001B55DA">
      <w:pPr>
        <w:ind w:left="600"/>
      </w:pPr>
      <w:r>
        <w:t>Основание (основания), по которому такое лицо признано заинтересованным в совершении указанной сделки:</w:t>
      </w:r>
      <w:r>
        <w:br/>
      </w:r>
      <w:r>
        <w:rPr>
          <w:rStyle w:val="Subst"/>
        </w:rPr>
        <w:t>ОАО «ТНК-ВР Холдинг» владеет более 20 процентов голосующих акций эмитента и является стороной в сделке.</w:t>
      </w:r>
    </w:p>
    <w:p w:rsidR="001B55DA" w:rsidRDefault="001B55DA">
      <w:pPr>
        <w:ind w:left="400"/>
      </w:pPr>
      <w:r>
        <w:t>Размер сделки в денежном выражении:</w:t>
      </w:r>
      <w:r>
        <w:rPr>
          <w:rStyle w:val="Subst"/>
        </w:rPr>
        <w:t xml:space="preserve">  1 369 025 828,33 RUR x 1</w:t>
      </w:r>
    </w:p>
    <w:p w:rsidR="001B55DA" w:rsidRDefault="001B55DA">
      <w:pPr>
        <w:ind w:left="400"/>
      </w:pPr>
      <w:r>
        <w:t>Размер сделки в процентах от балансовой стоимости активов эмитента на дату окончания последнего завершенного отчетного периода, предшествующего дате совершения сделки:</w:t>
      </w:r>
      <w:r>
        <w:rPr>
          <w:rStyle w:val="Subst"/>
        </w:rPr>
        <w:t xml:space="preserve"> 5.75</w:t>
      </w:r>
    </w:p>
    <w:p w:rsidR="001B55DA" w:rsidRDefault="001B55DA">
      <w:pPr>
        <w:ind w:left="400"/>
      </w:pPr>
      <w:r>
        <w:t>Срок исполнения обязательств по сделке, а также сведения об исполнении указанных обязательств:</w:t>
      </w:r>
      <w:r>
        <w:rPr>
          <w:rStyle w:val="Subst"/>
        </w:rPr>
        <w:t xml:space="preserve"> Срок исполнения обязательств Завода по переработке - март 2013 г., обязательство исполнено. Срок исполнения обязательств Заказчика по оплате переработки - в течение 210 дней с даты подписания акта приема-передачи и получения оригинала счета-фактуры, срок исполнения обязательств Заказчика по оплате не наступил.</w:t>
      </w:r>
    </w:p>
    <w:p w:rsidR="001B55DA" w:rsidRDefault="001B55DA">
      <w:pPr>
        <w:ind w:left="400"/>
      </w:pPr>
      <w:r>
        <w:t>Обстоятельства, объясняющие отсутствие принятия органом управления эмитента решения об одобрении сделки:</w:t>
      </w:r>
      <w:r>
        <w:br/>
      </w:r>
      <w:r>
        <w:rPr>
          <w:rStyle w:val="Subst"/>
        </w:rPr>
        <w:t>Взаимосвязанные сделки по договору на оказание услуг по переработке не были одобрены годовым общим собранием акционеров ОАО "Саратовский НПЗ" в порядке, предусмотренном п.6 ст. 83 Федерального закона "Об акционерных обществах", в связи с тем, что акционеры, не заинтересованные в совершении сделок, проголосовали против их одобрения.</w:t>
      </w:r>
    </w:p>
    <w:p w:rsidR="001B55DA" w:rsidRDefault="001B55DA">
      <w:pPr>
        <w:ind w:left="400"/>
      </w:pPr>
    </w:p>
    <w:p w:rsidR="001B55DA" w:rsidRDefault="001B55DA">
      <w:pPr>
        <w:ind w:left="400"/>
      </w:pPr>
      <w:r>
        <w:t>Дата совершения сделки:</w:t>
      </w:r>
      <w:r>
        <w:rPr>
          <w:rStyle w:val="Subst"/>
        </w:rPr>
        <w:t xml:space="preserve"> 24.06.2013</w:t>
      </w:r>
    </w:p>
    <w:p w:rsidR="001B55DA" w:rsidRDefault="001B55DA">
      <w:pPr>
        <w:ind w:left="400"/>
      </w:pPr>
      <w:r>
        <w:t>Предмет сделки и иные существенные условия сделки:</w:t>
      </w:r>
      <w:r>
        <w:br/>
      </w:r>
      <w:r>
        <w:rPr>
          <w:rStyle w:val="Subst"/>
        </w:rPr>
        <w:t>Заказчик передает в апреле 2013 г., а Завод принимает для дальнейшей переработки в апреле 2013 г. нефть в объеме 563 743,77 тонн,  конденсат газовый стабильный в объеме 10 875,23 тонн, компонент бензиновый (высокооктановый) в объеме 5 379,018 тонн, Заказчик обязуется принять у Завода произведенные нефтепродукты и оплатить стоимость переработки в размере 1 950 руб. за 1 тонну переработанной нефти  и газового конденсата, и в размере 665,52 руб. за 1 тонну переработанного  компонента бензинового (без учета НДС). Завод обеспечивает также отгрузку нефтепродуктов в порядке и на условиях, установленных отдельным договором между Заводом и Заказчиком, либо в порядке и на условиях договора, заключенного Заводом с третьим лицом в качестве агента.</w:t>
      </w:r>
    </w:p>
    <w:p w:rsidR="001B55DA" w:rsidRDefault="001B55DA">
      <w:pPr>
        <w:ind w:left="400"/>
      </w:pPr>
      <w:r>
        <w:t>Стороны сделки:</w:t>
      </w:r>
      <w:r>
        <w:rPr>
          <w:rStyle w:val="Subst"/>
        </w:rPr>
        <w:t xml:space="preserve"> Завод - ОАО «Саратовский НПЗ», Заказчик - ОАО «ТНК-ВР Холдинг».</w:t>
      </w:r>
    </w:p>
    <w:p w:rsidR="001B55DA" w:rsidRDefault="001B55DA">
      <w:pPr>
        <w:pStyle w:val="SubHeading"/>
        <w:ind w:left="400"/>
      </w:pPr>
      <w:r>
        <w:t>Информация о лице (лицах), признанном (признанных) в соответствии с законодательством Российской Федерации лицом (лицами), заинтересованным (заинтересованными) в совершении сделки</w:t>
      </w:r>
    </w:p>
    <w:p w:rsidR="001B55DA" w:rsidRDefault="001B55DA">
      <w:pPr>
        <w:ind w:left="600"/>
      </w:pPr>
      <w:r>
        <w:t>Полное фирменное наименование:</w:t>
      </w:r>
      <w:r>
        <w:rPr>
          <w:rStyle w:val="Subst"/>
        </w:rPr>
        <w:t xml:space="preserve"> Открытое акционерное общество «ТНК-ВР Холдинг»</w:t>
      </w:r>
    </w:p>
    <w:p w:rsidR="001B55DA" w:rsidRDefault="001B55DA">
      <w:pPr>
        <w:ind w:left="600"/>
      </w:pPr>
      <w:r>
        <w:t>Сокращенное фирменное наименование:</w:t>
      </w:r>
      <w:r>
        <w:rPr>
          <w:rStyle w:val="Subst"/>
        </w:rPr>
        <w:t xml:space="preserve"> ОАО «ТНК-ВР Холдинг»</w:t>
      </w:r>
    </w:p>
    <w:p w:rsidR="001B55DA" w:rsidRDefault="001B55DA">
      <w:pPr>
        <w:ind w:left="600"/>
      </w:pPr>
      <w:r>
        <w:t>ИНН:</w:t>
      </w:r>
      <w:r>
        <w:rPr>
          <w:rStyle w:val="Subst"/>
        </w:rPr>
        <w:t xml:space="preserve"> 7225004092</w:t>
      </w:r>
    </w:p>
    <w:p w:rsidR="001B55DA" w:rsidRDefault="001B55DA">
      <w:pPr>
        <w:ind w:left="600"/>
      </w:pPr>
      <w:r>
        <w:t>ОГРН:</w:t>
      </w:r>
      <w:r>
        <w:rPr>
          <w:rStyle w:val="Subst"/>
        </w:rPr>
        <w:t xml:space="preserve"> 1047200153770</w:t>
      </w:r>
    </w:p>
    <w:p w:rsidR="001B55DA" w:rsidRDefault="001B55DA">
      <w:pPr>
        <w:ind w:left="600"/>
      </w:pPr>
      <w:r>
        <w:t>Основание (основания), по которому такое лицо признано заинтересованным в совершении указанной сделки:</w:t>
      </w:r>
      <w:r>
        <w:br/>
      </w:r>
      <w:r>
        <w:rPr>
          <w:rStyle w:val="Subst"/>
        </w:rPr>
        <w:t>ОАО «ТНК-ВР Холдинг» владеет более 20 процентов голосующих акций эмитента и является стороной в сделке.</w:t>
      </w:r>
    </w:p>
    <w:p w:rsidR="001B55DA" w:rsidRDefault="001B55DA">
      <w:pPr>
        <w:ind w:left="400"/>
      </w:pPr>
      <w:r>
        <w:t>Размер сделки в денежном выражении:</w:t>
      </w:r>
      <w:r>
        <w:rPr>
          <w:rStyle w:val="Subst"/>
        </w:rPr>
        <w:t xml:space="preserve">  1 326 422 534,99 RUR x 1</w:t>
      </w:r>
    </w:p>
    <w:p w:rsidR="001B55DA" w:rsidRDefault="001B55DA">
      <w:pPr>
        <w:ind w:left="400"/>
      </w:pPr>
      <w:r>
        <w:t>Размер сделки в процентах от балансовой стоимости активов эмитента на дату окончания последнего завершенного отчетного периода, предшествующего дате совершения сделки:</w:t>
      </w:r>
      <w:r>
        <w:rPr>
          <w:rStyle w:val="Subst"/>
        </w:rPr>
        <w:t xml:space="preserve"> 5.57</w:t>
      </w:r>
    </w:p>
    <w:p w:rsidR="001B55DA" w:rsidRDefault="001B55DA">
      <w:pPr>
        <w:ind w:left="400"/>
      </w:pPr>
      <w:r>
        <w:t>Срок исполнения обязательств по сделке, а также сведения об исполнении указанных обязательств:</w:t>
      </w:r>
      <w:r>
        <w:rPr>
          <w:rStyle w:val="Subst"/>
        </w:rPr>
        <w:t xml:space="preserve"> Срок исполнения обязательств Завода по переработке - апрель 2013 г., обязательство исполнено. Срок исполнения обязательств Заказчика по оплате переработки - в течение 210 дней с даты подписания акта приема-передачи и получения оригинала счета-фактуры, срок исполнения обязательств Заказчика по оплате не наступил.</w:t>
      </w:r>
    </w:p>
    <w:p w:rsidR="001B55DA" w:rsidRDefault="001B55DA">
      <w:pPr>
        <w:ind w:left="400"/>
      </w:pPr>
      <w:r>
        <w:t>Обстоятельства, объясняющие отсутствие принятия органом управления эмитента решения об одобрении сделки:</w:t>
      </w:r>
      <w:r>
        <w:br/>
      </w:r>
      <w:r>
        <w:rPr>
          <w:rStyle w:val="Subst"/>
        </w:rPr>
        <w:t>Взаимосвязанные сделки по договору на оказание услуг по переработке не были одобрены годовым общим собранием акционеров ОАО "Саратовский НПЗ" в порядке, предусмотренном п.6 ст. 83 Федерального закона "Об акционерных обществах", в связи с тем, что акционеры, не заинтересованные в совершении сделок, проголосовали против их одобрения.</w:t>
      </w:r>
    </w:p>
    <w:p w:rsidR="001B55DA" w:rsidRDefault="001B55DA">
      <w:pPr>
        <w:pStyle w:val="2"/>
      </w:pPr>
      <w:bookmarkStart w:id="67" w:name="_Toc363814622"/>
      <w:r>
        <w:t>6.7. Сведения о размере дебиторской задолженности</w:t>
      </w:r>
      <w:bookmarkEnd w:id="67"/>
    </w:p>
    <w:p w:rsidR="001B55DA" w:rsidRDefault="001B55DA">
      <w:pPr>
        <w:pStyle w:val="SubHeading"/>
        <w:ind w:left="200"/>
      </w:pPr>
      <w:r>
        <w:t>На дату окончания отчетного квартала</w:t>
      </w:r>
    </w:p>
    <w:p w:rsidR="001B55DA" w:rsidRDefault="001B55DA">
      <w:pPr>
        <w:ind w:left="400"/>
      </w:pPr>
      <w:r>
        <w:t>Единица измерения:</w:t>
      </w:r>
      <w:r>
        <w:rPr>
          <w:rStyle w:val="Subst"/>
        </w:rPr>
        <w:t xml:space="preserve"> руб.</w:t>
      </w:r>
    </w:p>
    <w:p w:rsidR="001B55DA" w:rsidRDefault="001B55DA">
      <w:pPr>
        <w:pStyle w:val="ThinDelim"/>
      </w:pPr>
    </w:p>
    <w:tbl>
      <w:tblPr>
        <w:tblW w:w="0" w:type="auto"/>
        <w:tblLayout w:type="fixed"/>
        <w:tblCellMar>
          <w:left w:w="72" w:type="dxa"/>
          <w:right w:w="72" w:type="dxa"/>
        </w:tblCellMar>
        <w:tblLook w:val="0000"/>
      </w:tblPr>
      <w:tblGrid>
        <w:gridCol w:w="7412"/>
        <w:gridCol w:w="1840"/>
      </w:tblGrid>
      <w:tr w:rsidR="001B55DA" w:rsidRPr="001B55DA">
        <w:tc>
          <w:tcPr>
            <w:tcW w:w="7412" w:type="dxa"/>
            <w:tcBorders>
              <w:top w:val="double" w:sz="6" w:space="0" w:color="auto"/>
              <w:left w:val="double" w:sz="6" w:space="0" w:color="auto"/>
              <w:bottom w:val="single" w:sz="6" w:space="0" w:color="auto"/>
              <w:right w:val="single" w:sz="6" w:space="0" w:color="auto"/>
            </w:tcBorders>
          </w:tcPr>
          <w:p w:rsidR="001B55DA" w:rsidRPr="001B55DA" w:rsidRDefault="001B55DA">
            <w:pPr>
              <w:jc w:val="center"/>
              <w:rPr>
                <w:rFonts w:eastAsiaTheme="minorEastAsia"/>
              </w:rPr>
            </w:pPr>
            <w:r w:rsidRPr="001B55DA">
              <w:rPr>
                <w:rFonts w:eastAsiaTheme="minorEastAsia"/>
              </w:rPr>
              <w:t>Наименование показателя</w:t>
            </w:r>
          </w:p>
        </w:tc>
        <w:tc>
          <w:tcPr>
            <w:tcW w:w="1840" w:type="dxa"/>
            <w:tcBorders>
              <w:top w:val="double" w:sz="6" w:space="0" w:color="auto"/>
              <w:left w:val="single" w:sz="6" w:space="0" w:color="auto"/>
              <w:bottom w:val="single" w:sz="6" w:space="0" w:color="auto"/>
              <w:right w:val="double" w:sz="6" w:space="0" w:color="auto"/>
            </w:tcBorders>
          </w:tcPr>
          <w:p w:rsidR="001B55DA" w:rsidRPr="001B55DA" w:rsidRDefault="001B55DA">
            <w:pPr>
              <w:jc w:val="center"/>
              <w:rPr>
                <w:rFonts w:eastAsiaTheme="minorEastAsia"/>
              </w:rPr>
            </w:pPr>
            <w:r w:rsidRPr="001B55DA">
              <w:rPr>
                <w:rFonts w:eastAsiaTheme="minorEastAsia"/>
              </w:rPr>
              <w:t>Значение показателя</w:t>
            </w:r>
          </w:p>
        </w:tc>
      </w:tr>
      <w:tr w:rsidR="001B55DA" w:rsidRPr="001B55DA">
        <w:tc>
          <w:tcPr>
            <w:tcW w:w="7412" w:type="dxa"/>
            <w:tcBorders>
              <w:top w:val="single" w:sz="6" w:space="0" w:color="auto"/>
              <w:left w:val="doub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Дебиторская задолженность покупателей и заказчиков</w:t>
            </w:r>
          </w:p>
        </w:tc>
        <w:tc>
          <w:tcPr>
            <w:tcW w:w="1840" w:type="dxa"/>
            <w:tcBorders>
              <w:top w:val="single" w:sz="6" w:space="0" w:color="auto"/>
              <w:left w:val="single" w:sz="6" w:space="0" w:color="auto"/>
              <w:bottom w:val="single" w:sz="6" w:space="0" w:color="auto"/>
              <w:right w:val="double" w:sz="6" w:space="0" w:color="auto"/>
            </w:tcBorders>
          </w:tcPr>
          <w:p w:rsidR="001B55DA" w:rsidRPr="001B55DA" w:rsidRDefault="001B55DA">
            <w:pPr>
              <w:jc w:val="right"/>
              <w:rPr>
                <w:rFonts w:eastAsiaTheme="minorEastAsia"/>
              </w:rPr>
            </w:pPr>
            <w:r w:rsidRPr="001B55DA">
              <w:rPr>
                <w:rFonts w:eastAsiaTheme="minorEastAsia"/>
              </w:rPr>
              <w:t>7 495 667 103.46</w:t>
            </w:r>
          </w:p>
        </w:tc>
      </w:tr>
      <w:tr w:rsidR="001B55DA" w:rsidRPr="001B55DA">
        <w:tc>
          <w:tcPr>
            <w:tcW w:w="7412" w:type="dxa"/>
            <w:tcBorders>
              <w:top w:val="single" w:sz="6" w:space="0" w:color="auto"/>
              <w:left w:val="doub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 xml:space="preserve">  в том числе просроченная</w:t>
            </w:r>
          </w:p>
        </w:tc>
        <w:tc>
          <w:tcPr>
            <w:tcW w:w="1840" w:type="dxa"/>
            <w:tcBorders>
              <w:top w:val="single" w:sz="6" w:space="0" w:color="auto"/>
              <w:left w:val="single" w:sz="6" w:space="0" w:color="auto"/>
              <w:bottom w:val="single" w:sz="6" w:space="0" w:color="auto"/>
              <w:right w:val="double" w:sz="6" w:space="0" w:color="auto"/>
            </w:tcBorders>
          </w:tcPr>
          <w:p w:rsidR="001B55DA" w:rsidRPr="001B55DA" w:rsidRDefault="001B55DA">
            <w:pPr>
              <w:jc w:val="right"/>
              <w:rPr>
                <w:rFonts w:eastAsiaTheme="minorEastAsia"/>
              </w:rPr>
            </w:pPr>
            <w:r w:rsidRPr="001B55DA">
              <w:rPr>
                <w:rFonts w:eastAsiaTheme="minorEastAsia"/>
              </w:rPr>
              <w:t>2 793 853.18</w:t>
            </w:r>
          </w:p>
        </w:tc>
      </w:tr>
      <w:tr w:rsidR="001B55DA" w:rsidRPr="001B55DA">
        <w:tc>
          <w:tcPr>
            <w:tcW w:w="7412" w:type="dxa"/>
            <w:tcBorders>
              <w:top w:val="single" w:sz="6" w:space="0" w:color="auto"/>
              <w:left w:val="doub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Дебиторская задолженность по векселям к получению</w:t>
            </w:r>
          </w:p>
        </w:tc>
        <w:tc>
          <w:tcPr>
            <w:tcW w:w="1840" w:type="dxa"/>
            <w:tcBorders>
              <w:top w:val="single" w:sz="6" w:space="0" w:color="auto"/>
              <w:left w:val="single" w:sz="6" w:space="0" w:color="auto"/>
              <w:bottom w:val="single" w:sz="6" w:space="0" w:color="auto"/>
              <w:right w:val="double" w:sz="6" w:space="0" w:color="auto"/>
            </w:tcBorders>
          </w:tcPr>
          <w:p w:rsidR="001B55DA" w:rsidRPr="001B55DA" w:rsidRDefault="001B55DA">
            <w:pPr>
              <w:jc w:val="right"/>
              <w:rPr>
                <w:rFonts w:eastAsiaTheme="minorEastAsia"/>
              </w:rPr>
            </w:pPr>
            <w:r w:rsidRPr="001B55DA">
              <w:rPr>
                <w:rFonts w:eastAsiaTheme="minorEastAsia"/>
              </w:rPr>
              <w:t>0</w:t>
            </w:r>
          </w:p>
        </w:tc>
      </w:tr>
      <w:tr w:rsidR="001B55DA" w:rsidRPr="001B55DA">
        <w:tc>
          <w:tcPr>
            <w:tcW w:w="7412" w:type="dxa"/>
            <w:tcBorders>
              <w:top w:val="single" w:sz="6" w:space="0" w:color="auto"/>
              <w:left w:val="doub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 xml:space="preserve">  в том числе просроченная</w:t>
            </w:r>
          </w:p>
        </w:tc>
        <w:tc>
          <w:tcPr>
            <w:tcW w:w="1840" w:type="dxa"/>
            <w:tcBorders>
              <w:top w:val="single" w:sz="6" w:space="0" w:color="auto"/>
              <w:left w:val="single" w:sz="6" w:space="0" w:color="auto"/>
              <w:bottom w:val="single" w:sz="6" w:space="0" w:color="auto"/>
              <w:right w:val="double" w:sz="6" w:space="0" w:color="auto"/>
            </w:tcBorders>
          </w:tcPr>
          <w:p w:rsidR="001B55DA" w:rsidRPr="001B55DA" w:rsidRDefault="001B55DA">
            <w:pPr>
              <w:jc w:val="right"/>
              <w:rPr>
                <w:rFonts w:eastAsiaTheme="minorEastAsia"/>
              </w:rPr>
            </w:pPr>
            <w:r w:rsidRPr="001B55DA">
              <w:rPr>
                <w:rFonts w:eastAsiaTheme="minorEastAsia"/>
              </w:rPr>
              <w:t>0</w:t>
            </w:r>
          </w:p>
        </w:tc>
      </w:tr>
      <w:tr w:rsidR="001B55DA" w:rsidRPr="001B55DA">
        <w:tc>
          <w:tcPr>
            <w:tcW w:w="7412" w:type="dxa"/>
            <w:tcBorders>
              <w:top w:val="single" w:sz="6" w:space="0" w:color="auto"/>
              <w:left w:val="doub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Дебиторская задолженность участников (учредителей) по взносам в уставный капитал</w:t>
            </w:r>
          </w:p>
        </w:tc>
        <w:tc>
          <w:tcPr>
            <w:tcW w:w="1840" w:type="dxa"/>
            <w:tcBorders>
              <w:top w:val="single" w:sz="6" w:space="0" w:color="auto"/>
              <w:left w:val="single" w:sz="6" w:space="0" w:color="auto"/>
              <w:bottom w:val="single" w:sz="6" w:space="0" w:color="auto"/>
              <w:right w:val="double" w:sz="6" w:space="0" w:color="auto"/>
            </w:tcBorders>
          </w:tcPr>
          <w:p w:rsidR="001B55DA" w:rsidRPr="001B55DA" w:rsidRDefault="001B55DA">
            <w:pPr>
              <w:jc w:val="right"/>
              <w:rPr>
                <w:rFonts w:eastAsiaTheme="minorEastAsia"/>
              </w:rPr>
            </w:pPr>
            <w:r w:rsidRPr="001B55DA">
              <w:rPr>
                <w:rFonts w:eastAsiaTheme="minorEastAsia"/>
              </w:rPr>
              <w:t>0</w:t>
            </w:r>
          </w:p>
        </w:tc>
      </w:tr>
      <w:tr w:rsidR="001B55DA" w:rsidRPr="001B55DA">
        <w:tc>
          <w:tcPr>
            <w:tcW w:w="7412" w:type="dxa"/>
            <w:tcBorders>
              <w:top w:val="single" w:sz="6" w:space="0" w:color="auto"/>
              <w:left w:val="doub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 xml:space="preserve">  в том числе просроченная</w:t>
            </w:r>
          </w:p>
        </w:tc>
        <w:tc>
          <w:tcPr>
            <w:tcW w:w="1840" w:type="dxa"/>
            <w:tcBorders>
              <w:top w:val="single" w:sz="6" w:space="0" w:color="auto"/>
              <w:left w:val="single" w:sz="6" w:space="0" w:color="auto"/>
              <w:bottom w:val="single" w:sz="6" w:space="0" w:color="auto"/>
              <w:right w:val="double" w:sz="6" w:space="0" w:color="auto"/>
            </w:tcBorders>
          </w:tcPr>
          <w:p w:rsidR="001B55DA" w:rsidRPr="001B55DA" w:rsidRDefault="001B55DA">
            <w:pPr>
              <w:jc w:val="right"/>
              <w:rPr>
                <w:rFonts w:eastAsiaTheme="minorEastAsia"/>
              </w:rPr>
            </w:pPr>
            <w:r w:rsidRPr="001B55DA">
              <w:rPr>
                <w:rFonts w:eastAsiaTheme="minorEastAsia"/>
              </w:rPr>
              <w:t>0</w:t>
            </w:r>
          </w:p>
        </w:tc>
      </w:tr>
      <w:tr w:rsidR="001B55DA" w:rsidRPr="001B55DA">
        <w:tc>
          <w:tcPr>
            <w:tcW w:w="7412" w:type="dxa"/>
            <w:tcBorders>
              <w:top w:val="single" w:sz="6" w:space="0" w:color="auto"/>
              <w:left w:val="doub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Прочая дебиторская задолженность</w:t>
            </w:r>
          </w:p>
        </w:tc>
        <w:tc>
          <w:tcPr>
            <w:tcW w:w="1840" w:type="dxa"/>
            <w:tcBorders>
              <w:top w:val="single" w:sz="6" w:space="0" w:color="auto"/>
              <w:left w:val="single" w:sz="6" w:space="0" w:color="auto"/>
              <w:bottom w:val="single" w:sz="6" w:space="0" w:color="auto"/>
              <w:right w:val="double" w:sz="6" w:space="0" w:color="auto"/>
            </w:tcBorders>
          </w:tcPr>
          <w:p w:rsidR="001B55DA" w:rsidRPr="001B55DA" w:rsidRDefault="001B55DA">
            <w:pPr>
              <w:jc w:val="right"/>
              <w:rPr>
                <w:rFonts w:eastAsiaTheme="minorEastAsia"/>
              </w:rPr>
            </w:pPr>
            <w:r w:rsidRPr="001B55DA">
              <w:rPr>
                <w:rFonts w:eastAsiaTheme="minorEastAsia"/>
              </w:rPr>
              <w:t>312 637 037.5</w:t>
            </w:r>
          </w:p>
        </w:tc>
      </w:tr>
      <w:tr w:rsidR="001B55DA" w:rsidRPr="001B55DA">
        <w:tc>
          <w:tcPr>
            <w:tcW w:w="7412" w:type="dxa"/>
            <w:tcBorders>
              <w:top w:val="single" w:sz="6" w:space="0" w:color="auto"/>
              <w:left w:val="doub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 xml:space="preserve">  в том числе просроченная</w:t>
            </w:r>
          </w:p>
        </w:tc>
        <w:tc>
          <w:tcPr>
            <w:tcW w:w="1840" w:type="dxa"/>
            <w:tcBorders>
              <w:top w:val="single" w:sz="6" w:space="0" w:color="auto"/>
              <w:left w:val="single" w:sz="6" w:space="0" w:color="auto"/>
              <w:bottom w:val="single" w:sz="6" w:space="0" w:color="auto"/>
              <w:right w:val="double" w:sz="6" w:space="0" w:color="auto"/>
            </w:tcBorders>
          </w:tcPr>
          <w:p w:rsidR="001B55DA" w:rsidRPr="001B55DA" w:rsidRDefault="001B55DA">
            <w:pPr>
              <w:jc w:val="right"/>
              <w:rPr>
                <w:rFonts w:eastAsiaTheme="minorEastAsia"/>
              </w:rPr>
            </w:pPr>
            <w:r w:rsidRPr="001B55DA">
              <w:rPr>
                <w:rFonts w:eastAsiaTheme="minorEastAsia"/>
              </w:rPr>
              <w:t>11.82</w:t>
            </w:r>
          </w:p>
        </w:tc>
      </w:tr>
      <w:tr w:rsidR="001B55DA" w:rsidRPr="001B55DA">
        <w:tc>
          <w:tcPr>
            <w:tcW w:w="7412" w:type="dxa"/>
            <w:tcBorders>
              <w:top w:val="single" w:sz="6" w:space="0" w:color="auto"/>
              <w:left w:val="doub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Общий размер дебиторской задолженности</w:t>
            </w:r>
          </w:p>
        </w:tc>
        <w:tc>
          <w:tcPr>
            <w:tcW w:w="1840" w:type="dxa"/>
            <w:tcBorders>
              <w:top w:val="single" w:sz="6" w:space="0" w:color="auto"/>
              <w:left w:val="single" w:sz="6" w:space="0" w:color="auto"/>
              <w:bottom w:val="single" w:sz="6" w:space="0" w:color="auto"/>
              <w:right w:val="double" w:sz="6" w:space="0" w:color="auto"/>
            </w:tcBorders>
          </w:tcPr>
          <w:p w:rsidR="001B55DA" w:rsidRPr="001B55DA" w:rsidRDefault="001B55DA">
            <w:pPr>
              <w:jc w:val="right"/>
              <w:rPr>
                <w:rFonts w:eastAsiaTheme="minorEastAsia"/>
              </w:rPr>
            </w:pPr>
            <w:r w:rsidRPr="001B55DA">
              <w:rPr>
                <w:rFonts w:eastAsiaTheme="minorEastAsia"/>
              </w:rPr>
              <w:t>7 808 304 140.96</w:t>
            </w:r>
          </w:p>
        </w:tc>
      </w:tr>
      <w:tr w:rsidR="001B55DA" w:rsidRPr="001B55DA">
        <w:tc>
          <w:tcPr>
            <w:tcW w:w="7412" w:type="dxa"/>
            <w:tcBorders>
              <w:top w:val="single" w:sz="6" w:space="0" w:color="auto"/>
              <w:left w:val="double" w:sz="6" w:space="0" w:color="auto"/>
              <w:bottom w:val="double" w:sz="6" w:space="0" w:color="auto"/>
              <w:right w:val="single" w:sz="6" w:space="0" w:color="auto"/>
            </w:tcBorders>
          </w:tcPr>
          <w:p w:rsidR="001B55DA" w:rsidRPr="001B55DA" w:rsidRDefault="001B55DA">
            <w:pPr>
              <w:rPr>
                <w:rFonts w:eastAsiaTheme="minorEastAsia"/>
              </w:rPr>
            </w:pPr>
            <w:r w:rsidRPr="001B55DA">
              <w:rPr>
                <w:rFonts w:eastAsiaTheme="minorEastAsia"/>
              </w:rPr>
              <w:t xml:space="preserve">  в том числе общий размер просроченной дебиторской задолженности</w:t>
            </w:r>
          </w:p>
        </w:tc>
        <w:tc>
          <w:tcPr>
            <w:tcW w:w="1840" w:type="dxa"/>
            <w:tcBorders>
              <w:top w:val="single" w:sz="6" w:space="0" w:color="auto"/>
              <w:left w:val="single" w:sz="6" w:space="0" w:color="auto"/>
              <w:bottom w:val="double" w:sz="6" w:space="0" w:color="auto"/>
              <w:right w:val="double" w:sz="6" w:space="0" w:color="auto"/>
            </w:tcBorders>
          </w:tcPr>
          <w:p w:rsidR="001B55DA" w:rsidRPr="001B55DA" w:rsidRDefault="001B55DA">
            <w:pPr>
              <w:jc w:val="right"/>
              <w:rPr>
                <w:rFonts w:eastAsiaTheme="minorEastAsia"/>
              </w:rPr>
            </w:pPr>
            <w:r w:rsidRPr="001B55DA">
              <w:rPr>
                <w:rFonts w:eastAsiaTheme="minorEastAsia"/>
              </w:rPr>
              <w:t>2 793 865</w:t>
            </w:r>
          </w:p>
        </w:tc>
      </w:tr>
    </w:tbl>
    <w:p w:rsidR="001B55DA" w:rsidRDefault="001B55DA">
      <w:pPr>
        <w:pStyle w:val="SubHeading"/>
        <w:ind w:left="400"/>
      </w:pPr>
      <w:r>
        <w:t>Дебиторы, на долю которых приходится не менее 10 процентов от общей суммы дебиторской задолженности за указанный отчетный период</w:t>
      </w:r>
    </w:p>
    <w:p w:rsidR="001B55DA" w:rsidRDefault="001B55DA">
      <w:pPr>
        <w:ind w:left="600"/>
      </w:pPr>
      <w:r>
        <w:t>Полное фирменное наименование:</w:t>
      </w:r>
      <w:r>
        <w:rPr>
          <w:rStyle w:val="Subst"/>
        </w:rPr>
        <w:t xml:space="preserve"> Открытое акционерное общество «ТНК-ВР Холдинг»</w:t>
      </w:r>
    </w:p>
    <w:p w:rsidR="001B55DA" w:rsidRDefault="001B55DA">
      <w:pPr>
        <w:ind w:left="600"/>
      </w:pPr>
      <w:r>
        <w:t>Сокращенное фирменное наименование:</w:t>
      </w:r>
      <w:r>
        <w:rPr>
          <w:rStyle w:val="Subst"/>
        </w:rPr>
        <w:t xml:space="preserve"> ОАО «ТНК-ВР Холдинг»</w:t>
      </w:r>
    </w:p>
    <w:p w:rsidR="001B55DA" w:rsidRDefault="001B55DA">
      <w:pPr>
        <w:ind w:left="600"/>
      </w:pPr>
      <w:r>
        <w:t>Место нахождения:</w:t>
      </w:r>
      <w:r>
        <w:rPr>
          <w:rStyle w:val="Subst"/>
        </w:rPr>
        <w:t xml:space="preserve"> Российская Федерация, 626170, Тюменская область, Уватский район, село Уват, улица Октябрьская, дом 60</w:t>
      </w:r>
    </w:p>
    <w:p w:rsidR="001B55DA" w:rsidRDefault="001B55DA">
      <w:pPr>
        <w:ind w:left="600"/>
      </w:pPr>
      <w:r>
        <w:t>ИНН:</w:t>
      </w:r>
      <w:r>
        <w:rPr>
          <w:rStyle w:val="Subst"/>
        </w:rPr>
        <w:t xml:space="preserve"> 7225004092</w:t>
      </w:r>
    </w:p>
    <w:p w:rsidR="001B55DA" w:rsidRDefault="001B55DA">
      <w:pPr>
        <w:ind w:left="600"/>
      </w:pPr>
      <w:r>
        <w:t>ОГРН:</w:t>
      </w:r>
      <w:r>
        <w:rPr>
          <w:rStyle w:val="Subst"/>
        </w:rPr>
        <w:t xml:space="preserve"> 1047200153770</w:t>
      </w:r>
    </w:p>
    <w:p w:rsidR="001B55DA" w:rsidRDefault="001B55DA">
      <w:pPr>
        <w:ind w:left="600"/>
      </w:pPr>
      <w:r>
        <w:t>Сумма дебиторской задолженности:</w:t>
      </w:r>
      <w:r>
        <w:rPr>
          <w:rStyle w:val="Subst"/>
        </w:rPr>
        <w:t xml:space="preserve"> 7 481 936 745.11</w:t>
      </w:r>
    </w:p>
    <w:p w:rsidR="001B55DA" w:rsidRDefault="001B55DA">
      <w:pPr>
        <w:ind w:left="600"/>
      </w:pPr>
      <w:r>
        <w:t>Единица измерения:</w:t>
      </w:r>
      <w:r>
        <w:rPr>
          <w:rStyle w:val="Subst"/>
        </w:rPr>
        <w:t xml:space="preserve"> руб.</w:t>
      </w:r>
    </w:p>
    <w:p w:rsidR="001B55DA" w:rsidRDefault="001B55DA">
      <w:pPr>
        <w:ind w:left="600"/>
      </w:pPr>
      <w:r>
        <w:t>Размер и условия просроченной дебиторской задолженности (процентная ставка, штрафные санкции, пени):</w:t>
      </w:r>
      <w:r>
        <w:br/>
      </w:r>
      <w:r>
        <w:rPr>
          <w:rStyle w:val="Subst"/>
        </w:rPr>
        <w:t>просроченная задолженность отсутствует</w:t>
      </w:r>
    </w:p>
    <w:p w:rsidR="001B55DA" w:rsidRDefault="001B55DA">
      <w:pPr>
        <w:ind w:left="600"/>
      </w:pPr>
      <w:r>
        <w:t>Дебитор является аффилированным лицом эмитента:</w:t>
      </w:r>
      <w:r>
        <w:rPr>
          <w:rStyle w:val="Subst"/>
        </w:rPr>
        <w:t xml:space="preserve"> Да</w:t>
      </w:r>
    </w:p>
    <w:p w:rsidR="001B55DA" w:rsidRDefault="001B55DA">
      <w:pPr>
        <w:ind w:left="600"/>
      </w:pPr>
      <w:r>
        <w:t>Доля эмитента в уставном (складочном) капитале (паевом фонде) коммерческой организации, %:</w:t>
      </w:r>
      <w:r>
        <w:rPr>
          <w:rStyle w:val="Subst"/>
        </w:rPr>
        <w:t xml:space="preserve"> 0</w:t>
      </w:r>
    </w:p>
    <w:p w:rsidR="001B55DA" w:rsidRDefault="001B55DA">
      <w:pPr>
        <w:ind w:left="600"/>
      </w:pPr>
      <w:r>
        <w:t>Доля принадлежащих эмитенту обыкновенных акций такого акционерного общества, %:</w:t>
      </w:r>
      <w:r>
        <w:rPr>
          <w:rStyle w:val="Subst"/>
        </w:rPr>
        <w:t xml:space="preserve"> 0</w:t>
      </w:r>
    </w:p>
    <w:p w:rsidR="001B55DA" w:rsidRDefault="001B55DA">
      <w:pPr>
        <w:ind w:left="600"/>
      </w:pPr>
      <w:r>
        <w:t>Доля участия лица в уставном капитале эмитента, %:</w:t>
      </w:r>
      <w:r>
        <w:rPr>
          <w:rStyle w:val="Subst"/>
        </w:rPr>
        <w:t xml:space="preserve"> 83.78</w:t>
      </w:r>
    </w:p>
    <w:p w:rsidR="001B55DA" w:rsidRDefault="001B55DA">
      <w:pPr>
        <w:ind w:left="600"/>
      </w:pPr>
      <w:r>
        <w:t>Доля принадлежащих лицу обыкновенных акций эмитента, %:</w:t>
      </w:r>
      <w:r>
        <w:rPr>
          <w:rStyle w:val="Subst"/>
        </w:rPr>
        <w:t xml:space="preserve"> 90.166</w:t>
      </w:r>
    </w:p>
    <w:p w:rsidR="001B55DA" w:rsidRDefault="001B55DA">
      <w:pPr>
        <w:pStyle w:val="1"/>
      </w:pPr>
      <w:bookmarkStart w:id="68" w:name="_Toc363814623"/>
      <w:r>
        <w:t>VII. Бухгалтерская(финансовая) отчетность эмитента и иная финансовая информация</w:t>
      </w:r>
      <w:bookmarkEnd w:id="68"/>
    </w:p>
    <w:p w:rsidR="001B55DA" w:rsidRDefault="001B55DA">
      <w:pPr>
        <w:pStyle w:val="2"/>
      </w:pPr>
      <w:bookmarkStart w:id="69" w:name="_Toc363814624"/>
      <w:r>
        <w:t>7.1. Годовая бухгалтерская(финансовая) отчетность эмитента</w:t>
      </w:r>
      <w:bookmarkEnd w:id="69"/>
    </w:p>
    <w:p w:rsidR="001B55DA" w:rsidRDefault="001B55DA">
      <w:r>
        <w:rPr>
          <w:rStyle w:val="Subst"/>
        </w:rPr>
        <w:t>В отчетном периоде эмитентом составлялась годовая бухгалтерская(финансовая) отчетность в соответствии с Международными стандартами финансовой отчетности либо Общепринятыми принципами бухгалтерского учета США</w:t>
      </w:r>
    </w:p>
    <w:p w:rsidR="001B55DA" w:rsidRDefault="001B55DA">
      <w:pPr>
        <w:pStyle w:val="SubHeading"/>
      </w:pPr>
      <w:r>
        <w:t>Отчетный период</w:t>
      </w:r>
    </w:p>
    <w:p w:rsidR="001B55DA" w:rsidRDefault="001B55DA">
      <w:pPr>
        <w:ind w:left="200"/>
      </w:pPr>
      <w:r>
        <w:t>Год:</w:t>
      </w:r>
      <w:r>
        <w:rPr>
          <w:rStyle w:val="Subst"/>
        </w:rPr>
        <w:t xml:space="preserve"> 2012</w:t>
      </w:r>
    </w:p>
    <w:p w:rsidR="001B55DA" w:rsidRDefault="001B55DA">
      <w:pPr>
        <w:ind w:left="200"/>
      </w:pPr>
      <w:r>
        <w:t>Квартал:</w:t>
      </w:r>
    </w:p>
    <w:p w:rsidR="001B55DA" w:rsidRDefault="001B55DA">
      <w:r>
        <w:t>Стандарты (правила), в соответствии с которыми составлена сводная бухгалтерская (консолидированная финансовая) отчетность, раскрываемая в настоящем пункте ежеквартального отчета</w:t>
      </w:r>
    </w:p>
    <w:p w:rsidR="001B55DA" w:rsidRDefault="001B55DA">
      <w:r>
        <w:rPr>
          <w:rStyle w:val="Subst"/>
        </w:rPr>
        <w:t>МСФО</w:t>
      </w:r>
    </w:p>
    <w:p w:rsidR="001B55DA" w:rsidRDefault="001B55DA" w:rsidP="00B51637">
      <w:pPr>
        <w:widowControl/>
        <w:spacing w:before="240" w:after="120"/>
        <w:ind w:left="108"/>
        <w:rPr>
          <w:b/>
          <w:bCs/>
          <w:spacing w:val="-2"/>
          <w:sz w:val="22"/>
          <w:szCs w:val="22"/>
        </w:rPr>
      </w:pPr>
      <w:r>
        <w:rPr>
          <w:b/>
          <w:bCs/>
          <w:spacing w:val="-2"/>
          <w:sz w:val="22"/>
          <w:szCs w:val="22"/>
        </w:rPr>
        <w:t>Отчет о финансовом положении</w:t>
      </w:r>
    </w:p>
    <w:tbl>
      <w:tblPr>
        <w:tblW w:w="0" w:type="auto"/>
        <w:tblInd w:w="200" w:type="dxa"/>
        <w:tblLayout w:type="fixed"/>
        <w:tblLook w:val="0000"/>
      </w:tblPr>
      <w:tblGrid>
        <w:gridCol w:w="4372"/>
        <w:gridCol w:w="938"/>
        <w:gridCol w:w="1357"/>
        <w:gridCol w:w="1357"/>
        <w:gridCol w:w="1358"/>
      </w:tblGrid>
      <w:tr w:rsidR="001B55DA" w:rsidRPr="001B55DA" w:rsidTr="001B55DA">
        <w:trPr>
          <w:trHeight w:val="446"/>
        </w:trPr>
        <w:tc>
          <w:tcPr>
            <w:tcW w:w="4372" w:type="dxa"/>
            <w:tcBorders>
              <w:top w:val="nil"/>
              <w:left w:val="nil"/>
              <w:bottom w:val="single" w:sz="4" w:space="0" w:color="auto"/>
              <w:right w:val="nil"/>
            </w:tcBorders>
            <w:shd w:val="clear" w:color="auto" w:fill="auto"/>
            <w:vAlign w:val="bottom"/>
          </w:tcPr>
          <w:p w:rsidR="001B55DA" w:rsidRPr="001B55DA" w:rsidRDefault="001B55DA">
            <w:pPr>
              <w:widowControl/>
              <w:spacing w:before="0" w:after="0"/>
              <w:rPr>
                <w:rFonts w:eastAsiaTheme="minorEastAsia"/>
                <w:i/>
                <w:iCs/>
              </w:rPr>
            </w:pPr>
            <w:r w:rsidRPr="001B55DA">
              <w:rPr>
                <w:rFonts w:eastAsiaTheme="minorEastAsia"/>
                <w:i/>
                <w:iCs/>
              </w:rPr>
              <w:t>В тысячах российских рублей</w:t>
            </w:r>
          </w:p>
        </w:tc>
        <w:tc>
          <w:tcPr>
            <w:tcW w:w="938" w:type="dxa"/>
            <w:tcBorders>
              <w:top w:val="nil"/>
              <w:left w:val="nil"/>
              <w:bottom w:val="single" w:sz="4" w:space="0" w:color="auto"/>
              <w:right w:val="nil"/>
            </w:tcBorders>
            <w:shd w:val="clear" w:color="auto" w:fill="auto"/>
            <w:vAlign w:val="bottom"/>
          </w:tcPr>
          <w:p w:rsidR="001B55DA" w:rsidRPr="001B55DA" w:rsidRDefault="001B55DA">
            <w:pPr>
              <w:widowControl/>
              <w:spacing w:before="0" w:after="0"/>
              <w:jc w:val="center"/>
              <w:rPr>
                <w:rFonts w:eastAsiaTheme="minorEastAsia"/>
                <w:b/>
                <w:bCs/>
              </w:rPr>
            </w:pPr>
            <w:r w:rsidRPr="001B55DA">
              <w:rPr>
                <w:rFonts w:eastAsiaTheme="minorEastAsia"/>
                <w:b/>
                <w:bCs/>
              </w:rPr>
              <w:t>Прим.</w:t>
            </w:r>
          </w:p>
        </w:tc>
        <w:tc>
          <w:tcPr>
            <w:tcW w:w="1357" w:type="dxa"/>
            <w:tcBorders>
              <w:top w:val="nil"/>
              <w:left w:val="nil"/>
              <w:bottom w:val="single" w:sz="4" w:space="0" w:color="auto"/>
              <w:right w:val="nil"/>
            </w:tcBorders>
            <w:shd w:val="clear" w:color="auto" w:fill="auto"/>
            <w:vAlign w:val="bottom"/>
          </w:tcPr>
          <w:p w:rsidR="001B55DA" w:rsidRPr="001B55DA" w:rsidRDefault="001B55DA">
            <w:pPr>
              <w:widowControl/>
              <w:spacing w:before="0" w:after="0"/>
              <w:jc w:val="right"/>
              <w:rPr>
                <w:rFonts w:eastAsiaTheme="minorEastAsia"/>
                <w:b/>
                <w:bCs/>
              </w:rPr>
            </w:pPr>
            <w:r w:rsidRPr="001B55DA">
              <w:rPr>
                <w:rFonts w:eastAsiaTheme="minorEastAsia"/>
                <w:b/>
                <w:bCs/>
              </w:rPr>
              <w:t>31 декабря</w:t>
            </w:r>
          </w:p>
          <w:p w:rsidR="001B55DA" w:rsidRPr="001B55DA" w:rsidRDefault="001B55DA">
            <w:pPr>
              <w:widowControl/>
              <w:spacing w:before="0" w:after="0"/>
              <w:jc w:val="right"/>
              <w:rPr>
                <w:rFonts w:eastAsiaTheme="minorEastAsia"/>
                <w:b/>
                <w:bCs/>
              </w:rPr>
            </w:pPr>
            <w:r w:rsidRPr="001B55DA">
              <w:rPr>
                <w:rFonts w:eastAsiaTheme="minorEastAsia"/>
                <w:b/>
                <w:bCs/>
              </w:rPr>
              <w:t xml:space="preserve"> 2012 г.</w:t>
            </w:r>
          </w:p>
        </w:tc>
        <w:tc>
          <w:tcPr>
            <w:tcW w:w="1357" w:type="dxa"/>
            <w:tcBorders>
              <w:top w:val="nil"/>
              <w:left w:val="nil"/>
              <w:bottom w:val="single" w:sz="4" w:space="0" w:color="auto"/>
              <w:right w:val="nil"/>
            </w:tcBorders>
            <w:shd w:val="clear" w:color="auto" w:fill="auto"/>
            <w:vAlign w:val="bottom"/>
          </w:tcPr>
          <w:p w:rsidR="001B55DA" w:rsidRPr="001B55DA" w:rsidRDefault="001B55DA">
            <w:pPr>
              <w:widowControl/>
              <w:spacing w:before="0" w:after="0"/>
              <w:jc w:val="right"/>
              <w:rPr>
                <w:rFonts w:eastAsiaTheme="minorEastAsia"/>
                <w:b/>
                <w:bCs/>
              </w:rPr>
            </w:pPr>
            <w:r w:rsidRPr="001B55DA">
              <w:rPr>
                <w:rFonts w:eastAsiaTheme="minorEastAsia"/>
                <w:b/>
                <w:bCs/>
              </w:rPr>
              <w:t>31 декабря 2011 г.</w:t>
            </w:r>
          </w:p>
        </w:tc>
        <w:tc>
          <w:tcPr>
            <w:tcW w:w="1358" w:type="dxa"/>
            <w:tcBorders>
              <w:top w:val="nil"/>
              <w:left w:val="nil"/>
              <w:bottom w:val="single" w:sz="4" w:space="0" w:color="auto"/>
              <w:right w:val="nil"/>
            </w:tcBorders>
            <w:shd w:val="clear" w:color="auto" w:fill="auto"/>
            <w:vAlign w:val="bottom"/>
          </w:tcPr>
          <w:p w:rsidR="001B55DA" w:rsidRPr="001B55DA" w:rsidRDefault="001B55DA">
            <w:pPr>
              <w:widowControl/>
              <w:spacing w:before="0" w:after="0"/>
              <w:jc w:val="right"/>
              <w:rPr>
                <w:rFonts w:eastAsiaTheme="minorEastAsia"/>
                <w:b/>
                <w:bCs/>
              </w:rPr>
            </w:pPr>
            <w:r w:rsidRPr="001B55DA">
              <w:rPr>
                <w:rFonts w:eastAsiaTheme="minorEastAsia"/>
                <w:b/>
                <w:bCs/>
              </w:rPr>
              <w:t>1 января 2011 г.</w:t>
            </w:r>
          </w:p>
        </w:tc>
      </w:tr>
      <w:tr w:rsidR="001B55DA" w:rsidRPr="001B55DA" w:rsidTr="001B55DA">
        <w:trPr>
          <w:trHeight w:val="216"/>
        </w:trPr>
        <w:tc>
          <w:tcPr>
            <w:tcW w:w="4372" w:type="dxa"/>
            <w:tcBorders>
              <w:top w:val="nil"/>
              <w:left w:val="nil"/>
              <w:bottom w:val="nil"/>
              <w:right w:val="nil"/>
            </w:tcBorders>
            <w:shd w:val="clear" w:color="auto" w:fill="auto"/>
            <w:vAlign w:val="bottom"/>
          </w:tcPr>
          <w:p w:rsidR="001B55DA" w:rsidRPr="001B55DA" w:rsidRDefault="001B55DA">
            <w:pPr>
              <w:widowControl/>
              <w:spacing w:before="0" w:after="0"/>
              <w:rPr>
                <w:rFonts w:eastAsiaTheme="minorEastAsia"/>
              </w:rPr>
            </w:pPr>
            <w:r w:rsidRPr="001B55DA">
              <w:rPr>
                <w:rFonts w:eastAsiaTheme="minorEastAsia"/>
              </w:rPr>
              <w:t> </w:t>
            </w:r>
          </w:p>
        </w:tc>
        <w:tc>
          <w:tcPr>
            <w:tcW w:w="938" w:type="dxa"/>
            <w:tcBorders>
              <w:top w:val="nil"/>
              <w:left w:val="nil"/>
              <w:bottom w:val="nil"/>
              <w:right w:val="nil"/>
            </w:tcBorders>
            <w:shd w:val="clear" w:color="auto" w:fill="auto"/>
            <w:vAlign w:val="bottom"/>
          </w:tcPr>
          <w:p w:rsidR="001B55DA" w:rsidRPr="001B55DA" w:rsidRDefault="001B55DA">
            <w:pPr>
              <w:widowControl/>
              <w:spacing w:before="0" w:after="0"/>
              <w:jc w:val="center"/>
              <w:rPr>
                <w:rFonts w:eastAsiaTheme="minorEastAsia"/>
                <w:b/>
                <w:bCs/>
              </w:rPr>
            </w:pPr>
          </w:p>
        </w:tc>
        <w:tc>
          <w:tcPr>
            <w:tcW w:w="1357"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b/>
                <w:bCs/>
              </w:rPr>
            </w:pPr>
            <w:r w:rsidRPr="001B55DA">
              <w:rPr>
                <w:rFonts w:eastAsiaTheme="minorEastAsia"/>
                <w:b/>
                <w:bCs/>
              </w:rPr>
              <w:t> </w:t>
            </w:r>
          </w:p>
        </w:tc>
        <w:tc>
          <w:tcPr>
            <w:tcW w:w="1357"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b/>
                <w:bCs/>
              </w:rPr>
            </w:pPr>
            <w:r w:rsidRPr="001B55DA">
              <w:rPr>
                <w:rFonts w:eastAsiaTheme="minorEastAsia"/>
                <w:b/>
                <w:bCs/>
              </w:rPr>
              <w:t> </w:t>
            </w:r>
          </w:p>
        </w:tc>
        <w:tc>
          <w:tcPr>
            <w:tcW w:w="1358"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b/>
                <w:bCs/>
              </w:rPr>
            </w:pPr>
            <w:r w:rsidRPr="001B55DA">
              <w:rPr>
                <w:rFonts w:eastAsiaTheme="minorEastAsia"/>
                <w:b/>
                <w:bCs/>
              </w:rPr>
              <w:t> </w:t>
            </w:r>
          </w:p>
        </w:tc>
      </w:tr>
      <w:tr w:rsidR="001B55DA" w:rsidRPr="001B55DA" w:rsidTr="001B55DA">
        <w:trPr>
          <w:trHeight w:val="216"/>
        </w:trPr>
        <w:tc>
          <w:tcPr>
            <w:tcW w:w="4372" w:type="dxa"/>
            <w:tcBorders>
              <w:top w:val="nil"/>
              <w:left w:val="nil"/>
              <w:bottom w:val="nil"/>
              <w:right w:val="nil"/>
            </w:tcBorders>
            <w:shd w:val="clear" w:color="auto" w:fill="auto"/>
            <w:vAlign w:val="bottom"/>
          </w:tcPr>
          <w:p w:rsidR="001B55DA" w:rsidRPr="001B55DA" w:rsidRDefault="001B55DA">
            <w:pPr>
              <w:widowControl/>
              <w:spacing w:before="0" w:after="0"/>
              <w:rPr>
                <w:rFonts w:eastAsiaTheme="minorEastAsia"/>
                <w:b/>
                <w:bCs/>
              </w:rPr>
            </w:pPr>
            <w:r w:rsidRPr="001B55DA">
              <w:rPr>
                <w:rFonts w:eastAsiaTheme="minorEastAsia"/>
                <w:b/>
                <w:bCs/>
              </w:rPr>
              <w:t>АКТИВЫ</w:t>
            </w:r>
          </w:p>
        </w:tc>
        <w:tc>
          <w:tcPr>
            <w:tcW w:w="938" w:type="dxa"/>
            <w:tcBorders>
              <w:top w:val="nil"/>
              <w:left w:val="nil"/>
              <w:bottom w:val="nil"/>
              <w:right w:val="nil"/>
            </w:tcBorders>
            <w:shd w:val="clear" w:color="auto" w:fill="auto"/>
            <w:vAlign w:val="bottom"/>
          </w:tcPr>
          <w:p w:rsidR="001B55DA" w:rsidRPr="001B55DA" w:rsidRDefault="001B55DA">
            <w:pPr>
              <w:widowControl/>
              <w:spacing w:before="0" w:after="0"/>
              <w:jc w:val="center"/>
              <w:rPr>
                <w:rFonts w:eastAsiaTheme="minorEastAsia"/>
              </w:rPr>
            </w:pPr>
          </w:p>
        </w:tc>
        <w:tc>
          <w:tcPr>
            <w:tcW w:w="1357"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rPr>
            </w:pPr>
            <w:r w:rsidRPr="001B55DA">
              <w:rPr>
                <w:rFonts w:eastAsiaTheme="minorEastAsia"/>
              </w:rPr>
              <w:t> </w:t>
            </w:r>
          </w:p>
        </w:tc>
        <w:tc>
          <w:tcPr>
            <w:tcW w:w="1357"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rPr>
            </w:pPr>
            <w:r w:rsidRPr="001B55DA">
              <w:rPr>
                <w:rFonts w:eastAsiaTheme="minorEastAsia"/>
              </w:rPr>
              <w:t> </w:t>
            </w:r>
          </w:p>
        </w:tc>
        <w:tc>
          <w:tcPr>
            <w:tcW w:w="1358"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rPr>
            </w:pPr>
            <w:r w:rsidRPr="001B55DA">
              <w:rPr>
                <w:rFonts w:eastAsiaTheme="minorEastAsia"/>
              </w:rPr>
              <w:t> </w:t>
            </w:r>
          </w:p>
        </w:tc>
      </w:tr>
      <w:tr w:rsidR="001B55DA" w:rsidRPr="001B55DA" w:rsidTr="001B55DA">
        <w:trPr>
          <w:trHeight w:val="216"/>
        </w:trPr>
        <w:tc>
          <w:tcPr>
            <w:tcW w:w="4372" w:type="dxa"/>
            <w:tcBorders>
              <w:top w:val="nil"/>
              <w:left w:val="nil"/>
              <w:bottom w:val="nil"/>
              <w:right w:val="nil"/>
            </w:tcBorders>
            <w:shd w:val="clear" w:color="auto" w:fill="auto"/>
            <w:vAlign w:val="bottom"/>
          </w:tcPr>
          <w:p w:rsidR="001B55DA" w:rsidRPr="001B55DA" w:rsidRDefault="001B55DA">
            <w:pPr>
              <w:widowControl/>
              <w:spacing w:before="0" w:after="0"/>
              <w:rPr>
                <w:rFonts w:eastAsiaTheme="minorEastAsia"/>
                <w:b/>
                <w:bCs/>
              </w:rPr>
            </w:pPr>
            <w:r w:rsidRPr="001B55DA">
              <w:rPr>
                <w:rFonts w:eastAsiaTheme="minorEastAsia"/>
                <w:b/>
                <w:bCs/>
              </w:rPr>
              <w:t xml:space="preserve">Внеоборотные активы </w:t>
            </w:r>
          </w:p>
        </w:tc>
        <w:tc>
          <w:tcPr>
            <w:tcW w:w="938" w:type="dxa"/>
            <w:tcBorders>
              <w:top w:val="nil"/>
              <w:left w:val="nil"/>
              <w:bottom w:val="nil"/>
              <w:right w:val="nil"/>
            </w:tcBorders>
            <w:shd w:val="clear" w:color="auto" w:fill="auto"/>
            <w:vAlign w:val="bottom"/>
          </w:tcPr>
          <w:p w:rsidR="001B55DA" w:rsidRPr="001B55DA" w:rsidRDefault="001B55DA">
            <w:pPr>
              <w:widowControl/>
              <w:spacing w:before="0" w:after="0"/>
              <w:jc w:val="center"/>
              <w:rPr>
                <w:rFonts w:eastAsiaTheme="minorEastAsia"/>
              </w:rPr>
            </w:pPr>
          </w:p>
        </w:tc>
        <w:tc>
          <w:tcPr>
            <w:tcW w:w="1357"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rPr>
            </w:pPr>
            <w:r w:rsidRPr="001B55DA">
              <w:rPr>
                <w:rFonts w:eastAsiaTheme="minorEastAsia"/>
              </w:rPr>
              <w:t> </w:t>
            </w:r>
          </w:p>
        </w:tc>
        <w:tc>
          <w:tcPr>
            <w:tcW w:w="1357"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rPr>
            </w:pPr>
            <w:r w:rsidRPr="001B55DA">
              <w:rPr>
                <w:rFonts w:eastAsiaTheme="minorEastAsia"/>
              </w:rPr>
              <w:t> </w:t>
            </w:r>
          </w:p>
        </w:tc>
        <w:tc>
          <w:tcPr>
            <w:tcW w:w="1358"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rPr>
            </w:pPr>
            <w:r w:rsidRPr="001B55DA">
              <w:rPr>
                <w:rFonts w:eastAsiaTheme="minorEastAsia"/>
              </w:rPr>
              <w:t> </w:t>
            </w:r>
          </w:p>
        </w:tc>
      </w:tr>
      <w:tr w:rsidR="001B55DA" w:rsidRPr="001B55DA" w:rsidTr="001B55DA">
        <w:trPr>
          <w:trHeight w:val="216"/>
        </w:trPr>
        <w:tc>
          <w:tcPr>
            <w:tcW w:w="4372" w:type="dxa"/>
            <w:tcBorders>
              <w:top w:val="nil"/>
              <w:left w:val="nil"/>
              <w:bottom w:val="nil"/>
              <w:right w:val="nil"/>
            </w:tcBorders>
            <w:shd w:val="clear" w:color="auto" w:fill="auto"/>
            <w:vAlign w:val="bottom"/>
          </w:tcPr>
          <w:p w:rsidR="001B55DA" w:rsidRPr="001B55DA" w:rsidRDefault="001B55DA">
            <w:pPr>
              <w:widowControl/>
              <w:spacing w:before="0" w:after="0"/>
              <w:rPr>
                <w:rFonts w:eastAsiaTheme="minorEastAsia"/>
              </w:rPr>
            </w:pPr>
            <w:r w:rsidRPr="001B55DA">
              <w:rPr>
                <w:rFonts w:eastAsiaTheme="minorEastAsia"/>
              </w:rPr>
              <w:t>Основные средства</w:t>
            </w:r>
          </w:p>
        </w:tc>
        <w:tc>
          <w:tcPr>
            <w:tcW w:w="938" w:type="dxa"/>
            <w:tcBorders>
              <w:top w:val="nil"/>
              <w:left w:val="nil"/>
              <w:bottom w:val="nil"/>
              <w:right w:val="nil"/>
            </w:tcBorders>
            <w:shd w:val="clear" w:color="auto" w:fill="auto"/>
            <w:vAlign w:val="bottom"/>
          </w:tcPr>
          <w:p w:rsidR="001B55DA" w:rsidRPr="001B55DA" w:rsidRDefault="001B55DA">
            <w:pPr>
              <w:widowControl/>
              <w:spacing w:before="0" w:after="0"/>
              <w:jc w:val="center"/>
              <w:rPr>
                <w:rFonts w:eastAsiaTheme="minorEastAsia"/>
              </w:rPr>
            </w:pPr>
            <w:r w:rsidRPr="001B55DA">
              <w:rPr>
                <w:rFonts w:eastAsiaTheme="minorEastAsia"/>
              </w:rPr>
              <w:t>9</w:t>
            </w:r>
          </w:p>
        </w:tc>
        <w:tc>
          <w:tcPr>
            <w:tcW w:w="1357"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rPr>
            </w:pPr>
            <w:r w:rsidRPr="001B55DA">
              <w:rPr>
                <w:rFonts w:eastAsiaTheme="minorEastAsia"/>
              </w:rPr>
              <w:t xml:space="preserve"> 15 953 544</w:t>
            </w:r>
          </w:p>
        </w:tc>
        <w:tc>
          <w:tcPr>
            <w:tcW w:w="1357"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rPr>
            </w:pPr>
            <w:r w:rsidRPr="001B55DA">
              <w:rPr>
                <w:rFonts w:eastAsiaTheme="minorEastAsia"/>
              </w:rPr>
              <w:t>12 224 486</w:t>
            </w:r>
          </w:p>
        </w:tc>
        <w:tc>
          <w:tcPr>
            <w:tcW w:w="1358"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rPr>
            </w:pPr>
            <w:r w:rsidRPr="001B55DA">
              <w:rPr>
                <w:rFonts w:eastAsiaTheme="minorEastAsia"/>
              </w:rPr>
              <w:t xml:space="preserve"> 5 470 399</w:t>
            </w:r>
          </w:p>
        </w:tc>
      </w:tr>
      <w:tr w:rsidR="001B55DA" w:rsidRPr="001B55DA" w:rsidTr="001B55DA">
        <w:trPr>
          <w:trHeight w:val="216"/>
        </w:trPr>
        <w:tc>
          <w:tcPr>
            <w:tcW w:w="4372" w:type="dxa"/>
            <w:tcBorders>
              <w:top w:val="nil"/>
              <w:left w:val="nil"/>
              <w:bottom w:val="nil"/>
              <w:right w:val="nil"/>
            </w:tcBorders>
            <w:shd w:val="clear" w:color="auto" w:fill="auto"/>
            <w:vAlign w:val="bottom"/>
          </w:tcPr>
          <w:p w:rsidR="001B55DA" w:rsidRPr="001B55DA" w:rsidRDefault="001B55DA">
            <w:pPr>
              <w:widowControl/>
              <w:spacing w:before="0" w:after="0"/>
              <w:rPr>
                <w:rFonts w:eastAsiaTheme="minorEastAsia"/>
              </w:rPr>
            </w:pPr>
            <w:r w:rsidRPr="001B55DA">
              <w:rPr>
                <w:rFonts w:eastAsiaTheme="minorEastAsia"/>
              </w:rPr>
              <w:t>Нематериальные активы</w:t>
            </w:r>
          </w:p>
        </w:tc>
        <w:tc>
          <w:tcPr>
            <w:tcW w:w="938" w:type="dxa"/>
            <w:tcBorders>
              <w:top w:val="nil"/>
              <w:left w:val="nil"/>
              <w:bottom w:val="nil"/>
              <w:right w:val="nil"/>
            </w:tcBorders>
            <w:shd w:val="clear" w:color="auto" w:fill="auto"/>
            <w:vAlign w:val="bottom"/>
          </w:tcPr>
          <w:p w:rsidR="001B55DA" w:rsidRPr="001B55DA" w:rsidRDefault="001B55DA">
            <w:pPr>
              <w:widowControl/>
              <w:spacing w:before="0" w:after="0"/>
              <w:jc w:val="center"/>
              <w:rPr>
                <w:rFonts w:eastAsiaTheme="minorEastAsia"/>
              </w:rPr>
            </w:pPr>
            <w:r w:rsidRPr="001B55DA">
              <w:rPr>
                <w:rFonts w:eastAsiaTheme="minorEastAsia"/>
              </w:rPr>
              <w:t>10</w:t>
            </w:r>
          </w:p>
        </w:tc>
        <w:tc>
          <w:tcPr>
            <w:tcW w:w="1357"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rPr>
            </w:pPr>
            <w:r w:rsidRPr="001B55DA">
              <w:rPr>
                <w:rFonts w:eastAsiaTheme="minorEastAsia"/>
              </w:rPr>
              <w:t>159 478</w:t>
            </w:r>
          </w:p>
        </w:tc>
        <w:tc>
          <w:tcPr>
            <w:tcW w:w="1357"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rPr>
            </w:pPr>
            <w:r w:rsidRPr="001B55DA">
              <w:rPr>
                <w:rFonts w:eastAsiaTheme="minorEastAsia"/>
              </w:rPr>
              <w:t xml:space="preserve"> 201 645</w:t>
            </w:r>
          </w:p>
        </w:tc>
        <w:tc>
          <w:tcPr>
            <w:tcW w:w="1358"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rPr>
            </w:pPr>
            <w:r w:rsidRPr="001B55DA">
              <w:rPr>
                <w:rFonts w:eastAsiaTheme="minorEastAsia"/>
              </w:rPr>
              <w:t>215 531</w:t>
            </w:r>
          </w:p>
        </w:tc>
      </w:tr>
      <w:tr w:rsidR="001B55DA" w:rsidRPr="001B55DA" w:rsidTr="001B55DA">
        <w:trPr>
          <w:trHeight w:val="650"/>
        </w:trPr>
        <w:tc>
          <w:tcPr>
            <w:tcW w:w="4372" w:type="dxa"/>
            <w:tcBorders>
              <w:top w:val="nil"/>
              <w:left w:val="nil"/>
              <w:bottom w:val="nil"/>
              <w:right w:val="nil"/>
            </w:tcBorders>
            <w:shd w:val="clear" w:color="auto" w:fill="auto"/>
            <w:vAlign w:val="bottom"/>
          </w:tcPr>
          <w:p w:rsidR="001B55DA" w:rsidRPr="001B55DA" w:rsidRDefault="001B55DA">
            <w:pPr>
              <w:widowControl/>
              <w:spacing w:before="0" w:after="0"/>
              <w:rPr>
                <w:rFonts w:eastAsiaTheme="minorEastAsia"/>
              </w:rPr>
            </w:pPr>
            <w:r w:rsidRPr="001B55DA">
              <w:rPr>
                <w:rFonts w:eastAsiaTheme="minorEastAsia"/>
              </w:rPr>
              <w:t>Дебиторская задолженность по основной деятельности и прочая дебиторская задолженность</w:t>
            </w:r>
          </w:p>
        </w:tc>
        <w:tc>
          <w:tcPr>
            <w:tcW w:w="938" w:type="dxa"/>
            <w:tcBorders>
              <w:top w:val="nil"/>
              <w:left w:val="nil"/>
              <w:bottom w:val="nil"/>
              <w:right w:val="nil"/>
            </w:tcBorders>
            <w:shd w:val="clear" w:color="auto" w:fill="auto"/>
            <w:vAlign w:val="bottom"/>
          </w:tcPr>
          <w:p w:rsidR="001B55DA" w:rsidRPr="001B55DA" w:rsidRDefault="001B55DA">
            <w:pPr>
              <w:widowControl/>
              <w:spacing w:before="0" w:after="0"/>
              <w:jc w:val="center"/>
              <w:rPr>
                <w:rFonts w:eastAsiaTheme="minorEastAsia"/>
              </w:rPr>
            </w:pPr>
            <w:r w:rsidRPr="001B55DA">
              <w:rPr>
                <w:rFonts w:eastAsiaTheme="minorEastAsia"/>
              </w:rPr>
              <w:t>12</w:t>
            </w:r>
          </w:p>
        </w:tc>
        <w:tc>
          <w:tcPr>
            <w:tcW w:w="1357"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rPr>
            </w:pPr>
            <w:r w:rsidRPr="001B55DA">
              <w:rPr>
                <w:rFonts w:eastAsiaTheme="minorEastAsia"/>
              </w:rPr>
              <w:t>47 964</w:t>
            </w:r>
          </w:p>
        </w:tc>
        <w:tc>
          <w:tcPr>
            <w:tcW w:w="1357"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rPr>
            </w:pPr>
            <w:r w:rsidRPr="001B55DA">
              <w:rPr>
                <w:rFonts w:eastAsiaTheme="minorEastAsia"/>
              </w:rPr>
              <w:t xml:space="preserve"> 41 747</w:t>
            </w:r>
          </w:p>
        </w:tc>
        <w:tc>
          <w:tcPr>
            <w:tcW w:w="1358"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rPr>
            </w:pPr>
            <w:r w:rsidRPr="001B55DA">
              <w:rPr>
                <w:rFonts w:eastAsiaTheme="minorEastAsia"/>
              </w:rPr>
              <w:t>36 109</w:t>
            </w:r>
          </w:p>
        </w:tc>
      </w:tr>
      <w:tr w:rsidR="001B55DA" w:rsidRPr="001B55DA" w:rsidTr="001B55DA">
        <w:trPr>
          <w:trHeight w:val="216"/>
        </w:trPr>
        <w:tc>
          <w:tcPr>
            <w:tcW w:w="4372" w:type="dxa"/>
            <w:tcBorders>
              <w:top w:val="single" w:sz="4" w:space="0" w:color="auto"/>
              <w:left w:val="nil"/>
              <w:bottom w:val="single" w:sz="4" w:space="0" w:color="auto"/>
              <w:right w:val="nil"/>
            </w:tcBorders>
            <w:shd w:val="clear" w:color="auto" w:fill="auto"/>
            <w:vAlign w:val="bottom"/>
          </w:tcPr>
          <w:p w:rsidR="001B55DA" w:rsidRPr="001B55DA" w:rsidRDefault="001B55DA">
            <w:pPr>
              <w:widowControl/>
              <w:spacing w:before="0" w:after="0"/>
              <w:rPr>
                <w:rFonts w:eastAsiaTheme="minorEastAsia"/>
                <w:b/>
                <w:bCs/>
              </w:rPr>
            </w:pPr>
            <w:r w:rsidRPr="001B55DA">
              <w:rPr>
                <w:rFonts w:eastAsiaTheme="minorEastAsia"/>
                <w:b/>
                <w:bCs/>
              </w:rPr>
              <w:t>Итого внеоборотные активы</w:t>
            </w:r>
          </w:p>
        </w:tc>
        <w:tc>
          <w:tcPr>
            <w:tcW w:w="938" w:type="dxa"/>
            <w:tcBorders>
              <w:top w:val="single" w:sz="4" w:space="0" w:color="auto"/>
              <w:left w:val="nil"/>
              <w:bottom w:val="single" w:sz="4" w:space="0" w:color="auto"/>
              <w:right w:val="nil"/>
            </w:tcBorders>
            <w:shd w:val="clear" w:color="auto" w:fill="auto"/>
            <w:vAlign w:val="bottom"/>
          </w:tcPr>
          <w:p w:rsidR="001B55DA" w:rsidRPr="001B55DA" w:rsidRDefault="001B55DA">
            <w:pPr>
              <w:widowControl/>
              <w:spacing w:before="0" w:after="0"/>
              <w:jc w:val="center"/>
              <w:rPr>
                <w:rFonts w:eastAsiaTheme="minorEastAsia"/>
              </w:rPr>
            </w:pPr>
          </w:p>
        </w:tc>
        <w:tc>
          <w:tcPr>
            <w:tcW w:w="1357" w:type="dxa"/>
            <w:tcBorders>
              <w:top w:val="single" w:sz="4" w:space="0" w:color="auto"/>
              <w:left w:val="nil"/>
              <w:bottom w:val="single" w:sz="4" w:space="0" w:color="auto"/>
              <w:right w:val="nil"/>
            </w:tcBorders>
            <w:shd w:val="clear" w:color="auto" w:fill="auto"/>
            <w:vAlign w:val="bottom"/>
          </w:tcPr>
          <w:p w:rsidR="001B55DA" w:rsidRPr="001B55DA" w:rsidRDefault="001B55DA">
            <w:pPr>
              <w:widowControl/>
              <w:spacing w:before="0" w:after="0"/>
              <w:jc w:val="right"/>
              <w:rPr>
                <w:rFonts w:eastAsiaTheme="minorEastAsia"/>
                <w:b/>
                <w:bCs/>
              </w:rPr>
            </w:pPr>
            <w:r w:rsidRPr="001B55DA">
              <w:rPr>
                <w:rFonts w:eastAsiaTheme="minorEastAsia"/>
                <w:b/>
                <w:bCs/>
              </w:rPr>
              <w:t>16 160 986</w:t>
            </w:r>
          </w:p>
        </w:tc>
        <w:tc>
          <w:tcPr>
            <w:tcW w:w="1357" w:type="dxa"/>
            <w:tcBorders>
              <w:top w:val="single" w:sz="4" w:space="0" w:color="auto"/>
              <w:left w:val="nil"/>
              <w:bottom w:val="single" w:sz="4" w:space="0" w:color="auto"/>
              <w:right w:val="nil"/>
            </w:tcBorders>
            <w:shd w:val="clear" w:color="auto" w:fill="auto"/>
            <w:vAlign w:val="bottom"/>
          </w:tcPr>
          <w:p w:rsidR="001B55DA" w:rsidRPr="001B55DA" w:rsidRDefault="001B55DA">
            <w:pPr>
              <w:widowControl/>
              <w:spacing w:before="0" w:after="0"/>
              <w:jc w:val="right"/>
              <w:rPr>
                <w:rFonts w:eastAsiaTheme="minorEastAsia"/>
                <w:b/>
                <w:bCs/>
              </w:rPr>
            </w:pPr>
            <w:r w:rsidRPr="001B55DA">
              <w:rPr>
                <w:rFonts w:eastAsiaTheme="minorEastAsia"/>
                <w:b/>
                <w:bCs/>
              </w:rPr>
              <w:t xml:space="preserve"> 12 467 878</w:t>
            </w:r>
          </w:p>
        </w:tc>
        <w:tc>
          <w:tcPr>
            <w:tcW w:w="1358" w:type="dxa"/>
            <w:tcBorders>
              <w:top w:val="single" w:sz="4" w:space="0" w:color="auto"/>
              <w:left w:val="nil"/>
              <w:bottom w:val="single" w:sz="4" w:space="0" w:color="auto"/>
              <w:right w:val="nil"/>
            </w:tcBorders>
            <w:shd w:val="clear" w:color="auto" w:fill="auto"/>
            <w:vAlign w:val="bottom"/>
          </w:tcPr>
          <w:p w:rsidR="001B55DA" w:rsidRPr="001B55DA" w:rsidRDefault="001B55DA">
            <w:pPr>
              <w:widowControl/>
              <w:spacing w:before="0" w:after="0"/>
              <w:jc w:val="right"/>
              <w:rPr>
                <w:rFonts w:eastAsiaTheme="minorEastAsia"/>
                <w:b/>
                <w:bCs/>
              </w:rPr>
            </w:pPr>
            <w:r w:rsidRPr="001B55DA">
              <w:rPr>
                <w:rFonts w:eastAsiaTheme="minorEastAsia"/>
                <w:b/>
                <w:bCs/>
              </w:rPr>
              <w:t xml:space="preserve"> 5 722 039</w:t>
            </w:r>
          </w:p>
        </w:tc>
      </w:tr>
      <w:tr w:rsidR="001B55DA" w:rsidRPr="001B55DA" w:rsidTr="001B55DA">
        <w:trPr>
          <w:trHeight w:val="216"/>
        </w:trPr>
        <w:tc>
          <w:tcPr>
            <w:tcW w:w="4372" w:type="dxa"/>
            <w:tcBorders>
              <w:top w:val="nil"/>
              <w:left w:val="nil"/>
              <w:bottom w:val="nil"/>
              <w:right w:val="nil"/>
            </w:tcBorders>
            <w:shd w:val="clear" w:color="auto" w:fill="auto"/>
            <w:vAlign w:val="bottom"/>
          </w:tcPr>
          <w:p w:rsidR="001B55DA" w:rsidRPr="001B55DA" w:rsidRDefault="001B55DA">
            <w:pPr>
              <w:widowControl/>
              <w:spacing w:before="0" w:after="0"/>
              <w:rPr>
                <w:rFonts w:eastAsiaTheme="minorEastAsia"/>
                <w:b/>
                <w:bCs/>
              </w:rPr>
            </w:pPr>
            <w:r w:rsidRPr="001B55DA">
              <w:rPr>
                <w:rFonts w:eastAsiaTheme="minorEastAsia"/>
                <w:b/>
                <w:bCs/>
              </w:rPr>
              <w:t> </w:t>
            </w:r>
          </w:p>
        </w:tc>
        <w:tc>
          <w:tcPr>
            <w:tcW w:w="938" w:type="dxa"/>
            <w:tcBorders>
              <w:top w:val="nil"/>
              <w:left w:val="nil"/>
              <w:bottom w:val="nil"/>
              <w:right w:val="nil"/>
            </w:tcBorders>
            <w:shd w:val="clear" w:color="auto" w:fill="auto"/>
            <w:vAlign w:val="bottom"/>
          </w:tcPr>
          <w:p w:rsidR="001B55DA" w:rsidRPr="001B55DA" w:rsidRDefault="001B55DA">
            <w:pPr>
              <w:widowControl/>
              <w:spacing w:before="0" w:after="0"/>
              <w:jc w:val="center"/>
              <w:rPr>
                <w:rFonts w:eastAsiaTheme="minorEastAsia"/>
              </w:rPr>
            </w:pPr>
          </w:p>
        </w:tc>
        <w:tc>
          <w:tcPr>
            <w:tcW w:w="1357"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rPr>
            </w:pPr>
            <w:r w:rsidRPr="001B55DA">
              <w:rPr>
                <w:rFonts w:eastAsiaTheme="minorEastAsia"/>
              </w:rPr>
              <w:t> </w:t>
            </w:r>
          </w:p>
        </w:tc>
        <w:tc>
          <w:tcPr>
            <w:tcW w:w="1357"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b/>
                <w:bCs/>
              </w:rPr>
            </w:pPr>
            <w:r w:rsidRPr="001B55DA">
              <w:rPr>
                <w:rFonts w:eastAsiaTheme="minorEastAsia"/>
                <w:b/>
                <w:bCs/>
              </w:rPr>
              <w:t> </w:t>
            </w:r>
          </w:p>
        </w:tc>
        <w:tc>
          <w:tcPr>
            <w:tcW w:w="1358"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b/>
                <w:bCs/>
              </w:rPr>
            </w:pPr>
            <w:r w:rsidRPr="001B55DA">
              <w:rPr>
                <w:rFonts w:eastAsiaTheme="minorEastAsia"/>
                <w:b/>
                <w:bCs/>
              </w:rPr>
              <w:t> </w:t>
            </w:r>
          </w:p>
        </w:tc>
      </w:tr>
      <w:tr w:rsidR="001B55DA" w:rsidRPr="001B55DA" w:rsidTr="001B55DA">
        <w:trPr>
          <w:trHeight w:val="216"/>
        </w:trPr>
        <w:tc>
          <w:tcPr>
            <w:tcW w:w="4372" w:type="dxa"/>
            <w:tcBorders>
              <w:top w:val="nil"/>
              <w:left w:val="nil"/>
              <w:bottom w:val="nil"/>
              <w:right w:val="nil"/>
            </w:tcBorders>
            <w:shd w:val="clear" w:color="auto" w:fill="auto"/>
            <w:vAlign w:val="bottom"/>
          </w:tcPr>
          <w:p w:rsidR="001B55DA" w:rsidRPr="001B55DA" w:rsidRDefault="001B55DA">
            <w:pPr>
              <w:widowControl/>
              <w:spacing w:before="0" w:after="0"/>
              <w:rPr>
                <w:rFonts w:eastAsiaTheme="minorEastAsia"/>
                <w:b/>
                <w:bCs/>
              </w:rPr>
            </w:pPr>
            <w:r w:rsidRPr="001B55DA">
              <w:rPr>
                <w:rFonts w:eastAsiaTheme="minorEastAsia"/>
                <w:b/>
                <w:bCs/>
              </w:rPr>
              <w:t>Оборотные активы</w:t>
            </w:r>
          </w:p>
        </w:tc>
        <w:tc>
          <w:tcPr>
            <w:tcW w:w="938" w:type="dxa"/>
            <w:tcBorders>
              <w:top w:val="nil"/>
              <w:left w:val="nil"/>
              <w:bottom w:val="nil"/>
              <w:right w:val="nil"/>
            </w:tcBorders>
            <w:shd w:val="clear" w:color="auto" w:fill="auto"/>
            <w:vAlign w:val="bottom"/>
          </w:tcPr>
          <w:p w:rsidR="001B55DA" w:rsidRPr="001B55DA" w:rsidRDefault="001B55DA">
            <w:pPr>
              <w:widowControl/>
              <w:spacing w:before="0" w:after="0"/>
              <w:jc w:val="center"/>
              <w:rPr>
                <w:rFonts w:eastAsiaTheme="minorEastAsia"/>
              </w:rPr>
            </w:pPr>
          </w:p>
        </w:tc>
        <w:tc>
          <w:tcPr>
            <w:tcW w:w="1357"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rPr>
            </w:pPr>
            <w:r w:rsidRPr="001B55DA">
              <w:rPr>
                <w:rFonts w:eastAsiaTheme="minorEastAsia"/>
              </w:rPr>
              <w:t> </w:t>
            </w:r>
          </w:p>
        </w:tc>
        <w:tc>
          <w:tcPr>
            <w:tcW w:w="1357"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rPr>
            </w:pPr>
            <w:r w:rsidRPr="001B55DA">
              <w:rPr>
                <w:rFonts w:eastAsiaTheme="minorEastAsia"/>
              </w:rPr>
              <w:t> </w:t>
            </w:r>
          </w:p>
        </w:tc>
        <w:tc>
          <w:tcPr>
            <w:tcW w:w="1358"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rPr>
            </w:pPr>
            <w:r w:rsidRPr="001B55DA">
              <w:rPr>
                <w:rFonts w:eastAsiaTheme="minorEastAsia"/>
              </w:rPr>
              <w:t> </w:t>
            </w:r>
          </w:p>
        </w:tc>
      </w:tr>
      <w:tr w:rsidR="001B55DA" w:rsidRPr="001B55DA" w:rsidTr="001B55DA">
        <w:trPr>
          <w:trHeight w:val="216"/>
        </w:trPr>
        <w:tc>
          <w:tcPr>
            <w:tcW w:w="4372" w:type="dxa"/>
            <w:tcBorders>
              <w:top w:val="nil"/>
              <w:left w:val="nil"/>
              <w:bottom w:val="nil"/>
              <w:right w:val="nil"/>
            </w:tcBorders>
            <w:shd w:val="clear" w:color="auto" w:fill="auto"/>
            <w:vAlign w:val="bottom"/>
          </w:tcPr>
          <w:p w:rsidR="001B55DA" w:rsidRPr="001B55DA" w:rsidRDefault="001B55DA">
            <w:pPr>
              <w:widowControl/>
              <w:spacing w:before="0" w:after="0"/>
              <w:rPr>
                <w:rFonts w:eastAsiaTheme="minorEastAsia"/>
              </w:rPr>
            </w:pPr>
            <w:r w:rsidRPr="001B55DA">
              <w:rPr>
                <w:rFonts w:eastAsiaTheme="minorEastAsia"/>
              </w:rPr>
              <w:t>Запасы</w:t>
            </w:r>
          </w:p>
        </w:tc>
        <w:tc>
          <w:tcPr>
            <w:tcW w:w="938" w:type="dxa"/>
            <w:tcBorders>
              <w:top w:val="nil"/>
              <w:left w:val="nil"/>
              <w:bottom w:val="nil"/>
              <w:right w:val="nil"/>
            </w:tcBorders>
            <w:shd w:val="clear" w:color="auto" w:fill="auto"/>
            <w:vAlign w:val="bottom"/>
          </w:tcPr>
          <w:p w:rsidR="001B55DA" w:rsidRPr="001B55DA" w:rsidRDefault="001B55DA">
            <w:pPr>
              <w:widowControl/>
              <w:spacing w:before="0" w:after="0"/>
              <w:jc w:val="center"/>
              <w:rPr>
                <w:rFonts w:eastAsiaTheme="minorEastAsia"/>
              </w:rPr>
            </w:pPr>
            <w:r w:rsidRPr="001B55DA">
              <w:rPr>
                <w:rFonts w:eastAsiaTheme="minorEastAsia"/>
              </w:rPr>
              <w:t>11</w:t>
            </w:r>
          </w:p>
        </w:tc>
        <w:tc>
          <w:tcPr>
            <w:tcW w:w="1357"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rPr>
            </w:pPr>
            <w:r w:rsidRPr="001B55DA">
              <w:rPr>
                <w:rFonts w:eastAsiaTheme="minorEastAsia"/>
              </w:rPr>
              <w:t xml:space="preserve"> 694 822</w:t>
            </w:r>
          </w:p>
        </w:tc>
        <w:tc>
          <w:tcPr>
            <w:tcW w:w="1357"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rPr>
            </w:pPr>
            <w:r w:rsidRPr="001B55DA">
              <w:rPr>
                <w:rFonts w:eastAsiaTheme="minorEastAsia"/>
              </w:rPr>
              <w:t>637 571</w:t>
            </w:r>
          </w:p>
        </w:tc>
        <w:tc>
          <w:tcPr>
            <w:tcW w:w="1358"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rPr>
            </w:pPr>
            <w:r w:rsidRPr="001B55DA">
              <w:rPr>
                <w:rFonts w:eastAsiaTheme="minorEastAsia"/>
              </w:rPr>
              <w:t>203 841</w:t>
            </w:r>
          </w:p>
        </w:tc>
      </w:tr>
      <w:tr w:rsidR="001B55DA" w:rsidRPr="001B55DA" w:rsidTr="001B55DA">
        <w:trPr>
          <w:trHeight w:val="650"/>
        </w:trPr>
        <w:tc>
          <w:tcPr>
            <w:tcW w:w="4372" w:type="dxa"/>
            <w:tcBorders>
              <w:top w:val="nil"/>
              <w:left w:val="nil"/>
              <w:bottom w:val="nil"/>
              <w:right w:val="nil"/>
            </w:tcBorders>
            <w:shd w:val="clear" w:color="auto" w:fill="auto"/>
            <w:vAlign w:val="bottom"/>
          </w:tcPr>
          <w:p w:rsidR="001B55DA" w:rsidRPr="001B55DA" w:rsidRDefault="001B55DA">
            <w:pPr>
              <w:widowControl/>
              <w:spacing w:before="0" w:after="0"/>
              <w:rPr>
                <w:rFonts w:eastAsiaTheme="minorEastAsia"/>
              </w:rPr>
            </w:pPr>
            <w:r w:rsidRPr="001B55DA">
              <w:rPr>
                <w:rFonts w:eastAsiaTheme="minorEastAsia"/>
              </w:rPr>
              <w:t>Дебиторская задолженность по основной деятельности и прочая дебиторская задолженность</w:t>
            </w:r>
          </w:p>
        </w:tc>
        <w:tc>
          <w:tcPr>
            <w:tcW w:w="938" w:type="dxa"/>
            <w:tcBorders>
              <w:top w:val="nil"/>
              <w:left w:val="nil"/>
              <w:bottom w:val="nil"/>
              <w:right w:val="nil"/>
            </w:tcBorders>
            <w:shd w:val="clear" w:color="auto" w:fill="auto"/>
            <w:vAlign w:val="bottom"/>
          </w:tcPr>
          <w:p w:rsidR="001B55DA" w:rsidRPr="001B55DA" w:rsidRDefault="001B55DA">
            <w:pPr>
              <w:widowControl/>
              <w:spacing w:before="0" w:after="0"/>
              <w:jc w:val="center"/>
              <w:rPr>
                <w:rFonts w:eastAsiaTheme="minorEastAsia"/>
              </w:rPr>
            </w:pPr>
            <w:r w:rsidRPr="001B55DA">
              <w:rPr>
                <w:rFonts w:eastAsiaTheme="minorEastAsia"/>
              </w:rPr>
              <w:t>12</w:t>
            </w:r>
          </w:p>
        </w:tc>
        <w:tc>
          <w:tcPr>
            <w:tcW w:w="1357"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rPr>
            </w:pPr>
            <w:r w:rsidRPr="001B55DA">
              <w:rPr>
                <w:rFonts w:eastAsiaTheme="minorEastAsia"/>
              </w:rPr>
              <w:t xml:space="preserve"> 5 513 739</w:t>
            </w:r>
          </w:p>
        </w:tc>
        <w:tc>
          <w:tcPr>
            <w:tcW w:w="1357"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rPr>
            </w:pPr>
            <w:r w:rsidRPr="001B55DA">
              <w:rPr>
                <w:rFonts w:eastAsiaTheme="minorEastAsia"/>
              </w:rPr>
              <w:t>2 495 664</w:t>
            </w:r>
          </w:p>
        </w:tc>
        <w:tc>
          <w:tcPr>
            <w:tcW w:w="1358"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rPr>
            </w:pPr>
            <w:r w:rsidRPr="001B55DA">
              <w:rPr>
                <w:rFonts w:eastAsiaTheme="minorEastAsia"/>
              </w:rPr>
              <w:t xml:space="preserve"> 2 370 622</w:t>
            </w:r>
          </w:p>
        </w:tc>
      </w:tr>
      <w:tr w:rsidR="001B55DA" w:rsidRPr="001B55DA" w:rsidTr="001B55DA">
        <w:trPr>
          <w:trHeight w:val="216"/>
        </w:trPr>
        <w:tc>
          <w:tcPr>
            <w:tcW w:w="4372" w:type="dxa"/>
            <w:tcBorders>
              <w:top w:val="nil"/>
              <w:left w:val="nil"/>
              <w:bottom w:val="nil"/>
              <w:right w:val="nil"/>
            </w:tcBorders>
            <w:shd w:val="clear" w:color="auto" w:fill="auto"/>
            <w:vAlign w:val="bottom"/>
          </w:tcPr>
          <w:p w:rsidR="001B55DA" w:rsidRPr="001B55DA" w:rsidRDefault="001B55DA">
            <w:pPr>
              <w:widowControl/>
              <w:spacing w:before="0" w:after="0"/>
              <w:rPr>
                <w:rFonts w:eastAsiaTheme="minorEastAsia"/>
              </w:rPr>
            </w:pPr>
            <w:r w:rsidRPr="001B55DA">
              <w:rPr>
                <w:rFonts w:eastAsiaTheme="minorEastAsia"/>
              </w:rPr>
              <w:t>Предоплата по текущему налогу на прибыль</w:t>
            </w:r>
          </w:p>
        </w:tc>
        <w:tc>
          <w:tcPr>
            <w:tcW w:w="938" w:type="dxa"/>
            <w:tcBorders>
              <w:top w:val="nil"/>
              <w:left w:val="nil"/>
              <w:bottom w:val="nil"/>
              <w:right w:val="nil"/>
            </w:tcBorders>
            <w:shd w:val="clear" w:color="auto" w:fill="auto"/>
            <w:vAlign w:val="bottom"/>
          </w:tcPr>
          <w:p w:rsidR="001B55DA" w:rsidRPr="001B55DA" w:rsidRDefault="001B55DA">
            <w:pPr>
              <w:widowControl/>
              <w:spacing w:before="0" w:after="0"/>
              <w:jc w:val="center"/>
              <w:rPr>
                <w:rFonts w:eastAsiaTheme="minorEastAsia"/>
              </w:rPr>
            </w:pPr>
            <w:r w:rsidRPr="001B55DA">
              <w:rPr>
                <w:rFonts w:eastAsiaTheme="minorEastAsia"/>
              </w:rPr>
              <w:t>20</w:t>
            </w:r>
          </w:p>
        </w:tc>
        <w:tc>
          <w:tcPr>
            <w:tcW w:w="1357"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rPr>
            </w:pPr>
            <w:r w:rsidRPr="001B55DA">
              <w:rPr>
                <w:rFonts w:eastAsiaTheme="minorEastAsia"/>
              </w:rPr>
              <w:t xml:space="preserve"> -</w:t>
            </w:r>
          </w:p>
        </w:tc>
        <w:tc>
          <w:tcPr>
            <w:tcW w:w="1357"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rPr>
            </w:pPr>
            <w:r w:rsidRPr="001B55DA">
              <w:rPr>
                <w:rFonts w:eastAsiaTheme="minorEastAsia"/>
              </w:rPr>
              <w:t xml:space="preserve"> 81 609</w:t>
            </w:r>
          </w:p>
        </w:tc>
        <w:tc>
          <w:tcPr>
            <w:tcW w:w="1358"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rPr>
            </w:pPr>
            <w:r w:rsidRPr="001B55DA">
              <w:rPr>
                <w:rFonts w:eastAsiaTheme="minorEastAsia"/>
              </w:rPr>
              <w:t>73 609</w:t>
            </w:r>
          </w:p>
        </w:tc>
      </w:tr>
      <w:tr w:rsidR="001B55DA" w:rsidRPr="001B55DA" w:rsidTr="001B55DA">
        <w:trPr>
          <w:trHeight w:val="433"/>
        </w:trPr>
        <w:tc>
          <w:tcPr>
            <w:tcW w:w="4372" w:type="dxa"/>
            <w:tcBorders>
              <w:top w:val="nil"/>
              <w:left w:val="nil"/>
              <w:bottom w:val="single" w:sz="4" w:space="0" w:color="auto"/>
              <w:right w:val="nil"/>
            </w:tcBorders>
            <w:shd w:val="clear" w:color="auto" w:fill="auto"/>
            <w:vAlign w:val="bottom"/>
          </w:tcPr>
          <w:p w:rsidR="001B55DA" w:rsidRPr="001B55DA" w:rsidRDefault="001B55DA">
            <w:pPr>
              <w:widowControl/>
              <w:spacing w:before="0" w:after="0"/>
              <w:rPr>
                <w:rFonts w:eastAsiaTheme="minorEastAsia"/>
              </w:rPr>
            </w:pPr>
            <w:r w:rsidRPr="001B55DA">
              <w:rPr>
                <w:rFonts w:eastAsiaTheme="minorEastAsia"/>
              </w:rPr>
              <w:t>Денежные средства и эквиваленты денежных средств</w:t>
            </w:r>
          </w:p>
        </w:tc>
        <w:tc>
          <w:tcPr>
            <w:tcW w:w="938" w:type="dxa"/>
            <w:tcBorders>
              <w:top w:val="nil"/>
              <w:left w:val="nil"/>
              <w:bottom w:val="single" w:sz="4" w:space="0" w:color="auto"/>
              <w:right w:val="nil"/>
            </w:tcBorders>
            <w:shd w:val="clear" w:color="auto" w:fill="auto"/>
            <w:vAlign w:val="bottom"/>
          </w:tcPr>
          <w:p w:rsidR="001B55DA" w:rsidRPr="001B55DA" w:rsidRDefault="001B55DA">
            <w:pPr>
              <w:widowControl/>
              <w:spacing w:before="0" w:after="0"/>
              <w:jc w:val="center"/>
              <w:rPr>
                <w:rFonts w:eastAsiaTheme="minorEastAsia"/>
              </w:rPr>
            </w:pPr>
            <w:r w:rsidRPr="001B55DA">
              <w:rPr>
                <w:rFonts w:eastAsiaTheme="minorEastAsia"/>
              </w:rPr>
              <w:t>13</w:t>
            </w:r>
          </w:p>
        </w:tc>
        <w:tc>
          <w:tcPr>
            <w:tcW w:w="1357" w:type="dxa"/>
            <w:tcBorders>
              <w:top w:val="nil"/>
              <w:left w:val="nil"/>
              <w:bottom w:val="single" w:sz="4" w:space="0" w:color="auto"/>
              <w:right w:val="nil"/>
            </w:tcBorders>
            <w:shd w:val="clear" w:color="auto" w:fill="auto"/>
            <w:vAlign w:val="bottom"/>
          </w:tcPr>
          <w:p w:rsidR="001B55DA" w:rsidRPr="001B55DA" w:rsidRDefault="001B55DA">
            <w:pPr>
              <w:widowControl/>
              <w:spacing w:before="0" w:after="0"/>
              <w:jc w:val="right"/>
              <w:rPr>
                <w:rFonts w:eastAsiaTheme="minorEastAsia"/>
              </w:rPr>
            </w:pPr>
            <w:r w:rsidRPr="001B55DA">
              <w:rPr>
                <w:rFonts w:eastAsiaTheme="minorEastAsia"/>
              </w:rPr>
              <w:t>8 150</w:t>
            </w:r>
          </w:p>
        </w:tc>
        <w:tc>
          <w:tcPr>
            <w:tcW w:w="1357" w:type="dxa"/>
            <w:tcBorders>
              <w:top w:val="nil"/>
              <w:left w:val="nil"/>
              <w:bottom w:val="single" w:sz="4" w:space="0" w:color="auto"/>
              <w:right w:val="nil"/>
            </w:tcBorders>
            <w:shd w:val="clear" w:color="auto" w:fill="auto"/>
            <w:vAlign w:val="bottom"/>
          </w:tcPr>
          <w:p w:rsidR="001B55DA" w:rsidRPr="001B55DA" w:rsidRDefault="001B55DA">
            <w:pPr>
              <w:widowControl/>
              <w:spacing w:before="0" w:after="0"/>
              <w:jc w:val="right"/>
              <w:rPr>
                <w:rFonts w:eastAsiaTheme="minorEastAsia"/>
              </w:rPr>
            </w:pPr>
            <w:r w:rsidRPr="001B55DA">
              <w:rPr>
                <w:rFonts w:eastAsiaTheme="minorEastAsia"/>
              </w:rPr>
              <w:t xml:space="preserve"> 18 321</w:t>
            </w:r>
          </w:p>
        </w:tc>
        <w:tc>
          <w:tcPr>
            <w:tcW w:w="1358"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rPr>
            </w:pPr>
            <w:r w:rsidRPr="001B55DA">
              <w:rPr>
                <w:rFonts w:eastAsiaTheme="minorEastAsia"/>
              </w:rPr>
              <w:t>37 739</w:t>
            </w:r>
          </w:p>
        </w:tc>
      </w:tr>
      <w:tr w:rsidR="001B55DA" w:rsidRPr="001B55DA" w:rsidTr="001B55DA">
        <w:trPr>
          <w:trHeight w:val="216"/>
        </w:trPr>
        <w:tc>
          <w:tcPr>
            <w:tcW w:w="4372" w:type="dxa"/>
            <w:tcBorders>
              <w:top w:val="single" w:sz="4" w:space="0" w:color="auto"/>
              <w:left w:val="nil"/>
              <w:bottom w:val="single" w:sz="4" w:space="0" w:color="auto"/>
              <w:right w:val="nil"/>
            </w:tcBorders>
            <w:shd w:val="clear" w:color="auto" w:fill="auto"/>
            <w:vAlign w:val="bottom"/>
          </w:tcPr>
          <w:p w:rsidR="001B55DA" w:rsidRPr="001B55DA" w:rsidRDefault="001B55DA">
            <w:pPr>
              <w:widowControl/>
              <w:spacing w:before="0" w:after="0"/>
              <w:rPr>
                <w:rFonts w:eastAsiaTheme="minorEastAsia"/>
                <w:b/>
                <w:bCs/>
              </w:rPr>
            </w:pPr>
            <w:r w:rsidRPr="001B55DA">
              <w:rPr>
                <w:rFonts w:eastAsiaTheme="minorEastAsia"/>
                <w:b/>
                <w:bCs/>
              </w:rPr>
              <w:t>Итого оборотные активы</w:t>
            </w:r>
          </w:p>
        </w:tc>
        <w:tc>
          <w:tcPr>
            <w:tcW w:w="938" w:type="dxa"/>
            <w:tcBorders>
              <w:top w:val="single" w:sz="4" w:space="0" w:color="auto"/>
              <w:left w:val="nil"/>
              <w:bottom w:val="single" w:sz="4" w:space="0" w:color="auto"/>
              <w:right w:val="nil"/>
            </w:tcBorders>
            <w:shd w:val="clear" w:color="auto" w:fill="auto"/>
            <w:vAlign w:val="bottom"/>
          </w:tcPr>
          <w:p w:rsidR="001B55DA" w:rsidRPr="001B55DA" w:rsidRDefault="001B55DA">
            <w:pPr>
              <w:widowControl/>
              <w:spacing w:before="0" w:after="0"/>
              <w:jc w:val="center"/>
              <w:rPr>
                <w:rFonts w:eastAsiaTheme="minorEastAsia"/>
                <w:b/>
                <w:bCs/>
              </w:rPr>
            </w:pPr>
          </w:p>
        </w:tc>
        <w:tc>
          <w:tcPr>
            <w:tcW w:w="1357" w:type="dxa"/>
            <w:tcBorders>
              <w:top w:val="single" w:sz="4" w:space="0" w:color="auto"/>
              <w:left w:val="nil"/>
              <w:bottom w:val="single" w:sz="4" w:space="0" w:color="auto"/>
              <w:right w:val="nil"/>
            </w:tcBorders>
            <w:shd w:val="clear" w:color="auto" w:fill="auto"/>
            <w:vAlign w:val="bottom"/>
          </w:tcPr>
          <w:p w:rsidR="001B55DA" w:rsidRPr="001B55DA" w:rsidRDefault="001B55DA">
            <w:pPr>
              <w:widowControl/>
              <w:spacing w:before="0" w:after="0"/>
              <w:jc w:val="right"/>
              <w:rPr>
                <w:rFonts w:eastAsiaTheme="minorEastAsia"/>
                <w:b/>
                <w:bCs/>
              </w:rPr>
            </w:pPr>
            <w:r w:rsidRPr="001B55DA">
              <w:rPr>
                <w:rFonts w:eastAsiaTheme="minorEastAsia"/>
                <w:b/>
                <w:bCs/>
              </w:rPr>
              <w:t>6 216 711</w:t>
            </w:r>
          </w:p>
        </w:tc>
        <w:tc>
          <w:tcPr>
            <w:tcW w:w="1357" w:type="dxa"/>
            <w:tcBorders>
              <w:top w:val="single" w:sz="4" w:space="0" w:color="auto"/>
              <w:left w:val="nil"/>
              <w:bottom w:val="single" w:sz="4" w:space="0" w:color="auto"/>
              <w:right w:val="nil"/>
            </w:tcBorders>
            <w:shd w:val="clear" w:color="auto" w:fill="auto"/>
            <w:vAlign w:val="bottom"/>
          </w:tcPr>
          <w:p w:rsidR="001B55DA" w:rsidRPr="001B55DA" w:rsidRDefault="001B55DA">
            <w:pPr>
              <w:widowControl/>
              <w:spacing w:before="0" w:after="0"/>
              <w:jc w:val="right"/>
              <w:rPr>
                <w:rFonts w:eastAsiaTheme="minorEastAsia"/>
                <w:b/>
                <w:bCs/>
              </w:rPr>
            </w:pPr>
            <w:r w:rsidRPr="001B55DA">
              <w:rPr>
                <w:rFonts w:eastAsiaTheme="minorEastAsia"/>
                <w:b/>
                <w:bCs/>
              </w:rPr>
              <w:t xml:space="preserve"> 3 233 165</w:t>
            </w:r>
          </w:p>
        </w:tc>
        <w:tc>
          <w:tcPr>
            <w:tcW w:w="1358" w:type="dxa"/>
            <w:tcBorders>
              <w:top w:val="single" w:sz="4" w:space="0" w:color="auto"/>
              <w:left w:val="nil"/>
              <w:bottom w:val="single" w:sz="4" w:space="0" w:color="auto"/>
              <w:right w:val="nil"/>
            </w:tcBorders>
            <w:shd w:val="clear" w:color="auto" w:fill="auto"/>
            <w:vAlign w:val="bottom"/>
          </w:tcPr>
          <w:p w:rsidR="001B55DA" w:rsidRPr="001B55DA" w:rsidRDefault="001B55DA">
            <w:pPr>
              <w:widowControl/>
              <w:spacing w:before="0" w:after="0"/>
              <w:jc w:val="right"/>
              <w:rPr>
                <w:rFonts w:eastAsiaTheme="minorEastAsia"/>
                <w:b/>
                <w:bCs/>
              </w:rPr>
            </w:pPr>
            <w:r w:rsidRPr="001B55DA">
              <w:rPr>
                <w:rFonts w:eastAsiaTheme="minorEastAsia"/>
                <w:b/>
                <w:bCs/>
              </w:rPr>
              <w:t xml:space="preserve"> 2 685 811</w:t>
            </w:r>
          </w:p>
        </w:tc>
      </w:tr>
      <w:tr w:rsidR="001B55DA" w:rsidRPr="001B55DA" w:rsidTr="001B55DA">
        <w:trPr>
          <w:trHeight w:val="229"/>
        </w:trPr>
        <w:tc>
          <w:tcPr>
            <w:tcW w:w="4372" w:type="dxa"/>
            <w:tcBorders>
              <w:top w:val="nil"/>
              <w:left w:val="nil"/>
              <w:bottom w:val="single" w:sz="8" w:space="0" w:color="auto"/>
              <w:right w:val="nil"/>
            </w:tcBorders>
            <w:shd w:val="clear" w:color="auto" w:fill="auto"/>
            <w:vAlign w:val="bottom"/>
          </w:tcPr>
          <w:p w:rsidR="001B55DA" w:rsidRPr="001B55DA" w:rsidRDefault="001B55DA">
            <w:pPr>
              <w:widowControl/>
              <w:spacing w:before="0" w:after="0"/>
              <w:rPr>
                <w:rFonts w:eastAsiaTheme="minorEastAsia"/>
                <w:b/>
                <w:bCs/>
              </w:rPr>
            </w:pPr>
            <w:r w:rsidRPr="001B55DA">
              <w:rPr>
                <w:rFonts w:eastAsiaTheme="minorEastAsia"/>
                <w:b/>
                <w:bCs/>
              </w:rPr>
              <w:t>Итого активы</w:t>
            </w:r>
          </w:p>
        </w:tc>
        <w:tc>
          <w:tcPr>
            <w:tcW w:w="938" w:type="dxa"/>
            <w:tcBorders>
              <w:top w:val="nil"/>
              <w:left w:val="nil"/>
              <w:bottom w:val="single" w:sz="8" w:space="0" w:color="auto"/>
              <w:right w:val="nil"/>
            </w:tcBorders>
            <w:shd w:val="clear" w:color="auto" w:fill="auto"/>
            <w:vAlign w:val="bottom"/>
          </w:tcPr>
          <w:p w:rsidR="001B55DA" w:rsidRPr="001B55DA" w:rsidRDefault="001B55DA">
            <w:pPr>
              <w:widowControl/>
              <w:spacing w:before="0" w:after="0"/>
              <w:jc w:val="center"/>
              <w:rPr>
                <w:rFonts w:eastAsiaTheme="minorEastAsia"/>
                <w:b/>
                <w:bCs/>
              </w:rPr>
            </w:pPr>
          </w:p>
        </w:tc>
        <w:tc>
          <w:tcPr>
            <w:tcW w:w="1357" w:type="dxa"/>
            <w:tcBorders>
              <w:top w:val="nil"/>
              <w:left w:val="nil"/>
              <w:bottom w:val="single" w:sz="8" w:space="0" w:color="auto"/>
              <w:right w:val="nil"/>
            </w:tcBorders>
            <w:shd w:val="clear" w:color="auto" w:fill="auto"/>
            <w:vAlign w:val="bottom"/>
          </w:tcPr>
          <w:p w:rsidR="001B55DA" w:rsidRPr="001B55DA" w:rsidRDefault="001B55DA">
            <w:pPr>
              <w:widowControl/>
              <w:spacing w:before="0" w:after="0"/>
              <w:jc w:val="right"/>
              <w:rPr>
                <w:rFonts w:eastAsiaTheme="minorEastAsia"/>
                <w:b/>
                <w:bCs/>
              </w:rPr>
            </w:pPr>
            <w:r w:rsidRPr="001B55DA">
              <w:rPr>
                <w:rFonts w:eastAsiaTheme="minorEastAsia"/>
                <w:b/>
                <w:bCs/>
              </w:rPr>
              <w:t>22 377 697</w:t>
            </w:r>
          </w:p>
        </w:tc>
        <w:tc>
          <w:tcPr>
            <w:tcW w:w="1357" w:type="dxa"/>
            <w:tcBorders>
              <w:top w:val="nil"/>
              <w:left w:val="nil"/>
              <w:bottom w:val="single" w:sz="8" w:space="0" w:color="auto"/>
              <w:right w:val="nil"/>
            </w:tcBorders>
            <w:shd w:val="clear" w:color="auto" w:fill="auto"/>
            <w:vAlign w:val="bottom"/>
          </w:tcPr>
          <w:p w:rsidR="001B55DA" w:rsidRPr="001B55DA" w:rsidRDefault="001B55DA">
            <w:pPr>
              <w:widowControl/>
              <w:spacing w:before="0" w:after="0"/>
              <w:jc w:val="right"/>
              <w:rPr>
                <w:rFonts w:eastAsiaTheme="minorEastAsia"/>
                <w:b/>
                <w:bCs/>
              </w:rPr>
            </w:pPr>
            <w:r w:rsidRPr="001B55DA">
              <w:rPr>
                <w:rFonts w:eastAsiaTheme="minorEastAsia"/>
                <w:b/>
                <w:bCs/>
              </w:rPr>
              <w:t xml:space="preserve"> 15 701 043</w:t>
            </w:r>
          </w:p>
        </w:tc>
        <w:tc>
          <w:tcPr>
            <w:tcW w:w="1358" w:type="dxa"/>
            <w:tcBorders>
              <w:top w:val="nil"/>
              <w:left w:val="nil"/>
              <w:bottom w:val="single" w:sz="8" w:space="0" w:color="auto"/>
              <w:right w:val="nil"/>
            </w:tcBorders>
            <w:shd w:val="clear" w:color="auto" w:fill="auto"/>
            <w:vAlign w:val="bottom"/>
          </w:tcPr>
          <w:p w:rsidR="001B55DA" w:rsidRPr="001B55DA" w:rsidRDefault="001B55DA">
            <w:pPr>
              <w:widowControl/>
              <w:spacing w:before="0" w:after="0"/>
              <w:jc w:val="right"/>
              <w:rPr>
                <w:rFonts w:eastAsiaTheme="minorEastAsia"/>
                <w:b/>
                <w:bCs/>
              </w:rPr>
            </w:pPr>
            <w:r w:rsidRPr="001B55DA">
              <w:rPr>
                <w:rFonts w:eastAsiaTheme="minorEastAsia"/>
                <w:b/>
                <w:bCs/>
              </w:rPr>
              <w:t xml:space="preserve"> 8 407 850</w:t>
            </w:r>
          </w:p>
        </w:tc>
      </w:tr>
      <w:tr w:rsidR="001B55DA" w:rsidRPr="001B55DA" w:rsidTr="001B55DA">
        <w:trPr>
          <w:trHeight w:val="216"/>
        </w:trPr>
        <w:tc>
          <w:tcPr>
            <w:tcW w:w="4372" w:type="dxa"/>
            <w:tcBorders>
              <w:top w:val="nil"/>
              <w:left w:val="nil"/>
              <w:bottom w:val="nil"/>
              <w:right w:val="nil"/>
            </w:tcBorders>
            <w:shd w:val="clear" w:color="auto" w:fill="auto"/>
            <w:vAlign w:val="bottom"/>
          </w:tcPr>
          <w:p w:rsidR="001B55DA" w:rsidRPr="001B55DA" w:rsidRDefault="001B55DA">
            <w:pPr>
              <w:widowControl/>
              <w:spacing w:before="0" w:after="0"/>
              <w:rPr>
                <w:rFonts w:eastAsiaTheme="minorEastAsia"/>
                <w:b/>
                <w:bCs/>
              </w:rPr>
            </w:pPr>
            <w:r w:rsidRPr="001B55DA">
              <w:rPr>
                <w:rFonts w:eastAsiaTheme="minorEastAsia"/>
                <w:b/>
                <w:bCs/>
              </w:rPr>
              <w:t> </w:t>
            </w:r>
          </w:p>
        </w:tc>
        <w:tc>
          <w:tcPr>
            <w:tcW w:w="938" w:type="dxa"/>
            <w:tcBorders>
              <w:top w:val="nil"/>
              <w:left w:val="nil"/>
              <w:bottom w:val="nil"/>
              <w:right w:val="nil"/>
            </w:tcBorders>
            <w:shd w:val="clear" w:color="auto" w:fill="auto"/>
            <w:vAlign w:val="bottom"/>
          </w:tcPr>
          <w:p w:rsidR="001B55DA" w:rsidRPr="001B55DA" w:rsidRDefault="001B55DA">
            <w:pPr>
              <w:widowControl/>
              <w:spacing w:before="0" w:after="0"/>
              <w:jc w:val="center"/>
              <w:rPr>
                <w:rFonts w:eastAsiaTheme="minorEastAsia"/>
                <w:b/>
                <w:bCs/>
              </w:rPr>
            </w:pPr>
          </w:p>
        </w:tc>
        <w:tc>
          <w:tcPr>
            <w:tcW w:w="1357"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b/>
                <w:bCs/>
              </w:rPr>
            </w:pPr>
            <w:r w:rsidRPr="001B55DA">
              <w:rPr>
                <w:rFonts w:eastAsiaTheme="minorEastAsia"/>
                <w:b/>
                <w:bCs/>
              </w:rPr>
              <w:t> </w:t>
            </w:r>
          </w:p>
        </w:tc>
        <w:tc>
          <w:tcPr>
            <w:tcW w:w="1357"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b/>
                <w:bCs/>
              </w:rPr>
            </w:pPr>
          </w:p>
        </w:tc>
        <w:tc>
          <w:tcPr>
            <w:tcW w:w="1358"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b/>
                <w:bCs/>
              </w:rPr>
            </w:pPr>
          </w:p>
        </w:tc>
      </w:tr>
      <w:tr w:rsidR="001B55DA" w:rsidRPr="001B55DA" w:rsidTr="001B55DA">
        <w:trPr>
          <w:trHeight w:val="243"/>
        </w:trPr>
        <w:tc>
          <w:tcPr>
            <w:tcW w:w="4372" w:type="dxa"/>
            <w:tcBorders>
              <w:top w:val="nil"/>
              <w:left w:val="nil"/>
              <w:bottom w:val="nil"/>
              <w:right w:val="nil"/>
            </w:tcBorders>
            <w:shd w:val="clear" w:color="auto" w:fill="auto"/>
            <w:vAlign w:val="bottom"/>
          </w:tcPr>
          <w:p w:rsidR="001B55DA" w:rsidRPr="001B55DA" w:rsidRDefault="001B55DA">
            <w:pPr>
              <w:widowControl/>
              <w:spacing w:before="0" w:after="0"/>
              <w:rPr>
                <w:rFonts w:eastAsiaTheme="minorEastAsia"/>
                <w:b/>
                <w:bCs/>
              </w:rPr>
            </w:pPr>
            <w:r w:rsidRPr="001B55DA">
              <w:rPr>
                <w:rFonts w:eastAsiaTheme="minorEastAsia"/>
                <w:b/>
                <w:bCs/>
              </w:rPr>
              <w:t>КАПИТАЛ</w:t>
            </w:r>
          </w:p>
        </w:tc>
        <w:tc>
          <w:tcPr>
            <w:tcW w:w="938" w:type="dxa"/>
            <w:tcBorders>
              <w:top w:val="nil"/>
              <w:left w:val="nil"/>
              <w:bottom w:val="nil"/>
              <w:right w:val="nil"/>
            </w:tcBorders>
            <w:shd w:val="clear" w:color="auto" w:fill="auto"/>
            <w:vAlign w:val="bottom"/>
          </w:tcPr>
          <w:p w:rsidR="001B55DA" w:rsidRPr="001B55DA" w:rsidRDefault="001B55DA">
            <w:pPr>
              <w:widowControl/>
              <w:spacing w:before="0" w:after="0"/>
              <w:jc w:val="center"/>
              <w:rPr>
                <w:rFonts w:eastAsiaTheme="minorEastAsia"/>
              </w:rPr>
            </w:pPr>
          </w:p>
        </w:tc>
        <w:tc>
          <w:tcPr>
            <w:tcW w:w="1357"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rPr>
            </w:pPr>
            <w:r w:rsidRPr="001B55DA">
              <w:rPr>
                <w:rFonts w:eastAsiaTheme="minorEastAsia"/>
              </w:rPr>
              <w:t> </w:t>
            </w:r>
          </w:p>
        </w:tc>
        <w:tc>
          <w:tcPr>
            <w:tcW w:w="1357"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b/>
                <w:bCs/>
              </w:rPr>
            </w:pPr>
          </w:p>
        </w:tc>
        <w:tc>
          <w:tcPr>
            <w:tcW w:w="1358"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b/>
                <w:bCs/>
              </w:rPr>
            </w:pPr>
          </w:p>
        </w:tc>
      </w:tr>
      <w:tr w:rsidR="001B55DA" w:rsidRPr="001B55DA" w:rsidTr="001B55DA">
        <w:trPr>
          <w:trHeight w:val="216"/>
        </w:trPr>
        <w:tc>
          <w:tcPr>
            <w:tcW w:w="4372" w:type="dxa"/>
            <w:tcBorders>
              <w:top w:val="nil"/>
              <w:left w:val="nil"/>
              <w:bottom w:val="nil"/>
              <w:right w:val="nil"/>
            </w:tcBorders>
            <w:shd w:val="clear" w:color="auto" w:fill="auto"/>
            <w:vAlign w:val="bottom"/>
          </w:tcPr>
          <w:p w:rsidR="001B55DA" w:rsidRPr="001B55DA" w:rsidRDefault="001B55DA">
            <w:pPr>
              <w:widowControl/>
              <w:spacing w:before="0" w:after="0"/>
              <w:rPr>
                <w:rFonts w:eastAsiaTheme="minorEastAsia"/>
              </w:rPr>
            </w:pPr>
            <w:r w:rsidRPr="001B55DA">
              <w:rPr>
                <w:rFonts w:eastAsiaTheme="minorEastAsia"/>
              </w:rPr>
              <w:t>Акционерный капитал</w:t>
            </w:r>
          </w:p>
        </w:tc>
        <w:tc>
          <w:tcPr>
            <w:tcW w:w="938" w:type="dxa"/>
            <w:tcBorders>
              <w:top w:val="nil"/>
              <w:left w:val="nil"/>
              <w:bottom w:val="nil"/>
              <w:right w:val="nil"/>
            </w:tcBorders>
            <w:shd w:val="clear" w:color="auto" w:fill="auto"/>
            <w:vAlign w:val="bottom"/>
          </w:tcPr>
          <w:p w:rsidR="001B55DA" w:rsidRPr="001B55DA" w:rsidRDefault="001B55DA">
            <w:pPr>
              <w:widowControl/>
              <w:spacing w:before="0" w:after="0"/>
              <w:jc w:val="center"/>
              <w:rPr>
                <w:rFonts w:eastAsiaTheme="minorEastAsia"/>
              </w:rPr>
            </w:pPr>
            <w:r w:rsidRPr="001B55DA">
              <w:rPr>
                <w:rFonts w:eastAsiaTheme="minorEastAsia"/>
              </w:rPr>
              <w:t>14</w:t>
            </w:r>
          </w:p>
        </w:tc>
        <w:tc>
          <w:tcPr>
            <w:tcW w:w="1357"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rPr>
            </w:pPr>
            <w:r w:rsidRPr="001B55DA">
              <w:rPr>
                <w:rFonts w:eastAsiaTheme="minorEastAsia"/>
              </w:rPr>
              <w:t xml:space="preserve"> 16 939</w:t>
            </w:r>
          </w:p>
        </w:tc>
        <w:tc>
          <w:tcPr>
            <w:tcW w:w="1357"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rPr>
            </w:pPr>
            <w:r w:rsidRPr="001B55DA">
              <w:rPr>
                <w:rFonts w:eastAsiaTheme="minorEastAsia"/>
              </w:rPr>
              <w:t xml:space="preserve">16 939 </w:t>
            </w:r>
          </w:p>
        </w:tc>
        <w:tc>
          <w:tcPr>
            <w:tcW w:w="1358"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rPr>
            </w:pPr>
            <w:r w:rsidRPr="001B55DA">
              <w:rPr>
                <w:rFonts w:eastAsiaTheme="minorEastAsia"/>
              </w:rPr>
              <w:t>16 939</w:t>
            </w:r>
          </w:p>
        </w:tc>
      </w:tr>
      <w:tr w:rsidR="001B55DA" w:rsidRPr="001B55DA" w:rsidTr="001B55DA">
        <w:trPr>
          <w:trHeight w:val="216"/>
        </w:trPr>
        <w:tc>
          <w:tcPr>
            <w:tcW w:w="4372" w:type="dxa"/>
            <w:tcBorders>
              <w:top w:val="nil"/>
              <w:left w:val="nil"/>
              <w:bottom w:val="nil"/>
              <w:right w:val="nil"/>
            </w:tcBorders>
            <w:shd w:val="clear" w:color="auto" w:fill="auto"/>
            <w:vAlign w:val="bottom"/>
          </w:tcPr>
          <w:p w:rsidR="001B55DA" w:rsidRPr="001B55DA" w:rsidRDefault="001B55DA">
            <w:pPr>
              <w:widowControl/>
              <w:spacing w:before="0" w:after="0"/>
              <w:rPr>
                <w:rFonts w:eastAsiaTheme="minorEastAsia"/>
              </w:rPr>
            </w:pPr>
            <w:r w:rsidRPr="001B55DA">
              <w:rPr>
                <w:rFonts w:eastAsiaTheme="minorEastAsia"/>
              </w:rPr>
              <w:t>Резерв курсовых разниц</w:t>
            </w:r>
          </w:p>
        </w:tc>
        <w:tc>
          <w:tcPr>
            <w:tcW w:w="938" w:type="dxa"/>
            <w:tcBorders>
              <w:top w:val="nil"/>
              <w:left w:val="nil"/>
              <w:bottom w:val="nil"/>
              <w:right w:val="nil"/>
            </w:tcBorders>
            <w:shd w:val="clear" w:color="auto" w:fill="auto"/>
            <w:vAlign w:val="bottom"/>
          </w:tcPr>
          <w:p w:rsidR="001B55DA" w:rsidRPr="001B55DA" w:rsidRDefault="001B55DA">
            <w:pPr>
              <w:widowControl/>
              <w:spacing w:before="0" w:after="0"/>
              <w:jc w:val="center"/>
              <w:rPr>
                <w:rFonts w:eastAsiaTheme="minorEastAsia"/>
              </w:rPr>
            </w:pPr>
            <w:r w:rsidRPr="001B55DA">
              <w:rPr>
                <w:rFonts w:eastAsiaTheme="minorEastAsia"/>
              </w:rPr>
              <w:t>15</w:t>
            </w:r>
          </w:p>
        </w:tc>
        <w:tc>
          <w:tcPr>
            <w:tcW w:w="1357"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rPr>
            </w:pPr>
            <w:r w:rsidRPr="001B55DA">
              <w:rPr>
                <w:rFonts w:eastAsiaTheme="minorEastAsia"/>
              </w:rPr>
              <w:t xml:space="preserve"> (6 115)</w:t>
            </w:r>
          </w:p>
        </w:tc>
        <w:tc>
          <w:tcPr>
            <w:tcW w:w="1357"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rPr>
            </w:pPr>
            <w:r w:rsidRPr="001B55DA">
              <w:rPr>
                <w:rFonts w:eastAsiaTheme="minorEastAsia"/>
              </w:rPr>
              <w:t xml:space="preserve"> 471 863</w:t>
            </w:r>
          </w:p>
        </w:tc>
        <w:tc>
          <w:tcPr>
            <w:tcW w:w="1358"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rPr>
            </w:pPr>
            <w:r w:rsidRPr="001B55DA">
              <w:rPr>
                <w:rFonts w:eastAsiaTheme="minorEastAsia"/>
              </w:rPr>
              <w:t>-</w:t>
            </w:r>
          </w:p>
        </w:tc>
      </w:tr>
      <w:tr w:rsidR="001B55DA" w:rsidRPr="001B55DA" w:rsidTr="001B55DA">
        <w:trPr>
          <w:trHeight w:val="216"/>
        </w:trPr>
        <w:tc>
          <w:tcPr>
            <w:tcW w:w="4372" w:type="dxa"/>
            <w:tcBorders>
              <w:top w:val="nil"/>
              <w:left w:val="nil"/>
              <w:bottom w:val="nil"/>
              <w:right w:val="nil"/>
            </w:tcBorders>
            <w:shd w:val="clear" w:color="auto" w:fill="auto"/>
            <w:vAlign w:val="bottom"/>
          </w:tcPr>
          <w:p w:rsidR="001B55DA" w:rsidRPr="001B55DA" w:rsidRDefault="001B55DA">
            <w:pPr>
              <w:widowControl/>
              <w:spacing w:before="0" w:after="0"/>
              <w:rPr>
                <w:rFonts w:eastAsiaTheme="minorEastAsia"/>
              </w:rPr>
            </w:pPr>
            <w:r w:rsidRPr="001B55DA">
              <w:rPr>
                <w:rFonts w:eastAsiaTheme="minorEastAsia"/>
              </w:rPr>
              <w:t xml:space="preserve">Нераспределенная прибыль </w:t>
            </w:r>
          </w:p>
        </w:tc>
        <w:tc>
          <w:tcPr>
            <w:tcW w:w="938" w:type="dxa"/>
            <w:tcBorders>
              <w:top w:val="nil"/>
              <w:left w:val="nil"/>
              <w:bottom w:val="nil"/>
              <w:right w:val="nil"/>
            </w:tcBorders>
            <w:shd w:val="clear" w:color="auto" w:fill="auto"/>
            <w:vAlign w:val="bottom"/>
          </w:tcPr>
          <w:p w:rsidR="001B55DA" w:rsidRPr="001B55DA" w:rsidRDefault="001B55DA">
            <w:pPr>
              <w:widowControl/>
              <w:spacing w:before="0" w:after="0"/>
              <w:jc w:val="center"/>
              <w:rPr>
                <w:rFonts w:eastAsiaTheme="minorEastAsia"/>
              </w:rPr>
            </w:pPr>
          </w:p>
        </w:tc>
        <w:tc>
          <w:tcPr>
            <w:tcW w:w="1357"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rPr>
            </w:pPr>
            <w:r w:rsidRPr="001B55DA">
              <w:rPr>
                <w:rFonts w:eastAsiaTheme="minorEastAsia"/>
              </w:rPr>
              <w:t xml:space="preserve"> 9 047 810</w:t>
            </w:r>
          </w:p>
        </w:tc>
        <w:tc>
          <w:tcPr>
            <w:tcW w:w="1357"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rPr>
            </w:pPr>
            <w:r w:rsidRPr="001B55DA">
              <w:rPr>
                <w:rFonts w:eastAsiaTheme="minorEastAsia"/>
              </w:rPr>
              <w:t>7 340 754</w:t>
            </w:r>
          </w:p>
        </w:tc>
        <w:tc>
          <w:tcPr>
            <w:tcW w:w="1358"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rPr>
            </w:pPr>
            <w:r w:rsidRPr="001B55DA">
              <w:rPr>
                <w:rFonts w:eastAsiaTheme="minorEastAsia"/>
              </w:rPr>
              <w:t xml:space="preserve"> 6 356 239</w:t>
            </w:r>
          </w:p>
        </w:tc>
      </w:tr>
      <w:tr w:rsidR="001B55DA" w:rsidRPr="001B55DA" w:rsidTr="001B55DA">
        <w:trPr>
          <w:trHeight w:val="433"/>
        </w:trPr>
        <w:tc>
          <w:tcPr>
            <w:tcW w:w="4372" w:type="dxa"/>
            <w:tcBorders>
              <w:top w:val="single" w:sz="4" w:space="0" w:color="auto"/>
              <w:left w:val="nil"/>
              <w:bottom w:val="single" w:sz="4" w:space="0" w:color="auto"/>
              <w:right w:val="nil"/>
            </w:tcBorders>
            <w:shd w:val="clear" w:color="auto" w:fill="auto"/>
            <w:vAlign w:val="bottom"/>
          </w:tcPr>
          <w:p w:rsidR="001B55DA" w:rsidRPr="001B55DA" w:rsidRDefault="001B55DA">
            <w:pPr>
              <w:widowControl/>
              <w:spacing w:before="0" w:after="0"/>
              <w:rPr>
                <w:rFonts w:eastAsiaTheme="minorEastAsia"/>
                <w:b/>
                <w:bCs/>
              </w:rPr>
            </w:pPr>
            <w:r w:rsidRPr="001B55DA">
              <w:rPr>
                <w:rFonts w:eastAsiaTheme="minorEastAsia"/>
                <w:b/>
                <w:bCs/>
              </w:rPr>
              <w:t>Капитал, причитающийся акционерам Компании</w:t>
            </w:r>
          </w:p>
        </w:tc>
        <w:tc>
          <w:tcPr>
            <w:tcW w:w="938" w:type="dxa"/>
            <w:tcBorders>
              <w:top w:val="single" w:sz="4" w:space="0" w:color="auto"/>
              <w:left w:val="nil"/>
              <w:bottom w:val="single" w:sz="4" w:space="0" w:color="auto"/>
              <w:right w:val="nil"/>
            </w:tcBorders>
            <w:shd w:val="clear" w:color="auto" w:fill="auto"/>
            <w:vAlign w:val="bottom"/>
          </w:tcPr>
          <w:p w:rsidR="001B55DA" w:rsidRPr="001B55DA" w:rsidRDefault="001B55DA">
            <w:pPr>
              <w:widowControl/>
              <w:spacing w:before="0" w:after="0"/>
              <w:jc w:val="center"/>
              <w:rPr>
                <w:rFonts w:eastAsiaTheme="minorEastAsia"/>
              </w:rPr>
            </w:pPr>
          </w:p>
        </w:tc>
        <w:tc>
          <w:tcPr>
            <w:tcW w:w="1357" w:type="dxa"/>
            <w:tcBorders>
              <w:top w:val="single" w:sz="4" w:space="0" w:color="auto"/>
              <w:left w:val="nil"/>
              <w:bottom w:val="single" w:sz="4" w:space="0" w:color="auto"/>
              <w:right w:val="nil"/>
            </w:tcBorders>
            <w:shd w:val="clear" w:color="auto" w:fill="auto"/>
            <w:vAlign w:val="bottom"/>
          </w:tcPr>
          <w:p w:rsidR="001B55DA" w:rsidRPr="001B55DA" w:rsidRDefault="001B55DA">
            <w:pPr>
              <w:widowControl/>
              <w:spacing w:before="0" w:after="0"/>
              <w:jc w:val="right"/>
              <w:rPr>
                <w:rFonts w:eastAsiaTheme="minorEastAsia"/>
                <w:b/>
                <w:bCs/>
              </w:rPr>
            </w:pPr>
            <w:r w:rsidRPr="001B55DA">
              <w:rPr>
                <w:rFonts w:eastAsiaTheme="minorEastAsia"/>
                <w:b/>
                <w:bCs/>
              </w:rPr>
              <w:t xml:space="preserve"> 9 058 634</w:t>
            </w:r>
          </w:p>
        </w:tc>
        <w:tc>
          <w:tcPr>
            <w:tcW w:w="1357" w:type="dxa"/>
            <w:tcBorders>
              <w:top w:val="single" w:sz="4" w:space="0" w:color="auto"/>
              <w:left w:val="nil"/>
              <w:bottom w:val="nil"/>
              <w:right w:val="nil"/>
            </w:tcBorders>
            <w:shd w:val="clear" w:color="auto" w:fill="auto"/>
            <w:vAlign w:val="bottom"/>
          </w:tcPr>
          <w:p w:rsidR="001B55DA" w:rsidRPr="001B55DA" w:rsidRDefault="001B55DA">
            <w:pPr>
              <w:widowControl/>
              <w:spacing w:before="0" w:after="0"/>
              <w:jc w:val="right"/>
              <w:rPr>
                <w:rFonts w:eastAsiaTheme="minorEastAsia"/>
                <w:b/>
                <w:bCs/>
              </w:rPr>
            </w:pPr>
            <w:r w:rsidRPr="001B55DA">
              <w:rPr>
                <w:rFonts w:eastAsiaTheme="minorEastAsia"/>
                <w:b/>
                <w:bCs/>
              </w:rPr>
              <w:t xml:space="preserve"> 7 829 556</w:t>
            </w:r>
          </w:p>
        </w:tc>
        <w:tc>
          <w:tcPr>
            <w:tcW w:w="1358" w:type="dxa"/>
            <w:tcBorders>
              <w:top w:val="single" w:sz="4" w:space="0" w:color="auto"/>
              <w:left w:val="nil"/>
              <w:bottom w:val="nil"/>
              <w:right w:val="nil"/>
            </w:tcBorders>
            <w:shd w:val="clear" w:color="auto" w:fill="auto"/>
            <w:vAlign w:val="bottom"/>
          </w:tcPr>
          <w:p w:rsidR="001B55DA" w:rsidRPr="001B55DA" w:rsidRDefault="001B55DA">
            <w:pPr>
              <w:widowControl/>
              <w:spacing w:before="0" w:after="0"/>
              <w:jc w:val="right"/>
              <w:rPr>
                <w:rFonts w:eastAsiaTheme="minorEastAsia"/>
                <w:b/>
                <w:bCs/>
              </w:rPr>
            </w:pPr>
            <w:r w:rsidRPr="001B55DA">
              <w:rPr>
                <w:rFonts w:eastAsiaTheme="minorEastAsia"/>
                <w:b/>
                <w:bCs/>
              </w:rPr>
              <w:t xml:space="preserve"> 6 373 178</w:t>
            </w:r>
          </w:p>
        </w:tc>
      </w:tr>
      <w:tr w:rsidR="001B55DA" w:rsidRPr="001B55DA" w:rsidTr="001B55DA">
        <w:trPr>
          <w:trHeight w:val="229"/>
        </w:trPr>
        <w:tc>
          <w:tcPr>
            <w:tcW w:w="4372" w:type="dxa"/>
            <w:tcBorders>
              <w:top w:val="single" w:sz="4" w:space="0" w:color="auto"/>
              <w:left w:val="nil"/>
              <w:bottom w:val="single" w:sz="8" w:space="0" w:color="auto"/>
              <w:right w:val="nil"/>
            </w:tcBorders>
            <w:shd w:val="clear" w:color="auto" w:fill="auto"/>
            <w:vAlign w:val="bottom"/>
          </w:tcPr>
          <w:p w:rsidR="001B55DA" w:rsidRPr="001B55DA" w:rsidRDefault="001B55DA">
            <w:pPr>
              <w:widowControl/>
              <w:spacing w:before="0" w:after="0"/>
              <w:rPr>
                <w:rFonts w:eastAsiaTheme="minorEastAsia"/>
                <w:b/>
                <w:bCs/>
              </w:rPr>
            </w:pPr>
            <w:r w:rsidRPr="001B55DA">
              <w:rPr>
                <w:rFonts w:eastAsiaTheme="minorEastAsia"/>
                <w:b/>
                <w:bCs/>
              </w:rPr>
              <w:t>Итого капитал</w:t>
            </w:r>
          </w:p>
        </w:tc>
        <w:tc>
          <w:tcPr>
            <w:tcW w:w="938" w:type="dxa"/>
            <w:tcBorders>
              <w:top w:val="single" w:sz="4" w:space="0" w:color="auto"/>
              <w:left w:val="nil"/>
              <w:bottom w:val="single" w:sz="8" w:space="0" w:color="auto"/>
              <w:right w:val="nil"/>
            </w:tcBorders>
            <w:shd w:val="clear" w:color="auto" w:fill="auto"/>
            <w:vAlign w:val="bottom"/>
          </w:tcPr>
          <w:p w:rsidR="001B55DA" w:rsidRPr="001B55DA" w:rsidRDefault="001B55DA">
            <w:pPr>
              <w:widowControl/>
              <w:spacing w:before="0" w:after="0"/>
              <w:jc w:val="center"/>
              <w:rPr>
                <w:rFonts w:eastAsiaTheme="minorEastAsia"/>
                <w:b/>
                <w:bCs/>
              </w:rPr>
            </w:pPr>
          </w:p>
        </w:tc>
        <w:tc>
          <w:tcPr>
            <w:tcW w:w="1357" w:type="dxa"/>
            <w:tcBorders>
              <w:top w:val="single" w:sz="4" w:space="0" w:color="auto"/>
              <w:left w:val="nil"/>
              <w:bottom w:val="single" w:sz="8" w:space="0" w:color="auto"/>
              <w:right w:val="nil"/>
            </w:tcBorders>
            <w:shd w:val="clear" w:color="auto" w:fill="auto"/>
            <w:vAlign w:val="bottom"/>
          </w:tcPr>
          <w:p w:rsidR="001B55DA" w:rsidRPr="001B55DA" w:rsidRDefault="001B55DA">
            <w:pPr>
              <w:widowControl/>
              <w:spacing w:before="0" w:after="0"/>
              <w:jc w:val="right"/>
              <w:rPr>
                <w:rFonts w:eastAsiaTheme="minorEastAsia"/>
                <w:b/>
                <w:bCs/>
              </w:rPr>
            </w:pPr>
            <w:r w:rsidRPr="001B55DA">
              <w:rPr>
                <w:rFonts w:eastAsiaTheme="minorEastAsia"/>
                <w:b/>
                <w:bCs/>
              </w:rPr>
              <w:t>9 058 634</w:t>
            </w:r>
          </w:p>
        </w:tc>
        <w:tc>
          <w:tcPr>
            <w:tcW w:w="1357" w:type="dxa"/>
            <w:tcBorders>
              <w:top w:val="single" w:sz="4" w:space="0" w:color="auto"/>
              <w:left w:val="nil"/>
              <w:bottom w:val="single" w:sz="8" w:space="0" w:color="auto"/>
              <w:right w:val="nil"/>
            </w:tcBorders>
            <w:shd w:val="clear" w:color="auto" w:fill="auto"/>
            <w:vAlign w:val="bottom"/>
          </w:tcPr>
          <w:p w:rsidR="001B55DA" w:rsidRPr="001B55DA" w:rsidRDefault="001B55DA">
            <w:pPr>
              <w:widowControl/>
              <w:spacing w:before="0" w:after="0"/>
              <w:jc w:val="right"/>
              <w:rPr>
                <w:rFonts w:eastAsiaTheme="minorEastAsia"/>
                <w:b/>
                <w:bCs/>
              </w:rPr>
            </w:pPr>
            <w:r w:rsidRPr="001B55DA">
              <w:rPr>
                <w:rFonts w:eastAsiaTheme="minorEastAsia"/>
                <w:b/>
                <w:bCs/>
              </w:rPr>
              <w:t xml:space="preserve"> 7 829 556</w:t>
            </w:r>
          </w:p>
        </w:tc>
        <w:tc>
          <w:tcPr>
            <w:tcW w:w="1358" w:type="dxa"/>
            <w:tcBorders>
              <w:top w:val="single" w:sz="4" w:space="0" w:color="auto"/>
              <w:left w:val="nil"/>
              <w:bottom w:val="single" w:sz="8" w:space="0" w:color="auto"/>
              <w:right w:val="nil"/>
            </w:tcBorders>
            <w:shd w:val="clear" w:color="auto" w:fill="auto"/>
            <w:vAlign w:val="bottom"/>
          </w:tcPr>
          <w:p w:rsidR="001B55DA" w:rsidRPr="001B55DA" w:rsidRDefault="001B55DA">
            <w:pPr>
              <w:widowControl/>
              <w:spacing w:before="0" w:after="0"/>
              <w:jc w:val="right"/>
              <w:rPr>
                <w:rFonts w:eastAsiaTheme="minorEastAsia"/>
                <w:b/>
                <w:bCs/>
              </w:rPr>
            </w:pPr>
            <w:r w:rsidRPr="001B55DA">
              <w:rPr>
                <w:rFonts w:eastAsiaTheme="minorEastAsia"/>
                <w:b/>
                <w:bCs/>
              </w:rPr>
              <w:t xml:space="preserve"> 6 373 178</w:t>
            </w:r>
          </w:p>
        </w:tc>
      </w:tr>
      <w:tr w:rsidR="001B55DA" w:rsidRPr="001B55DA" w:rsidTr="001B55DA">
        <w:trPr>
          <w:trHeight w:val="216"/>
        </w:trPr>
        <w:tc>
          <w:tcPr>
            <w:tcW w:w="4372" w:type="dxa"/>
            <w:tcBorders>
              <w:top w:val="nil"/>
              <w:left w:val="nil"/>
              <w:bottom w:val="nil"/>
              <w:right w:val="nil"/>
            </w:tcBorders>
            <w:shd w:val="clear" w:color="auto" w:fill="auto"/>
            <w:vAlign w:val="bottom"/>
          </w:tcPr>
          <w:p w:rsidR="001B55DA" w:rsidRPr="001B55DA" w:rsidRDefault="001B55DA">
            <w:pPr>
              <w:widowControl/>
              <w:spacing w:before="0" w:after="0"/>
              <w:rPr>
                <w:rFonts w:eastAsiaTheme="minorEastAsia"/>
                <w:b/>
                <w:bCs/>
              </w:rPr>
            </w:pPr>
            <w:r w:rsidRPr="001B55DA">
              <w:rPr>
                <w:rFonts w:eastAsiaTheme="minorEastAsia"/>
                <w:b/>
                <w:bCs/>
              </w:rPr>
              <w:t> </w:t>
            </w:r>
          </w:p>
        </w:tc>
        <w:tc>
          <w:tcPr>
            <w:tcW w:w="938" w:type="dxa"/>
            <w:tcBorders>
              <w:top w:val="nil"/>
              <w:left w:val="nil"/>
              <w:bottom w:val="nil"/>
              <w:right w:val="nil"/>
            </w:tcBorders>
            <w:shd w:val="clear" w:color="auto" w:fill="auto"/>
            <w:vAlign w:val="bottom"/>
          </w:tcPr>
          <w:p w:rsidR="001B55DA" w:rsidRPr="001B55DA" w:rsidRDefault="001B55DA">
            <w:pPr>
              <w:widowControl/>
              <w:spacing w:before="0" w:after="0"/>
              <w:jc w:val="center"/>
              <w:rPr>
                <w:rFonts w:eastAsiaTheme="minorEastAsia"/>
                <w:b/>
                <w:bCs/>
              </w:rPr>
            </w:pPr>
          </w:p>
        </w:tc>
        <w:tc>
          <w:tcPr>
            <w:tcW w:w="1357"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b/>
                <w:bCs/>
              </w:rPr>
            </w:pPr>
            <w:r w:rsidRPr="001B55DA">
              <w:rPr>
                <w:rFonts w:eastAsiaTheme="minorEastAsia"/>
                <w:b/>
                <w:bCs/>
              </w:rPr>
              <w:t> </w:t>
            </w:r>
          </w:p>
        </w:tc>
        <w:tc>
          <w:tcPr>
            <w:tcW w:w="1357"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b/>
                <w:bCs/>
              </w:rPr>
            </w:pPr>
            <w:r w:rsidRPr="001B55DA">
              <w:rPr>
                <w:rFonts w:eastAsiaTheme="minorEastAsia"/>
                <w:b/>
                <w:bCs/>
              </w:rPr>
              <w:t> </w:t>
            </w:r>
          </w:p>
        </w:tc>
        <w:tc>
          <w:tcPr>
            <w:tcW w:w="1358"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b/>
                <w:bCs/>
              </w:rPr>
            </w:pPr>
            <w:r w:rsidRPr="001B55DA">
              <w:rPr>
                <w:rFonts w:eastAsiaTheme="minorEastAsia"/>
                <w:b/>
                <w:bCs/>
              </w:rPr>
              <w:t> </w:t>
            </w:r>
          </w:p>
        </w:tc>
      </w:tr>
      <w:tr w:rsidR="001B55DA" w:rsidRPr="001B55DA" w:rsidTr="001B55DA">
        <w:trPr>
          <w:trHeight w:val="216"/>
        </w:trPr>
        <w:tc>
          <w:tcPr>
            <w:tcW w:w="4372" w:type="dxa"/>
            <w:tcBorders>
              <w:top w:val="nil"/>
              <w:left w:val="nil"/>
              <w:bottom w:val="nil"/>
              <w:right w:val="nil"/>
            </w:tcBorders>
            <w:shd w:val="clear" w:color="auto" w:fill="auto"/>
            <w:vAlign w:val="bottom"/>
          </w:tcPr>
          <w:p w:rsidR="001B55DA" w:rsidRPr="001B55DA" w:rsidRDefault="001B55DA">
            <w:pPr>
              <w:widowControl/>
              <w:spacing w:before="0" w:after="0"/>
              <w:rPr>
                <w:rFonts w:eastAsiaTheme="minorEastAsia"/>
                <w:b/>
                <w:bCs/>
              </w:rPr>
            </w:pPr>
            <w:r w:rsidRPr="001B55DA">
              <w:rPr>
                <w:rFonts w:eastAsiaTheme="minorEastAsia"/>
                <w:b/>
                <w:bCs/>
              </w:rPr>
              <w:t>Обязательства</w:t>
            </w:r>
          </w:p>
        </w:tc>
        <w:tc>
          <w:tcPr>
            <w:tcW w:w="938" w:type="dxa"/>
            <w:tcBorders>
              <w:top w:val="nil"/>
              <w:left w:val="nil"/>
              <w:bottom w:val="nil"/>
              <w:right w:val="nil"/>
            </w:tcBorders>
            <w:shd w:val="clear" w:color="auto" w:fill="auto"/>
            <w:vAlign w:val="bottom"/>
          </w:tcPr>
          <w:p w:rsidR="001B55DA" w:rsidRPr="001B55DA" w:rsidRDefault="001B55DA">
            <w:pPr>
              <w:widowControl/>
              <w:spacing w:before="0" w:after="0"/>
              <w:jc w:val="center"/>
              <w:rPr>
                <w:rFonts w:eastAsiaTheme="minorEastAsia"/>
              </w:rPr>
            </w:pPr>
          </w:p>
        </w:tc>
        <w:tc>
          <w:tcPr>
            <w:tcW w:w="1357"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rPr>
            </w:pPr>
            <w:r w:rsidRPr="001B55DA">
              <w:rPr>
                <w:rFonts w:eastAsiaTheme="minorEastAsia"/>
              </w:rPr>
              <w:t> </w:t>
            </w:r>
          </w:p>
        </w:tc>
        <w:tc>
          <w:tcPr>
            <w:tcW w:w="1357"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rPr>
            </w:pPr>
            <w:r w:rsidRPr="001B55DA">
              <w:rPr>
                <w:rFonts w:eastAsiaTheme="minorEastAsia"/>
              </w:rPr>
              <w:t> </w:t>
            </w:r>
          </w:p>
        </w:tc>
        <w:tc>
          <w:tcPr>
            <w:tcW w:w="1358"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rPr>
            </w:pPr>
            <w:r w:rsidRPr="001B55DA">
              <w:rPr>
                <w:rFonts w:eastAsiaTheme="minorEastAsia"/>
              </w:rPr>
              <w:t> </w:t>
            </w:r>
          </w:p>
        </w:tc>
      </w:tr>
      <w:tr w:rsidR="001B55DA" w:rsidRPr="001B55DA" w:rsidTr="001B55DA">
        <w:trPr>
          <w:trHeight w:val="216"/>
        </w:trPr>
        <w:tc>
          <w:tcPr>
            <w:tcW w:w="4372" w:type="dxa"/>
            <w:tcBorders>
              <w:top w:val="nil"/>
              <w:left w:val="nil"/>
              <w:bottom w:val="nil"/>
              <w:right w:val="nil"/>
            </w:tcBorders>
            <w:shd w:val="clear" w:color="auto" w:fill="auto"/>
            <w:vAlign w:val="bottom"/>
          </w:tcPr>
          <w:p w:rsidR="001B55DA" w:rsidRPr="001B55DA" w:rsidRDefault="001B55DA">
            <w:pPr>
              <w:widowControl/>
              <w:spacing w:before="0" w:after="0"/>
              <w:rPr>
                <w:rFonts w:eastAsiaTheme="minorEastAsia"/>
                <w:b/>
                <w:bCs/>
              </w:rPr>
            </w:pPr>
            <w:r w:rsidRPr="001B55DA">
              <w:rPr>
                <w:rFonts w:eastAsiaTheme="minorEastAsia"/>
                <w:b/>
                <w:bCs/>
              </w:rPr>
              <w:t>Долгосрочные обязательства</w:t>
            </w:r>
          </w:p>
        </w:tc>
        <w:tc>
          <w:tcPr>
            <w:tcW w:w="938" w:type="dxa"/>
            <w:tcBorders>
              <w:top w:val="nil"/>
              <w:left w:val="nil"/>
              <w:bottom w:val="nil"/>
              <w:right w:val="nil"/>
            </w:tcBorders>
            <w:shd w:val="clear" w:color="auto" w:fill="auto"/>
            <w:vAlign w:val="bottom"/>
          </w:tcPr>
          <w:p w:rsidR="001B55DA" w:rsidRPr="001B55DA" w:rsidRDefault="001B55DA">
            <w:pPr>
              <w:widowControl/>
              <w:spacing w:before="0" w:after="0"/>
              <w:jc w:val="center"/>
              <w:rPr>
                <w:rFonts w:eastAsiaTheme="minorEastAsia"/>
              </w:rPr>
            </w:pPr>
          </w:p>
        </w:tc>
        <w:tc>
          <w:tcPr>
            <w:tcW w:w="1357"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rPr>
            </w:pPr>
            <w:r w:rsidRPr="001B55DA">
              <w:rPr>
                <w:rFonts w:eastAsiaTheme="minorEastAsia"/>
              </w:rPr>
              <w:t> </w:t>
            </w:r>
          </w:p>
        </w:tc>
        <w:tc>
          <w:tcPr>
            <w:tcW w:w="1357"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rPr>
            </w:pPr>
            <w:r w:rsidRPr="001B55DA">
              <w:rPr>
                <w:rFonts w:eastAsiaTheme="minorEastAsia"/>
              </w:rPr>
              <w:t> </w:t>
            </w:r>
          </w:p>
        </w:tc>
        <w:tc>
          <w:tcPr>
            <w:tcW w:w="1358"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rPr>
            </w:pPr>
            <w:r w:rsidRPr="001B55DA">
              <w:rPr>
                <w:rFonts w:eastAsiaTheme="minorEastAsia"/>
              </w:rPr>
              <w:t> </w:t>
            </w:r>
          </w:p>
        </w:tc>
      </w:tr>
      <w:tr w:rsidR="001B55DA" w:rsidRPr="001B55DA" w:rsidTr="001B55DA">
        <w:trPr>
          <w:trHeight w:val="216"/>
        </w:trPr>
        <w:tc>
          <w:tcPr>
            <w:tcW w:w="4372" w:type="dxa"/>
            <w:tcBorders>
              <w:top w:val="nil"/>
              <w:left w:val="nil"/>
              <w:bottom w:val="nil"/>
              <w:right w:val="nil"/>
            </w:tcBorders>
            <w:shd w:val="clear" w:color="auto" w:fill="auto"/>
            <w:vAlign w:val="bottom"/>
          </w:tcPr>
          <w:p w:rsidR="001B55DA" w:rsidRPr="001B55DA" w:rsidRDefault="001B55DA">
            <w:pPr>
              <w:widowControl/>
              <w:spacing w:before="0" w:after="0"/>
              <w:rPr>
                <w:rFonts w:eastAsiaTheme="minorEastAsia"/>
              </w:rPr>
            </w:pPr>
            <w:r w:rsidRPr="001B55DA">
              <w:rPr>
                <w:rFonts w:eastAsiaTheme="minorEastAsia"/>
              </w:rPr>
              <w:t>Кредиты и займы</w:t>
            </w:r>
          </w:p>
        </w:tc>
        <w:tc>
          <w:tcPr>
            <w:tcW w:w="938" w:type="dxa"/>
            <w:tcBorders>
              <w:top w:val="nil"/>
              <w:left w:val="nil"/>
              <w:bottom w:val="nil"/>
              <w:right w:val="nil"/>
            </w:tcBorders>
            <w:shd w:val="clear" w:color="auto" w:fill="auto"/>
            <w:vAlign w:val="bottom"/>
          </w:tcPr>
          <w:p w:rsidR="001B55DA" w:rsidRPr="001B55DA" w:rsidRDefault="001B55DA">
            <w:pPr>
              <w:widowControl/>
              <w:spacing w:before="0" w:after="0"/>
              <w:jc w:val="center"/>
              <w:rPr>
                <w:rFonts w:eastAsiaTheme="minorEastAsia"/>
              </w:rPr>
            </w:pPr>
            <w:r w:rsidRPr="001B55DA">
              <w:rPr>
                <w:rFonts w:eastAsiaTheme="minorEastAsia"/>
              </w:rPr>
              <w:t>16</w:t>
            </w:r>
          </w:p>
        </w:tc>
        <w:tc>
          <w:tcPr>
            <w:tcW w:w="1357"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rPr>
            </w:pPr>
            <w:r w:rsidRPr="001B55DA">
              <w:rPr>
                <w:rFonts w:eastAsiaTheme="minorEastAsia"/>
              </w:rPr>
              <w:t xml:space="preserve"> 9 106 743</w:t>
            </w:r>
          </w:p>
        </w:tc>
        <w:tc>
          <w:tcPr>
            <w:tcW w:w="1357"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rPr>
            </w:pPr>
            <w:r w:rsidRPr="001B55DA">
              <w:rPr>
                <w:rFonts w:eastAsiaTheme="minorEastAsia"/>
              </w:rPr>
              <w:t>3 783 133</w:t>
            </w:r>
          </w:p>
        </w:tc>
        <w:tc>
          <w:tcPr>
            <w:tcW w:w="1358"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rPr>
            </w:pPr>
            <w:r w:rsidRPr="001B55DA">
              <w:rPr>
                <w:rFonts w:eastAsiaTheme="minorEastAsia"/>
              </w:rPr>
              <w:t>-</w:t>
            </w:r>
          </w:p>
        </w:tc>
      </w:tr>
      <w:tr w:rsidR="001B55DA" w:rsidRPr="001B55DA" w:rsidTr="001B55DA">
        <w:trPr>
          <w:trHeight w:val="433"/>
        </w:trPr>
        <w:tc>
          <w:tcPr>
            <w:tcW w:w="4372" w:type="dxa"/>
            <w:tcBorders>
              <w:top w:val="nil"/>
              <w:left w:val="nil"/>
              <w:bottom w:val="nil"/>
              <w:right w:val="nil"/>
            </w:tcBorders>
            <w:shd w:val="clear" w:color="auto" w:fill="auto"/>
            <w:vAlign w:val="bottom"/>
          </w:tcPr>
          <w:p w:rsidR="001B55DA" w:rsidRPr="001B55DA" w:rsidRDefault="001B55DA">
            <w:pPr>
              <w:widowControl/>
              <w:spacing w:before="0" w:after="0"/>
              <w:rPr>
                <w:rFonts w:eastAsiaTheme="minorEastAsia"/>
              </w:rPr>
            </w:pPr>
            <w:r w:rsidRPr="001B55DA">
              <w:rPr>
                <w:rFonts w:eastAsiaTheme="minorEastAsia"/>
              </w:rPr>
              <w:t>Резерв на покрытие обязательств по охране окружающей среды</w:t>
            </w:r>
          </w:p>
        </w:tc>
        <w:tc>
          <w:tcPr>
            <w:tcW w:w="938" w:type="dxa"/>
            <w:tcBorders>
              <w:top w:val="nil"/>
              <w:left w:val="nil"/>
              <w:bottom w:val="nil"/>
              <w:right w:val="nil"/>
            </w:tcBorders>
            <w:shd w:val="clear" w:color="auto" w:fill="auto"/>
            <w:vAlign w:val="bottom"/>
          </w:tcPr>
          <w:p w:rsidR="001B55DA" w:rsidRPr="001B55DA" w:rsidRDefault="001B55DA">
            <w:pPr>
              <w:widowControl/>
              <w:spacing w:before="0" w:after="0"/>
              <w:jc w:val="center"/>
              <w:rPr>
                <w:rFonts w:eastAsiaTheme="minorEastAsia"/>
              </w:rPr>
            </w:pPr>
            <w:r w:rsidRPr="001B55DA">
              <w:rPr>
                <w:rFonts w:eastAsiaTheme="minorEastAsia"/>
              </w:rPr>
              <w:t>18</w:t>
            </w:r>
          </w:p>
        </w:tc>
        <w:tc>
          <w:tcPr>
            <w:tcW w:w="1357"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rPr>
            </w:pPr>
            <w:r w:rsidRPr="001B55DA">
              <w:rPr>
                <w:rFonts w:eastAsiaTheme="minorEastAsia"/>
              </w:rPr>
              <w:t>86 744</w:t>
            </w:r>
          </w:p>
        </w:tc>
        <w:tc>
          <w:tcPr>
            <w:tcW w:w="1357"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rPr>
            </w:pPr>
            <w:r w:rsidRPr="001B55DA">
              <w:rPr>
                <w:rFonts w:eastAsiaTheme="minorEastAsia"/>
              </w:rPr>
              <w:t xml:space="preserve"> 203 910</w:t>
            </w:r>
          </w:p>
        </w:tc>
        <w:tc>
          <w:tcPr>
            <w:tcW w:w="1358"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rPr>
            </w:pPr>
            <w:r w:rsidRPr="001B55DA">
              <w:rPr>
                <w:rFonts w:eastAsiaTheme="minorEastAsia"/>
              </w:rPr>
              <w:t>211 973</w:t>
            </w:r>
          </w:p>
        </w:tc>
      </w:tr>
      <w:tr w:rsidR="001B55DA" w:rsidRPr="001B55DA" w:rsidTr="001B55DA">
        <w:trPr>
          <w:trHeight w:val="216"/>
        </w:trPr>
        <w:tc>
          <w:tcPr>
            <w:tcW w:w="4372" w:type="dxa"/>
            <w:tcBorders>
              <w:top w:val="nil"/>
              <w:left w:val="nil"/>
              <w:bottom w:val="nil"/>
              <w:right w:val="nil"/>
            </w:tcBorders>
            <w:shd w:val="clear" w:color="auto" w:fill="auto"/>
            <w:vAlign w:val="bottom"/>
          </w:tcPr>
          <w:p w:rsidR="001B55DA" w:rsidRPr="001B55DA" w:rsidRDefault="001B55DA">
            <w:pPr>
              <w:widowControl/>
              <w:spacing w:before="0" w:after="0"/>
              <w:rPr>
                <w:rFonts w:eastAsiaTheme="minorEastAsia"/>
              </w:rPr>
            </w:pPr>
            <w:r w:rsidRPr="001B55DA">
              <w:rPr>
                <w:rFonts w:eastAsiaTheme="minorEastAsia"/>
              </w:rPr>
              <w:t>Отложенные налоговые обязательства</w:t>
            </w:r>
          </w:p>
        </w:tc>
        <w:tc>
          <w:tcPr>
            <w:tcW w:w="938" w:type="dxa"/>
            <w:tcBorders>
              <w:top w:val="nil"/>
              <w:left w:val="nil"/>
              <w:bottom w:val="nil"/>
              <w:right w:val="nil"/>
            </w:tcBorders>
            <w:shd w:val="clear" w:color="auto" w:fill="auto"/>
            <w:vAlign w:val="bottom"/>
          </w:tcPr>
          <w:p w:rsidR="001B55DA" w:rsidRPr="001B55DA" w:rsidRDefault="001B55DA">
            <w:pPr>
              <w:widowControl/>
              <w:spacing w:before="0" w:after="0"/>
              <w:jc w:val="center"/>
              <w:rPr>
                <w:rFonts w:eastAsiaTheme="minorEastAsia"/>
              </w:rPr>
            </w:pPr>
            <w:r w:rsidRPr="001B55DA">
              <w:rPr>
                <w:rFonts w:eastAsiaTheme="minorEastAsia"/>
              </w:rPr>
              <w:t>20</w:t>
            </w:r>
          </w:p>
        </w:tc>
        <w:tc>
          <w:tcPr>
            <w:tcW w:w="1357"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rPr>
            </w:pPr>
            <w:r w:rsidRPr="001B55DA">
              <w:rPr>
                <w:rFonts w:eastAsiaTheme="minorEastAsia"/>
              </w:rPr>
              <w:t xml:space="preserve"> 608 973</w:t>
            </w:r>
          </w:p>
        </w:tc>
        <w:tc>
          <w:tcPr>
            <w:tcW w:w="1357"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rPr>
            </w:pPr>
            <w:r w:rsidRPr="001B55DA">
              <w:rPr>
                <w:rFonts w:eastAsiaTheme="minorEastAsia"/>
              </w:rPr>
              <w:t>583 941</w:t>
            </w:r>
          </w:p>
        </w:tc>
        <w:tc>
          <w:tcPr>
            <w:tcW w:w="1358"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rPr>
            </w:pPr>
            <w:r w:rsidRPr="001B55DA">
              <w:rPr>
                <w:rFonts w:eastAsiaTheme="minorEastAsia"/>
              </w:rPr>
              <w:t>315 767</w:t>
            </w:r>
          </w:p>
        </w:tc>
      </w:tr>
      <w:tr w:rsidR="001B55DA" w:rsidRPr="001B55DA" w:rsidTr="001B55DA">
        <w:trPr>
          <w:trHeight w:val="216"/>
        </w:trPr>
        <w:tc>
          <w:tcPr>
            <w:tcW w:w="4372" w:type="dxa"/>
            <w:tcBorders>
              <w:top w:val="single" w:sz="4" w:space="0" w:color="auto"/>
              <w:left w:val="nil"/>
              <w:bottom w:val="single" w:sz="4" w:space="0" w:color="auto"/>
              <w:right w:val="nil"/>
            </w:tcBorders>
            <w:shd w:val="clear" w:color="auto" w:fill="auto"/>
            <w:vAlign w:val="bottom"/>
          </w:tcPr>
          <w:p w:rsidR="001B55DA" w:rsidRPr="001B55DA" w:rsidRDefault="001B55DA">
            <w:pPr>
              <w:widowControl/>
              <w:spacing w:before="0" w:after="0"/>
              <w:rPr>
                <w:rFonts w:eastAsiaTheme="minorEastAsia"/>
                <w:b/>
                <w:bCs/>
              </w:rPr>
            </w:pPr>
            <w:r w:rsidRPr="001B55DA">
              <w:rPr>
                <w:rFonts w:eastAsiaTheme="minorEastAsia"/>
                <w:b/>
                <w:bCs/>
              </w:rPr>
              <w:t>Итого долгосрочные обязательства</w:t>
            </w:r>
          </w:p>
        </w:tc>
        <w:tc>
          <w:tcPr>
            <w:tcW w:w="938" w:type="dxa"/>
            <w:tcBorders>
              <w:top w:val="single" w:sz="4" w:space="0" w:color="auto"/>
              <w:left w:val="nil"/>
              <w:bottom w:val="single" w:sz="4" w:space="0" w:color="auto"/>
              <w:right w:val="nil"/>
            </w:tcBorders>
            <w:shd w:val="clear" w:color="auto" w:fill="auto"/>
            <w:vAlign w:val="bottom"/>
          </w:tcPr>
          <w:p w:rsidR="001B55DA" w:rsidRPr="001B55DA" w:rsidRDefault="001B55DA">
            <w:pPr>
              <w:widowControl/>
              <w:spacing w:before="0" w:after="0"/>
              <w:jc w:val="center"/>
              <w:rPr>
                <w:rFonts w:eastAsiaTheme="minorEastAsia"/>
              </w:rPr>
            </w:pPr>
          </w:p>
        </w:tc>
        <w:tc>
          <w:tcPr>
            <w:tcW w:w="1357" w:type="dxa"/>
            <w:tcBorders>
              <w:top w:val="single" w:sz="4" w:space="0" w:color="auto"/>
              <w:left w:val="nil"/>
              <w:bottom w:val="single" w:sz="4" w:space="0" w:color="auto"/>
              <w:right w:val="nil"/>
            </w:tcBorders>
            <w:shd w:val="clear" w:color="auto" w:fill="auto"/>
            <w:vAlign w:val="bottom"/>
          </w:tcPr>
          <w:p w:rsidR="001B55DA" w:rsidRPr="001B55DA" w:rsidRDefault="001B55DA">
            <w:pPr>
              <w:widowControl/>
              <w:spacing w:before="0" w:after="0"/>
              <w:jc w:val="right"/>
              <w:rPr>
                <w:rFonts w:eastAsiaTheme="minorEastAsia"/>
                <w:b/>
                <w:bCs/>
              </w:rPr>
            </w:pPr>
            <w:r w:rsidRPr="001B55DA">
              <w:rPr>
                <w:rFonts w:eastAsiaTheme="minorEastAsia"/>
                <w:b/>
                <w:bCs/>
              </w:rPr>
              <w:t>9 802 460</w:t>
            </w:r>
          </w:p>
        </w:tc>
        <w:tc>
          <w:tcPr>
            <w:tcW w:w="1357" w:type="dxa"/>
            <w:tcBorders>
              <w:top w:val="single" w:sz="4" w:space="0" w:color="auto"/>
              <w:left w:val="nil"/>
              <w:bottom w:val="single" w:sz="4" w:space="0" w:color="auto"/>
              <w:right w:val="nil"/>
            </w:tcBorders>
            <w:shd w:val="clear" w:color="auto" w:fill="auto"/>
            <w:vAlign w:val="bottom"/>
          </w:tcPr>
          <w:p w:rsidR="001B55DA" w:rsidRPr="001B55DA" w:rsidRDefault="001B55DA">
            <w:pPr>
              <w:widowControl/>
              <w:spacing w:before="0" w:after="0"/>
              <w:jc w:val="right"/>
              <w:rPr>
                <w:rFonts w:eastAsiaTheme="minorEastAsia"/>
                <w:b/>
                <w:bCs/>
              </w:rPr>
            </w:pPr>
            <w:r w:rsidRPr="001B55DA">
              <w:rPr>
                <w:rFonts w:eastAsiaTheme="minorEastAsia"/>
                <w:b/>
                <w:bCs/>
              </w:rPr>
              <w:t xml:space="preserve"> 4 570 984</w:t>
            </w:r>
          </w:p>
        </w:tc>
        <w:tc>
          <w:tcPr>
            <w:tcW w:w="1358" w:type="dxa"/>
            <w:tcBorders>
              <w:top w:val="single" w:sz="4" w:space="0" w:color="auto"/>
              <w:left w:val="nil"/>
              <w:bottom w:val="single" w:sz="4" w:space="0" w:color="auto"/>
              <w:right w:val="nil"/>
            </w:tcBorders>
            <w:shd w:val="clear" w:color="auto" w:fill="auto"/>
            <w:vAlign w:val="bottom"/>
          </w:tcPr>
          <w:p w:rsidR="001B55DA" w:rsidRPr="001B55DA" w:rsidRDefault="001B55DA">
            <w:pPr>
              <w:widowControl/>
              <w:spacing w:before="0" w:after="0"/>
              <w:jc w:val="right"/>
              <w:rPr>
                <w:rFonts w:eastAsiaTheme="minorEastAsia"/>
                <w:b/>
                <w:bCs/>
              </w:rPr>
            </w:pPr>
            <w:r w:rsidRPr="001B55DA">
              <w:rPr>
                <w:rFonts w:eastAsiaTheme="minorEastAsia"/>
                <w:b/>
                <w:bCs/>
              </w:rPr>
              <w:t xml:space="preserve">527 740 </w:t>
            </w:r>
          </w:p>
        </w:tc>
      </w:tr>
      <w:tr w:rsidR="001B55DA" w:rsidRPr="001B55DA" w:rsidTr="001B55DA">
        <w:trPr>
          <w:trHeight w:val="216"/>
        </w:trPr>
        <w:tc>
          <w:tcPr>
            <w:tcW w:w="4372" w:type="dxa"/>
            <w:tcBorders>
              <w:top w:val="nil"/>
              <w:left w:val="nil"/>
              <w:bottom w:val="nil"/>
              <w:right w:val="nil"/>
            </w:tcBorders>
            <w:shd w:val="clear" w:color="auto" w:fill="auto"/>
            <w:vAlign w:val="bottom"/>
          </w:tcPr>
          <w:p w:rsidR="001B55DA" w:rsidRPr="001B55DA" w:rsidRDefault="001B55DA">
            <w:pPr>
              <w:widowControl/>
              <w:spacing w:before="0" w:after="0"/>
              <w:rPr>
                <w:rFonts w:eastAsiaTheme="minorEastAsia"/>
                <w:b/>
                <w:bCs/>
              </w:rPr>
            </w:pPr>
            <w:r w:rsidRPr="001B55DA">
              <w:rPr>
                <w:rFonts w:eastAsiaTheme="minorEastAsia"/>
                <w:b/>
                <w:bCs/>
              </w:rPr>
              <w:t>Краткосрочные обязательства</w:t>
            </w:r>
          </w:p>
        </w:tc>
        <w:tc>
          <w:tcPr>
            <w:tcW w:w="938" w:type="dxa"/>
            <w:tcBorders>
              <w:top w:val="nil"/>
              <w:left w:val="nil"/>
              <w:bottom w:val="nil"/>
              <w:right w:val="nil"/>
            </w:tcBorders>
            <w:shd w:val="clear" w:color="auto" w:fill="auto"/>
            <w:vAlign w:val="bottom"/>
          </w:tcPr>
          <w:p w:rsidR="001B55DA" w:rsidRPr="001B55DA" w:rsidRDefault="001B55DA">
            <w:pPr>
              <w:widowControl/>
              <w:spacing w:before="0" w:after="0"/>
              <w:jc w:val="center"/>
              <w:rPr>
                <w:rFonts w:eastAsiaTheme="minorEastAsia"/>
              </w:rPr>
            </w:pPr>
          </w:p>
        </w:tc>
        <w:tc>
          <w:tcPr>
            <w:tcW w:w="1357"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rPr>
            </w:pPr>
            <w:r w:rsidRPr="001B55DA">
              <w:rPr>
                <w:rFonts w:eastAsiaTheme="minorEastAsia"/>
              </w:rPr>
              <w:t> </w:t>
            </w:r>
          </w:p>
        </w:tc>
        <w:tc>
          <w:tcPr>
            <w:tcW w:w="1357"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rPr>
            </w:pPr>
            <w:r w:rsidRPr="001B55DA">
              <w:rPr>
                <w:rFonts w:eastAsiaTheme="minorEastAsia"/>
              </w:rPr>
              <w:t> </w:t>
            </w:r>
          </w:p>
        </w:tc>
        <w:tc>
          <w:tcPr>
            <w:tcW w:w="1358"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rPr>
            </w:pPr>
            <w:r w:rsidRPr="001B55DA">
              <w:rPr>
                <w:rFonts w:eastAsiaTheme="minorEastAsia"/>
              </w:rPr>
              <w:t> </w:t>
            </w:r>
          </w:p>
        </w:tc>
      </w:tr>
      <w:tr w:rsidR="001B55DA" w:rsidRPr="001B55DA" w:rsidTr="001B55DA">
        <w:trPr>
          <w:trHeight w:val="216"/>
        </w:trPr>
        <w:tc>
          <w:tcPr>
            <w:tcW w:w="4372" w:type="dxa"/>
            <w:tcBorders>
              <w:top w:val="nil"/>
              <w:left w:val="nil"/>
              <w:bottom w:val="nil"/>
              <w:right w:val="nil"/>
            </w:tcBorders>
            <w:shd w:val="clear" w:color="auto" w:fill="auto"/>
            <w:vAlign w:val="bottom"/>
          </w:tcPr>
          <w:p w:rsidR="001B55DA" w:rsidRPr="001B55DA" w:rsidRDefault="001B55DA">
            <w:pPr>
              <w:widowControl/>
              <w:spacing w:before="0" w:after="0"/>
              <w:rPr>
                <w:rFonts w:eastAsiaTheme="minorEastAsia"/>
              </w:rPr>
            </w:pPr>
            <w:r w:rsidRPr="001B55DA">
              <w:rPr>
                <w:rFonts w:eastAsiaTheme="minorEastAsia"/>
              </w:rPr>
              <w:t>Кредиты и займы</w:t>
            </w:r>
          </w:p>
        </w:tc>
        <w:tc>
          <w:tcPr>
            <w:tcW w:w="938" w:type="dxa"/>
            <w:tcBorders>
              <w:top w:val="nil"/>
              <w:left w:val="nil"/>
              <w:bottom w:val="nil"/>
              <w:right w:val="nil"/>
            </w:tcBorders>
            <w:shd w:val="clear" w:color="auto" w:fill="auto"/>
            <w:vAlign w:val="bottom"/>
          </w:tcPr>
          <w:p w:rsidR="001B55DA" w:rsidRPr="001B55DA" w:rsidRDefault="001B55DA">
            <w:pPr>
              <w:widowControl/>
              <w:spacing w:before="0" w:after="0"/>
              <w:jc w:val="center"/>
              <w:rPr>
                <w:rFonts w:eastAsiaTheme="minorEastAsia"/>
              </w:rPr>
            </w:pPr>
            <w:r w:rsidRPr="001B55DA">
              <w:rPr>
                <w:rFonts w:eastAsiaTheme="minorEastAsia"/>
              </w:rPr>
              <w:t>16</w:t>
            </w:r>
          </w:p>
        </w:tc>
        <w:tc>
          <w:tcPr>
            <w:tcW w:w="1357"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rPr>
            </w:pPr>
            <w:r w:rsidRPr="001B55DA">
              <w:rPr>
                <w:rFonts w:eastAsiaTheme="minorEastAsia"/>
              </w:rPr>
              <w:t>56 462</w:t>
            </w:r>
          </w:p>
        </w:tc>
        <w:tc>
          <w:tcPr>
            <w:tcW w:w="1357"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rPr>
            </w:pPr>
            <w:r w:rsidRPr="001B55DA">
              <w:rPr>
                <w:rFonts w:eastAsiaTheme="minorEastAsia"/>
              </w:rPr>
              <w:t xml:space="preserve"> 21 164</w:t>
            </w:r>
          </w:p>
        </w:tc>
        <w:tc>
          <w:tcPr>
            <w:tcW w:w="1358"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rPr>
            </w:pPr>
            <w:r w:rsidRPr="001B55DA">
              <w:rPr>
                <w:rFonts w:eastAsiaTheme="minorEastAsia"/>
              </w:rPr>
              <w:t>-</w:t>
            </w:r>
          </w:p>
        </w:tc>
      </w:tr>
      <w:tr w:rsidR="001B55DA" w:rsidRPr="001B55DA" w:rsidTr="001B55DA">
        <w:trPr>
          <w:trHeight w:val="650"/>
        </w:trPr>
        <w:tc>
          <w:tcPr>
            <w:tcW w:w="4372" w:type="dxa"/>
            <w:tcBorders>
              <w:top w:val="nil"/>
              <w:left w:val="nil"/>
              <w:bottom w:val="nil"/>
              <w:right w:val="nil"/>
            </w:tcBorders>
            <w:shd w:val="clear" w:color="auto" w:fill="auto"/>
            <w:vAlign w:val="bottom"/>
          </w:tcPr>
          <w:p w:rsidR="001B55DA" w:rsidRPr="001B55DA" w:rsidRDefault="001B55DA">
            <w:pPr>
              <w:widowControl/>
              <w:spacing w:before="0" w:after="0"/>
              <w:rPr>
                <w:rFonts w:eastAsiaTheme="minorEastAsia"/>
              </w:rPr>
            </w:pPr>
            <w:r w:rsidRPr="001B55DA">
              <w:rPr>
                <w:rFonts w:eastAsiaTheme="minorEastAsia"/>
              </w:rPr>
              <w:t>Кредиторская задолженность по основной деятельности и прочая кредиторская задолженность</w:t>
            </w:r>
          </w:p>
        </w:tc>
        <w:tc>
          <w:tcPr>
            <w:tcW w:w="938" w:type="dxa"/>
            <w:tcBorders>
              <w:top w:val="nil"/>
              <w:left w:val="nil"/>
              <w:bottom w:val="nil"/>
              <w:right w:val="nil"/>
            </w:tcBorders>
            <w:shd w:val="clear" w:color="auto" w:fill="auto"/>
            <w:vAlign w:val="bottom"/>
          </w:tcPr>
          <w:p w:rsidR="001B55DA" w:rsidRPr="001B55DA" w:rsidRDefault="001B55DA">
            <w:pPr>
              <w:widowControl/>
              <w:spacing w:before="0" w:after="0"/>
              <w:jc w:val="center"/>
              <w:rPr>
                <w:rFonts w:eastAsiaTheme="minorEastAsia"/>
              </w:rPr>
            </w:pPr>
            <w:r w:rsidRPr="001B55DA">
              <w:rPr>
                <w:rFonts w:eastAsiaTheme="minorEastAsia"/>
              </w:rPr>
              <w:t>19</w:t>
            </w:r>
          </w:p>
        </w:tc>
        <w:tc>
          <w:tcPr>
            <w:tcW w:w="1357"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rPr>
            </w:pPr>
            <w:r w:rsidRPr="001B55DA">
              <w:rPr>
                <w:rFonts w:eastAsiaTheme="minorEastAsia"/>
              </w:rPr>
              <w:t xml:space="preserve"> 2 103 138</w:t>
            </w:r>
          </w:p>
        </w:tc>
        <w:tc>
          <w:tcPr>
            <w:tcW w:w="1357"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rPr>
            </w:pPr>
            <w:r w:rsidRPr="001B55DA">
              <w:rPr>
                <w:rFonts w:eastAsiaTheme="minorEastAsia"/>
              </w:rPr>
              <w:t>3 169 272</w:t>
            </w:r>
          </w:p>
        </w:tc>
        <w:tc>
          <w:tcPr>
            <w:tcW w:w="1358"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rPr>
            </w:pPr>
            <w:r w:rsidRPr="001B55DA">
              <w:rPr>
                <w:rFonts w:eastAsiaTheme="minorEastAsia"/>
              </w:rPr>
              <w:t>862 196</w:t>
            </w:r>
          </w:p>
        </w:tc>
      </w:tr>
      <w:tr w:rsidR="001B55DA" w:rsidRPr="001B55DA" w:rsidTr="001B55DA">
        <w:trPr>
          <w:trHeight w:val="216"/>
        </w:trPr>
        <w:tc>
          <w:tcPr>
            <w:tcW w:w="4372" w:type="dxa"/>
            <w:tcBorders>
              <w:top w:val="nil"/>
              <w:left w:val="nil"/>
              <w:bottom w:val="nil"/>
              <w:right w:val="nil"/>
            </w:tcBorders>
            <w:shd w:val="clear" w:color="auto" w:fill="auto"/>
            <w:vAlign w:val="bottom"/>
          </w:tcPr>
          <w:p w:rsidR="001B55DA" w:rsidRPr="001B55DA" w:rsidRDefault="001B55DA">
            <w:pPr>
              <w:widowControl/>
              <w:spacing w:before="0" w:after="0"/>
              <w:rPr>
                <w:rFonts w:eastAsiaTheme="minorEastAsia"/>
              </w:rPr>
            </w:pPr>
            <w:r w:rsidRPr="001B55DA">
              <w:rPr>
                <w:rFonts w:eastAsiaTheme="minorEastAsia"/>
              </w:rPr>
              <w:t>Текущие обязательства по налогу на прибыль</w:t>
            </w:r>
          </w:p>
        </w:tc>
        <w:tc>
          <w:tcPr>
            <w:tcW w:w="938" w:type="dxa"/>
            <w:tcBorders>
              <w:top w:val="nil"/>
              <w:left w:val="nil"/>
              <w:bottom w:val="nil"/>
              <w:right w:val="nil"/>
            </w:tcBorders>
            <w:shd w:val="clear" w:color="auto" w:fill="auto"/>
            <w:vAlign w:val="bottom"/>
          </w:tcPr>
          <w:p w:rsidR="001B55DA" w:rsidRPr="001B55DA" w:rsidRDefault="001B55DA">
            <w:pPr>
              <w:widowControl/>
              <w:spacing w:before="0" w:after="0"/>
              <w:jc w:val="center"/>
              <w:rPr>
                <w:rFonts w:eastAsiaTheme="minorEastAsia"/>
              </w:rPr>
            </w:pPr>
            <w:r w:rsidRPr="001B55DA">
              <w:rPr>
                <w:rFonts w:eastAsiaTheme="minorEastAsia"/>
              </w:rPr>
              <w:t>20</w:t>
            </w:r>
          </w:p>
        </w:tc>
        <w:tc>
          <w:tcPr>
            <w:tcW w:w="1357"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rPr>
            </w:pPr>
            <w:r w:rsidRPr="001B55DA">
              <w:rPr>
                <w:rFonts w:eastAsiaTheme="minorEastAsia"/>
              </w:rPr>
              <w:t>26 358</w:t>
            </w:r>
          </w:p>
        </w:tc>
        <w:tc>
          <w:tcPr>
            <w:tcW w:w="1357"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rPr>
            </w:pPr>
            <w:r w:rsidRPr="001B55DA">
              <w:rPr>
                <w:rFonts w:eastAsiaTheme="minorEastAsia"/>
              </w:rPr>
              <w:t>-</w:t>
            </w:r>
          </w:p>
        </w:tc>
        <w:tc>
          <w:tcPr>
            <w:tcW w:w="1358"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rPr>
            </w:pPr>
            <w:r w:rsidRPr="001B55DA">
              <w:rPr>
                <w:rFonts w:eastAsiaTheme="minorEastAsia"/>
              </w:rPr>
              <w:t>-</w:t>
            </w:r>
          </w:p>
        </w:tc>
      </w:tr>
      <w:tr w:rsidR="001B55DA" w:rsidRPr="001B55DA" w:rsidTr="001B55DA">
        <w:trPr>
          <w:trHeight w:val="216"/>
        </w:trPr>
        <w:tc>
          <w:tcPr>
            <w:tcW w:w="4372" w:type="dxa"/>
            <w:tcBorders>
              <w:top w:val="nil"/>
              <w:left w:val="nil"/>
              <w:bottom w:val="nil"/>
              <w:right w:val="nil"/>
            </w:tcBorders>
            <w:shd w:val="clear" w:color="auto" w:fill="auto"/>
            <w:vAlign w:val="bottom"/>
          </w:tcPr>
          <w:p w:rsidR="001B55DA" w:rsidRPr="001B55DA" w:rsidRDefault="001B55DA">
            <w:pPr>
              <w:widowControl/>
              <w:spacing w:before="0" w:after="0"/>
              <w:rPr>
                <w:rFonts w:eastAsiaTheme="minorEastAsia"/>
              </w:rPr>
            </w:pPr>
            <w:r w:rsidRPr="001B55DA">
              <w:rPr>
                <w:rFonts w:eastAsiaTheme="minorEastAsia"/>
              </w:rPr>
              <w:t>Задолженность по прочим налогам</w:t>
            </w:r>
          </w:p>
        </w:tc>
        <w:tc>
          <w:tcPr>
            <w:tcW w:w="938" w:type="dxa"/>
            <w:tcBorders>
              <w:top w:val="nil"/>
              <w:left w:val="nil"/>
              <w:bottom w:val="nil"/>
              <w:right w:val="nil"/>
            </w:tcBorders>
            <w:shd w:val="clear" w:color="auto" w:fill="auto"/>
            <w:vAlign w:val="bottom"/>
          </w:tcPr>
          <w:p w:rsidR="001B55DA" w:rsidRPr="001B55DA" w:rsidRDefault="001B55DA">
            <w:pPr>
              <w:widowControl/>
              <w:spacing w:before="0" w:after="0"/>
              <w:jc w:val="center"/>
              <w:rPr>
                <w:rFonts w:eastAsiaTheme="minorEastAsia"/>
              </w:rPr>
            </w:pPr>
            <w:r w:rsidRPr="001B55DA">
              <w:rPr>
                <w:rFonts w:eastAsiaTheme="minorEastAsia"/>
              </w:rPr>
              <w:t>17</w:t>
            </w:r>
          </w:p>
        </w:tc>
        <w:tc>
          <w:tcPr>
            <w:tcW w:w="1357"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rPr>
            </w:pPr>
            <w:r w:rsidRPr="001B55DA">
              <w:rPr>
                <w:rFonts w:eastAsiaTheme="minorEastAsia"/>
              </w:rPr>
              <w:t xml:space="preserve"> 1 215 420</w:t>
            </w:r>
          </w:p>
        </w:tc>
        <w:tc>
          <w:tcPr>
            <w:tcW w:w="1357"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rPr>
            </w:pPr>
            <w:r w:rsidRPr="001B55DA">
              <w:rPr>
                <w:rFonts w:eastAsiaTheme="minorEastAsia"/>
              </w:rPr>
              <w:t xml:space="preserve"> 77 871</w:t>
            </w:r>
          </w:p>
        </w:tc>
        <w:tc>
          <w:tcPr>
            <w:tcW w:w="1358"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rPr>
            </w:pPr>
            <w:r w:rsidRPr="001B55DA">
              <w:rPr>
                <w:rFonts w:eastAsiaTheme="minorEastAsia"/>
              </w:rPr>
              <w:t>631 048</w:t>
            </w:r>
          </w:p>
        </w:tc>
      </w:tr>
      <w:tr w:rsidR="001B55DA" w:rsidRPr="001B55DA" w:rsidTr="001B55DA">
        <w:trPr>
          <w:trHeight w:val="433"/>
        </w:trPr>
        <w:tc>
          <w:tcPr>
            <w:tcW w:w="4372" w:type="dxa"/>
            <w:tcBorders>
              <w:top w:val="nil"/>
              <w:left w:val="nil"/>
              <w:bottom w:val="single" w:sz="4" w:space="0" w:color="auto"/>
              <w:right w:val="nil"/>
            </w:tcBorders>
            <w:shd w:val="clear" w:color="auto" w:fill="auto"/>
            <w:vAlign w:val="bottom"/>
          </w:tcPr>
          <w:p w:rsidR="001B55DA" w:rsidRPr="001B55DA" w:rsidRDefault="001B55DA">
            <w:pPr>
              <w:widowControl/>
              <w:spacing w:before="0" w:after="0"/>
              <w:rPr>
                <w:rFonts w:eastAsiaTheme="minorEastAsia"/>
              </w:rPr>
            </w:pPr>
            <w:r w:rsidRPr="001B55DA">
              <w:rPr>
                <w:rFonts w:eastAsiaTheme="minorEastAsia"/>
              </w:rPr>
              <w:t>Резерв на покрытие обязательств по охране окружающей среды</w:t>
            </w:r>
          </w:p>
        </w:tc>
        <w:tc>
          <w:tcPr>
            <w:tcW w:w="938" w:type="dxa"/>
            <w:tcBorders>
              <w:top w:val="nil"/>
              <w:left w:val="nil"/>
              <w:bottom w:val="single" w:sz="4" w:space="0" w:color="auto"/>
              <w:right w:val="nil"/>
            </w:tcBorders>
            <w:shd w:val="clear" w:color="auto" w:fill="auto"/>
            <w:vAlign w:val="bottom"/>
          </w:tcPr>
          <w:p w:rsidR="001B55DA" w:rsidRPr="001B55DA" w:rsidRDefault="001B55DA">
            <w:pPr>
              <w:widowControl/>
              <w:spacing w:before="0" w:after="0"/>
              <w:jc w:val="center"/>
              <w:rPr>
                <w:rFonts w:eastAsiaTheme="minorEastAsia"/>
              </w:rPr>
            </w:pPr>
            <w:r w:rsidRPr="001B55DA">
              <w:rPr>
                <w:rFonts w:eastAsiaTheme="minorEastAsia"/>
              </w:rPr>
              <w:t>18</w:t>
            </w:r>
          </w:p>
        </w:tc>
        <w:tc>
          <w:tcPr>
            <w:tcW w:w="1357" w:type="dxa"/>
            <w:tcBorders>
              <w:top w:val="nil"/>
              <w:left w:val="nil"/>
              <w:bottom w:val="single" w:sz="4" w:space="0" w:color="auto"/>
              <w:right w:val="nil"/>
            </w:tcBorders>
            <w:shd w:val="clear" w:color="auto" w:fill="auto"/>
            <w:vAlign w:val="bottom"/>
          </w:tcPr>
          <w:p w:rsidR="001B55DA" w:rsidRPr="001B55DA" w:rsidRDefault="001B55DA">
            <w:pPr>
              <w:widowControl/>
              <w:spacing w:before="0" w:after="0"/>
              <w:jc w:val="right"/>
              <w:rPr>
                <w:rFonts w:eastAsiaTheme="minorEastAsia"/>
              </w:rPr>
            </w:pPr>
            <w:r w:rsidRPr="001B55DA">
              <w:rPr>
                <w:rFonts w:eastAsiaTheme="minorEastAsia"/>
              </w:rPr>
              <w:t>115 225</w:t>
            </w:r>
          </w:p>
        </w:tc>
        <w:tc>
          <w:tcPr>
            <w:tcW w:w="1357"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rPr>
            </w:pPr>
            <w:r w:rsidRPr="001B55DA">
              <w:rPr>
                <w:rFonts w:eastAsiaTheme="minorEastAsia"/>
              </w:rPr>
              <w:t xml:space="preserve"> 32 196</w:t>
            </w:r>
          </w:p>
        </w:tc>
        <w:tc>
          <w:tcPr>
            <w:tcW w:w="1358"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rPr>
            </w:pPr>
            <w:r w:rsidRPr="001B55DA">
              <w:rPr>
                <w:rFonts w:eastAsiaTheme="minorEastAsia"/>
              </w:rPr>
              <w:t>13 688</w:t>
            </w:r>
          </w:p>
        </w:tc>
      </w:tr>
      <w:tr w:rsidR="001B55DA" w:rsidRPr="001B55DA" w:rsidTr="001B55DA">
        <w:trPr>
          <w:trHeight w:val="216"/>
        </w:trPr>
        <w:tc>
          <w:tcPr>
            <w:tcW w:w="4372" w:type="dxa"/>
            <w:tcBorders>
              <w:top w:val="single" w:sz="4" w:space="0" w:color="auto"/>
              <w:left w:val="nil"/>
              <w:bottom w:val="single" w:sz="4" w:space="0" w:color="auto"/>
              <w:right w:val="nil"/>
            </w:tcBorders>
            <w:shd w:val="clear" w:color="auto" w:fill="auto"/>
            <w:vAlign w:val="bottom"/>
          </w:tcPr>
          <w:p w:rsidR="001B55DA" w:rsidRPr="001B55DA" w:rsidRDefault="001B55DA">
            <w:pPr>
              <w:widowControl/>
              <w:spacing w:before="0" w:after="0"/>
              <w:rPr>
                <w:rFonts w:eastAsiaTheme="minorEastAsia"/>
                <w:b/>
                <w:bCs/>
              </w:rPr>
            </w:pPr>
            <w:r w:rsidRPr="001B55DA">
              <w:rPr>
                <w:rFonts w:eastAsiaTheme="minorEastAsia"/>
                <w:b/>
                <w:bCs/>
              </w:rPr>
              <w:t>Итого краткосрочные обязательства</w:t>
            </w:r>
          </w:p>
        </w:tc>
        <w:tc>
          <w:tcPr>
            <w:tcW w:w="938" w:type="dxa"/>
            <w:tcBorders>
              <w:top w:val="single" w:sz="4" w:space="0" w:color="auto"/>
              <w:left w:val="nil"/>
              <w:bottom w:val="single" w:sz="4" w:space="0" w:color="auto"/>
              <w:right w:val="nil"/>
            </w:tcBorders>
            <w:shd w:val="clear" w:color="auto" w:fill="auto"/>
            <w:vAlign w:val="bottom"/>
          </w:tcPr>
          <w:p w:rsidR="001B55DA" w:rsidRPr="001B55DA" w:rsidRDefault="001B55DA">
            <w:pPr>
              <w:widowControl/>
              <w:spacing w:before="0" w:after="0"/>
              <w:jc w:val="center"/>
              <w:rPr>
                <w:rFonts w:eastAsiaTheme="minorEastAsia"/>
              </w:rPr>
            </w:pPr>
          </w:p>
        </w:tc>
        <w:tc>
          <w:tcPr>
            <w:tcW w:w="1357" w:type="dxa"/>
            <w:tcBorders>
              <w:top w:val="single" w:sz="4" w:space="0" w:color="auto"/>
              <w:left w:val="nil"/>
              <w:bottom w:val="single" w:sz="4" w:space="0" w:color="auto"/>
              <w:right w:val="nil"/>
            </w:tcBorders>
            <w:shd w:val="clear" w:color="auto" w:fill="auto"/>
            <w:vAlign w:val="bottom"/>
          </w:tcPr>
          <w:p w:rsidR="001B55DA" w:rsidRPr="001B55DA" w:rsidRDefault="001B55DA">
            <w:pPr>
              <w:widowControl/>
              <w:spacing w:before="0" w:after="0"/>
              <w:jc w:val="right"/>
              <w:rPr>
                <w:rFonts w:eastAsiaTheme="minorEastAsia"/>
                <w:b/>
                <w:bCs/>
              </w:rPr>
            </w:pPr>
            <w:r w:rsidRPr="001B55DA">
              <w:rPr>
                <w:rFonts w:eastAsiaTheme="minorEastAsia"/>
                <w:b/>
                <w:bCs/>
              </w:rPr>
              <w:t>3 516 603</w:t>
            </w:r>
          </w:p>
        </w:tc>
        <w:tc>
          <w:tcPr>
            <w:tcW w:w="1357" w:type="dxa"/>
            <w:tcBorders>
              <w:top w:val="single" w:sz="4" w:space="0" w:color="auto"/>
              <w:left w:val="nil"/>
              <w:bottom w:val="single" w:sz="4" w:space="0" w:color="auto"/>
              <w:right w:val="nil"/>
            </w:tcBorders>
            <w:shd w:val="clear" w:color="auto" w:fill="auto"/>
            <w:vAlign w:val="bottom"/>
          </w:tcPr>
          <w:p w:rsidR="001B55DA" w:rsidRPr="001B55DA" w:rsidRDefault="001B55DA">
            <w:pPr>
              <w:widowControl/>
              <w:spacing w:before="0" w:after="0"/>
              <w:jc w:val="right"/>
              <w:rPr>
                <w:rFonts w:eastAsiaTheme="minorEastAsia"/>
                <w:b/>
                <w:bCs/>
              </w:rPr>
            </w:pPr>
            <w:r w:rsidRPr="001B55DA">
              <w:rPr>
                <w:rFonts w:eastAsiaTheme="minorEastAsia"/>
                <w:b/>
                <w:bCs/>
              </w:rPr>
              <w:t xml:space="preserve"> 3 300 503</w:t>
            </w:r>
          </w:p>
        </w:tc>
        <w:tc>
          <w:tcPr>
            <w:tcW w:w="1358" w:type="dxa"/>
            <w:tcBorders>
              <w:top w:val="single" w:sz="4" w:space="0" w:color="auto"/>
              <w:left w:val="nil"/>
              <w:bottom w:val="single" w:sz="4" w:space="0" w:color="auto"/>
              <w:right w:val="nil"/>
            </w:tcBorders>
            <w:shd w:val="clear" w:color="auto" w:fill="auto"/>
            <w:vAlign w:val="bottom"/>
          </w:tcPr>
          <w:p w:rsidR="001B55DA" w:rsidRPr="001B55DA" w:rsidRDefault="001B55DA">
            <w:pPr>
              <w:widowControl/>
              <w:spacing w:before="0" w:after="0"/>
              <w:jc w:val="right"/>
              <w:rPr>
                <w:rFonts w:eastAsiaTheme="minorEastAsia"/>
                <w:b/>
                <w:bCs/>
              </w:rPr>
            </w:pPr>
            <w:r w:rsidRPr="001B55DA">
              <w:rPr>
                <w:rFonts w:eastAsiaTheme="minorEastAsia"/>
                <w:b/>
                <w:bCs/>
              </w:rPr>
              <w:t xml:space="preserve"> 1 506 932</w:t>
            </w:r>
          </w:p>
        </w:tc>
      </w:tr>
      <w:tr w:rsidR="001B55DA" w:rsidRPr="001B55DA" w:rsidTr="001B55DA">
        <w:trPr>
          <w:trHeight w:val="216"/>
        </w:trPr>
        <w:tc>
          <w:tcPr>
            <w:tcW w:w="4372" w:type="dxa"/>
            <w:tcBorders>
              <w:top w:val="nil"/>
              <w:left w:val="nil"/>
              <w:bottom w:val="single" w:sz="4" w:space="0" w:color="auto"/>
              <w:right w:val="nil"/>
            </w:tcBorders>
            <w:shd w:val="clear" w:color="auto" w:fill="auto"/>
            <w:vAlign w:val="bottom"/>
          </w:tcPr>
          <w:p w:rsidR="001B55DA" w:rsidRPr="001B55DA" w:rsidRDefault="001B55DA">
            <w:pPr>
              <w:widowControl/>
              <w:spacing w:before="0" w:after="0"/>
              <w:rPr>
                <w:rFonts w:eastAsiaTheme="minorEastAsia"/>
                <w:b/>
                <w:bCs/>
              </w:rPr>
            </w:pPr>
            <w:r w:rsidRPr="001B55DA">
              <w:rPr>
                <w:rFonts w:eastAsiaTheme="minorEastAsia"/>
                <w:b/>
                <w:bCs/>
              </w:rPr>
              <w:t>Итого обязательства</w:t>
            </w:r>
          </w:p>
        </w:tc>
        <w:tc>
          <w:tcPr>
            <w:tcW w:w="938" w:type="dxa"/>
            <w:tcBorders>
              <w:top w:val="nil"/>
              <w:left w:val="nil"/>
              <w:bottom w:val="single" w:sz="4" w:space="0" w:color="auto"/>
              <w:right w:val="nil"/>
            </w:tcBorders>
            <w:shd w:val="clear" w:color="auto" w:fill="auto"/>
            <w:vAlign w:val="bottom"/>
          </w:tcPr>
          <w:p w:rsidR="001B55DA" w:rsidRPr="001B55DA" w:rsidRDefault="001B55DA">
            <w:pPr>
              <w:widowControl/>
              <w:spacing w:before="0" w:after="0"/>
              <w:jc w:val="center"/>
              <w:rPr>
                <w:rFonts w:eastAsiaTheme="minorEastAsia"/>
                <w:b/>
                <w:bCs/>
              </w:rPr>
            </w:pPr>
          </w:p>
        </w:tc>
        <w:tc>
          <w:tcPr>
            <w:tcW w:w="1357" w:type="dxa"/>
            <w:tcBorders>
              <w:top w:val="nil"/>
              <w:left w:val="nil"/>
              <w:bottom w:val="single" w:sz="4" w:space="0" w:color="auto"/>
              <w:right w:val="nil"/>
            </w:tcBorders>
            <w:shd w:val="clear" w:color="auto" w:fill="auto"/>
            <w:vAlign w:val="bottom"/>
          </w:tcPr>
          <w:p w:rsidR="001B55DA" w:rsidRPr="001B55DA" w:rsidRDefault="001B55DA">
            <w:pPr>
              <w:widowControl/>
              <w:spacing w:before="0" w:after="0"/>
              <w:jc w:val="right"/>
              <w:rPr>
                <w:rFonts w:eastAsiaTheme="minorEastAsia"/>
                <w:b/>
                <w:bCs/>
              </w:rPr>
            </w:pPr>
            <w:r w:rsidRPr="001B55DA">
              <w:rPr>
                <w:rFonts w:eastAsiaTheme="minorEastAsia"/>
                <w:b/>
                <w:bCs/>
              </w:rPr>
              <w:t>13 319 063</w:t>
            </w:r>
          </w:p>
        </w:tc>
        <w:tc>
          <w:tcPr>
            <w:tcW w:w="1357" w:type="dxa"/>
            <w:tcBorders>
              <w:top w:val="nil"/>
              <w:left w:val="nil"/>
              <w:bottom w:val="single" w:sz="4" w:space="0" w:color="auto"/>
              <w:right w:val="nil"/>
            </w:tcBorders>
            <w:shd w:val="clear" w:color="auto" w:fill="auto"/>
            <w:vAlign w:val="bottom"/>
          </w:tcPr>
          <w:p w:rsidR="001B55DA" w:rsidRPr="001B55DA" w:rsidRDefault="001B55DA">
            <w:pPr>
              <w:widowControl/>
              <w:spacing w:before="0" w:after="0"/>
              <w:jc w:val="right"/>
              <w:rPr>
                <w:rFonts w:eastAsiaTheme="minorEastAsia"/>
                <w:b/>
                <w:bCs/>
              </w:rPr>
            </w:pPr>
            <w:r w:rsidRPr="001B55DA">
              <w:rPr>
                <w:rFonts w:eastAsiaTheme="minorEastAsia"/>
                <w:b/>
                <w:bCs/>
              </w:rPr>
              <w:t xml:space="preserve"> 7 871 487</w:t>
            </w:r>
          </w:p>
        </w:tc>
        <w:tc>
          <w:tcPr>
            <w:tcW w:w="1358" w:type="dxa"/>
            <w:tcBorders>
              <w:top w:val="nil"/>
              <w:left w:val="nil"/>
              <w:bottom w:val="single" w:sz="4" w:space="0" w:color="auto"/>
              <w:right w:val="nil"/>
            </w:tcBorders>
            <w:shd w:val="clear" w:color="auto" w:fill="auto"/>
            <w:vAlign w:val="bottom"/>
          </w:tcPr>
          <w:p w:rsidR="001B55DA" w:rsidRPr="001B55DA" w:rsidRDefault="001B55DA">
            <w:pPr>
              <w:widowControl/>
              <w:spacing w:before="0" w:after="0"/>
              <w:jc w:val="right"/>
              <w:rPr>
                <w:rFonts w:eastAsiaTheme="minorEastAsia"/>
                <w:b/>
                <w:bCs/>
              </w:rPr>
            </w:pPr>
            <w:r w:rsidRPr="001B55DA">
              <w:rPr>
                <w:rFonts w:eastAsiaTheme="minorEastAsia"/>
                <w:b/>
                <w:bCs/>
              </w:rPr>
              <w:t xml:space="preserve"> 2 034 672</w:t>
            </w:r>
          </w:p>
        </w:tc>
      </w:tr>
      <w:tr w:rsidR="001B55DA" w:rsidRPr="001B55DA" w:rsidTr="001B55DA">
        <w:trPr>
          <w:trHeight w:val="229"/>
        </w:trPr>
        <w:tc>
          <w:tcPr>
            <w:tcW w:w="4372" w:type="dxa"/>
            <w:tcBorders>
              <w:top w:val="nil"/>
              <w:left w:val="nil"/>
              <w:bottom w:val="single" w:sz="8" w:space="0" w:color="auto"/>
              <w:right w:val="nil"/>
            </w:tcBorders>
            <w:shd w:val="clear" w:color="auto" w:fill="auto"/>
            <w:vAlign w:val="bottom"/>
          </w:tcPr>
          <w:p w:rsidR="001B55DA" w:rsidRPr="001B55DA" w:rsidRDefault="001B55DA">
            <w:pPr>
              <w:widowControl/>
              <w:spacing w:before="0" w:after="0"/>
              <w:rPr>
                <w:rFonts w:eastAsiaTheme="minorEastAsia"/>
                <w:b/>
                <w:bCs/>
              </w:rPr>
            </w:pPr>
            <w:r w:rsidRPr="001B55DA">
              <w:rPr>
                <w:rFonts w:eastAsiaTheme="minorEastAsia"/>
                <w:b/>
                <w:bCs/>
              </w:rPr>
              <w:t>Итого обязательства и капитал</w:t>
            </w:r>
          </w:p>
        </w:tc>
        <w:tc>
          <w:tcPr>
            <w:tcW w:w="938" w:type="dxa"/>
            <w:tcBorders>
              <w:top w:val="nil"/>
              <w:left w:val="nil"/>
              <w:bottom w:val="single" w:sz="8" w:space="0" w:color="auto"/>
              <w:right w:val="nil"/>
            </w:tcBorders>
            <w:shd w:val="clear" w:color="auto" w:fill="auto"/>
            <w:vAlign w:val="bottom"/>
          </w:tcPr>
          <w:p w:rsidR="001B55DA" w:rsidRPr="001B55DA" w:rsidRDefault="001B55DA">
            <w:pPr>
              <w:widowControl/>
              <w:spacing w:before="0" w:after="0"/>
              <w:jc w:val="center"/>
              <w:rPr>
                <w:rFonts w:eastAsiaTheme="minorEastAsia"/>
                <w:b/>
                <w:bCs/>
              </w:rPr>
            </w:pPr>
          </w:p>
        </w:tc>
        <w:tc>
          <w:tcPr>
            <w:tcW w:w="1357" w:type="dxa"/>
            <w:tcBorders>
              <w:top w:val="nil"/>
              <w:left w:val="nil"/>
              <w:bottom w:val="single" w:sz="8" w:space="0" w:color="auto"/>
              <w:right w:val="nil"/>
            </w:tcBorders>
            <w:shd w:val="clear" w:color="auto" w:fill="auto"/>
            <w:vAlign w:val="bottom"/>
          </w:tcPr>
          <w:p w:rsidR="001B55DA" w:rsidRPr="001B55DA" w:rsidRDefault="001B55DA">
            <w:pPr>
              <w:widowControl/>
              <w:spacing w:before="0" w:after="0"/>
              <w:jc w:val="right"/>
              <w:rPr>
                <w:rFonts w:eastAsiaTheme="minorEastAsia"/>
                <w:b/>
                <w:bCs/>
              </w:rPr>
            </w:pPr>
            <w:r w:rsidRPr="001B55DA">
              <w:rPr>
                <w:rFonts w:eastAsiaTheme="minorEastAsia"/>
                <w:b/>
                <w:bCs/>
              </w:rPr>
              <w:t>22 377 697</w:t>
            </w:r>
          </w:p>
        </w:tc>
        <w:tc>
          <w:tcPr>
            <w:tcW w:w="1357" w:type="dxa"/>
            <w:tcBorders>
              <w:top w:val="nil"/>
              <w:left w:val="nil"/>
              <w:bottom w:val="single" w:sz="8" w:space="0" w:color="auto"/>
              <w:right w:val="nil"/>
            </w:tcBorders>
            <w:shd w:val="clear" w:color="auto" w:fill="auto"/>
            <w:vAlign w:val="bottom"/>
          </w:tcPr>
          <w:p w:rsidR="001B55DA" w:rsidRPr="001B55DA" w:rsidRDefault="001B55DA">
            <w:pPr>
              <w:widowControl/>
              <w:spacing w:before="0" w:after="0"/>
              <w:jc w:val="right"/>
              <w:rPr>
                <w:rFonts w:eastAsiaTheme="minorEastAsia"/>
                <w:b/>
                <w:bCs/>
              </w:rPr>
            </w:pPr>
            <w:r w:rsidRPr="001B55DA">
              <w:rPr>
                <w:rFonts w:eastAsiaTheme="minorEastAsia"/>
                <w:b/>
                <w:bCs/>
              </w:rPr>
              <w:t xml:space="preserve"> 15 701 043</w:t>
            </w:r>
          </w:p>
        </w:tc>
        <w:tc>
          <w:tcPr>
            <w:tcW w:w="1358" w:type="dxa"/>
            <w:tcBorders>
              <w:top w:val="nil"/>
              <w:left w:val="nil"/>
              <w:bottom w:val="single" w:sz="8" w:space="0" w:color="auto"/>
              <w:right w:val="nil"/>
            </w:tcBorders>
            <w:shd w:val="clear" w:color="auto" w:fill="auto"/>
            <w:vAlign w:val="bottom"/>
          </w:tcPr>
          <w:p w:rsidR="001B55DA" w:rsidRPr="001B55DA" w:rsidRDefault="001B55DA">
            <w:pPr>
              <w:widowControl/>
              <w:spacing w:before="0" w:after="0"/>
              <w:jc w:val="right"/>
              <w:rPr>
                <w:rFonts w:eastAsiaTheme="minorEastAsia"/>
                <w:b/>
                <w:bCs/>
              </w:rPr>
            </w:pPr>
            <w:r w:rsidRPr="001B55DA">
              <w:rPr>
                <w:rFonts w:eastAsiaTheme="minorEastAsia"/>
                <w:b/>
                <w:bCs/>
              </w:rPr>
              <w:t xml:space="preserve"> 8 407 850</w:t>
            </w:r>
          </w:p>
        </w:tc>
      </w:tr>
    </w:tbl>
    <w:p w:rsidR="001B55DA" w:rsidRPr="00B51637" w:rsidRDefault="00B51637" w:rsidP="00B51637">
      <w:pPr>
        <w:widowControl/>
        <w:spacing w:before="240" w:after="120"/>
        <w:ind w:left="108"/>
        <w:rPr>
          <w:b/>
          <w:bCs/>
          <w:spacing w:val="-2"/>
          <w:sz w:val="22"/>
          <w:szCs w:val="22"/>
        </w:rPr>
      </w:pPr>
      <w:r w:rsidRPr="00B51637">
        <w:rPr>
          <w:b/>
          <w:bCs/>
          <w:spacing w:val="-2"/>
          <w:sz w:val="22"/>
          <w:szCs w:val="22"/>
        </w:rPr>
        <w:t>Отчет о прибылях и убытках</w:t>
      </w:r>
    </w:p>
    <w:tbl>
      <w:tblPr>
        <w:tblW w:w="9357" w:type="dxa"/>
        <w:tblInd w:w="216" w:type="dxa"/>
        <w:tblLayout w:type="fixed"/>
        <w:tblLook w:val="0000"/>
      </w:tblPr>
      <w:tblGrid>
        <w:gridCol w:w="5670"/>
        <w:gridCol w:w="993"/>
        <w:gridCol w:w="1347"/>
        <w:gridCol w:w="1347"/>
      </w:tblGrid>
      <w:tr w:rsidR="001B55DA" w:rsidRPr="001B55DA" w:rsidTr="00B51637">
        <w:tc>
          <w:tcPr>
            <w:tcW w:w="5670" w:type="dxa"/>
            <w:tcBorders>
              <w:top w:val="nil"/>
              <w:left w:val="nil"/>
              <w:bottom w:val="single" w:sz="4" w:space="0" w:color="auto"/>
              <w:right w:val="nil"/>
            </w:tcBorders>
            <w:vAlign w:val="bottom"/>
          </w:tcPr>
          <w:p w:rsidR="001B55DA" w:rsidRPr="001B55DA" w:rsidRDefault="001B55DA">
            <w:pPr>
              <w:widowControl/>
              <w:spacing w:before="0" w:after="0"/>
              <w:rPr>
                <w:rFonts w:eastAsiaTheme="minorEastAsia"/>
                <w:b/>
                <w:bCs/>
              </w:rPr>
            </w:pPr>
          </w:p>
          <w:p w:rsidR="001B55DA" w:rsidRPr="001B55DA" w:rsidRDefault="001B55DA">
            <w:pPr>
              <w:widowControl/>
              <w:spacing w:before="0" w:after="0"/>
              <w:rPr>
                <w:rFonts w:eastAsiaTheme="minorEastAsia"/>
                <w:b/>
                <w:bCs/>
              </w:rPr>
            </w:pPr>
            <w:r w:rsidRPr="001B55DA">
              <w:rPr>
                <w:rFonts w:eastAsiaTheme="minorEastAsia"/>
                <w:i/>
                <w:iCs/>
              </w:rPr>
              <w:t>В тысячах российских рублей</w:t>
            </w:r>
          </w:p>
        </w:tc>
        <w:tc>
          <w:tcPr>
            <w:tcW w:w="993" w:type="dxa"/>
            <w:tcBorders>
              <w:top w:val="nil"/>
              <w:left w:val="nil"/>
              <w:bottom w:val="single" w:sz="4" w:space="0" w:color="auto"/>
              <w:right w:val="nil"/>
            </w:tcBorders>
            <w:vAlign w:val="bottom"/>
          </w:tcPr>
          <w:p w:rsidR="001B55DA" w:rsidRPr="001B55DA" w:rsidRDefault="001B55DA">
            <w:pPr>
              <w:widowControl/>
              <w:spacing w:before="0" w:after="0"/>
              <w:jc w:val="center"/>
              <w:rPr>
                <w:rFonts w:eastAsiaTheme="minorEastAsia"/>
                <w:b/>
                <w:bCs/>
              </w:rPr>
            </w:pPr>
            <w:r w:rsidRPr="001B55DA">
              <w:rPr>
                <w:rFonts w:eastAsiaTheme="minorEastAsia"/>
                <w:b/>
                <w:bCs/>
              </w:rPr>
              <w:t>Прим.</w:t>
            </w:r>
          </w:p>
        </w:tc>
        <w:tc>
          <w:tcPr>
            <w:tcW w:w="1347" w:type="dxa"/>
            <w:tcBorders>
              <w:top w:val="nil"/>
              <w:left w:val="nil"/>
              <w:bottom w:val="single" w:sz="4" w:space="0" w:color="auto"/>
              <w:right w:val="nil"/>
            </w:tcBorders>
            <w:vAlign w:val="bottom"/>
          </w:tcPr>
          <w:p w:rsidR="001B55DA" w:rsidRPr="001B55DA" w:rsidRDefault="001B55DA">
            <w:pPr>
              <w:widowControl/>
              <w:spacing w:before="0" w:after="0"/>
              <w:jc w:val="right"/>
              <w:rPr>
                <w:rFonts w:eastAsiaTheme="minorEastAsia"/>
                <w:b/>
                <w:bCs/>
              </w:rPr>
            </w:pPr>
            <w:r w:rsidRPr="001B55DA">
              <w:rPr>
                <w:rFonts w:eastAsiaTheme="minorEastAsia"/>
                <w:b/>
                <w:bCs/>
              </w:rPr>
              <w:t>2012 г.</w:t>
            </w:r>
          </w:p>
        </w:tc>
        <w:tc>
          <w:tcPr>
            <w:tcW w:w="1347" w:type="dxa"/>
            <w:tcBorders>
              <w:top w:val="nil"/>
              <w:left w:val="nil"/>
              <w:bottom w:val="single" w:sz="4" w:space="0" w:color="auto"/>
              <w:right w:val="nil"/>
            </w:tcBorders>
            <w:vAlign w:val="bottom"/>
          </w:tcPr>
          <w:p w:rsidR="001B55DA" w:rsidRPr="001B55DA" w:rsidRDefault="001B55DA">
            <w:pPr>
              <w:widowControl/>
              <w:spacing w:before="0" w:after="0"/>
              <w:jc w:val="right"/>
              <w:rPr>
                <w:rFonts w:eastAsiaTheme="minorEastAsia"/>
                <w:b/>
                <w:bCs/>
              </w:rPr>
            </w:pPr>
            <w:r w:rsidRPr="001B55DA">
              <w:rPr>
                <w:rFonts w:eastAsiaTheme="minorEastAsia"/>
                <w:b/>
                <w:bCs/>
              </w:rPr>
              <w:t>2011 г.</w:t>
            </w:r>
          </w:p>
        </w:tc>
      </w:tr>
      <w:tr w:rsidR="001B55DA" w:rsidRPr="001B55DA" w:rsidTr="00B51637">
        <w:trPr>
          <w:trHeight w:val="57"/>
        </w:trPr>
        <w:tc>
          <w:tcPr>
            <w:tcW w:w="5670" w:type="dxa"/>
            <w:tcBorders>
              <w:top w:val="nil"/>
              <w:left w:val="nil"/>
              <w:bottom w:val="nil"/>
              <w:right w:val="nil"/>
            </w:tcBorders>
            <w:vAlign w:val="bottom"/>
          </w:tcPr>
          <w:p w:rsidR="001B55DA" w:rsidRPr="001B55DA" w:rsidRDefault="001B55DA">
            <w:pPr>
              <w:widowControl/>
              <w:spacing w:before="0" w:after="0"/>
              <w:rPr>
                <w:rFonts w:eastAsiaTheme="minorEastAsia"/>
              </w:rPr>
            </w:pPr>
          </w:p>
        </w:tc>
        <w:tc>
          <w:tcPr>
            <w:tcW w:w="993" w:type="dxa"/>
            <w:tcBorders>
              <w:top w:val="nil"/>
              <w:left w:val="nil"/>
              <w:bottom w:val="nil"/>
              <w:right w:val="nil"/>
            </w:tcBorders>
            <w:vAlign w:val="bottom"/>
          </w:tcPr>
          <w:p w:rsidR="001B55DA" w:rsidRPr="001B55DA" w:rsidRDefault="001B55DA">
            <w:pPr>
              <w:widowControl/>
              <w:spacing w:before="0" w:after="0"/>
              <w:jc w:val="center"/>
              <w:rPr>
                <w:rFonts w:eastAsiaTheme="minorEastAsia"/>
              </w:rPr>
            </w:pPr>
          </w:p>
        </w:tc>
        <w:tc>
          <w:tcPr>
            <w:tcW w:w="1347" w:type="dxa"/>
            <w:tcBorders>
              <w:top w:val="nil"/>
              <w:left w:val="nil"/>
              <w:bottom w:val="nil"/>
              <w:right w:val="nil"/>
            </w:tcBorders>
            <w:vAlign w:val="bottom"/>
          </w:tcPr>
          <w:p w:rsidR="001B55DA" w:rsidRPr="001B55DA" w:rsidRDefault="001B55DA">
            <w:pPr>
              <w:widowControl/>
              <w:spacing w:before="0" w:after="0"/>
              <w:jc w:val="right"/>
              <w:rPr>
                <w:rFonts w:eastAsiaTheme="minorEastAsia"/>
              </w:rPr>
            </w:pPr>
          </w:p>
        </w:tc>
        <w:tc>
          <w:tcPr>
            <w:tcW w:w="1347" w:type="dxa"/>
            <w:tcBorders>
              <w:top w:val="nil"/>
              <w:left w:val="nil"/>
              <w:bottom w:val="nil"/>
              <w:right w:val="nil"/>
            </w:tcBorders>
            <w:vAlign w:val="bottom"/>
          </w:tcPr>
          <w:p w:rsidR="001B55DA" w:rsidRPr="001B55DA" w:rsidRDefault="001B55DA">
            <w:pPr>
              <w:widowControl/>
              <w:spacing w:before="0" w:after="0"/>
              <w:jc w:val="right"/>
              <w:rPr>
                <w:rFonts w:eastAsiaTheme="minorEastAsia"/>
              </w:rPr>
            </w:pPr>
          </w:p>
        </w:tc>
      </w:tr>
      <w:tr w:rsidR="001B55DA" w:rsidRPr="001B55DA" w:rsidTr="00B51637">
        <w:trPr>
          <w:trHeight w:val="227"/>
        </w:trPr>
        <w:tc>
          <w:tcPr>
            <w:tcW w:w="5670" w:type="dxa"/>
            <w:tcBorders>
              <w:top w:val="nil"/>
              <w:left w:val="nil"/>
              <w:bottom w:val="nil"/>
              <w:right w:val="nil"/>
            </w:tcBorders>
            <w:vAlign w:val="bottom"/>
          </w:tcPr>
          <w:p w:rsidR="001B55DA" w:rsidRPr="001B55DA" w:rsidRDefault="001B55DA">
            <w:pPr>
              <w:widowControl/>
              <w:spacing w:before="0" w:after="0"/>
              <w:rPr>
                <w:rFonts w:eastAsiaTheme="minorEastAsia"/>
                <w:b/>
                <w:bCs/>
              </w:rPr>
            </w:pPr>
            <w:r w:rsidRPr="001B55DA">
              <w:rPr>
                <w:rFonts w:eastAsiaTheme="minorEastAsia"/>
                <w:b/>
                <w:bCs/>
              </w:rPr>
              <w:t>Выручка</w:t>
            </w:r>
          </w:p>
        </w:tc>
        <w:tc>
          <w:tcPr>
            <w:tcW w:w="993" w:type="dxa"/>
            <w:tcBorders>
              <w:top w:val="nil"/>
              <w:left w:val="nil"/>
              <w:bottom w:val="nil"/>
              <w:right w:val="nil"/>
            </w:tcBorders>
            <w:vAlign w:val="bottom"/>
          </w:tcPr>
          <w:p w:rsidR="001B55DA" w:rsidRPr="001B55DA" w:rsidRDefault="001B55DA">
            <w:pPr>
              <w:widowControl/>
              <w:spacing w:before="0" w:after="0"/>
              <w:jc w:val="center"/>
              <w:rPr>
                <w:rFonts w:eastAsiaTheme="minorEastAsia"/>
                <w:b/>
                <w:bCs/>
              </w:rPr>
            </w:pPr>
            <w:r w:rsidRPr="001B55DA">
              <w:rPr>
                <w:rFonts w:eastAsiaTheme="minorEastAsia"/>
                <w:b/>
                <w:bCs/>
              </w:rPr>
              <w:t>7</w:t>
            </w:r>
          </w:p>
        </w:tc>
        <w:tc>
          <w:tcPr>
            <w:tcW w:w="1347" w:type="dxa"/>
            <w:tcBorders>
              <w:top w:val="nil"/>
              <w:left w:val="nil"/>
              <w:bottom w:val="nil"/>
              <w:right w:val="nil"/>
            </w:tcBorders>
            <w:vAlign w:val="bottom"/>
          </w:tcPr>
          <w:p w:rsidR="001B55DA" w:rsidRPr="001B55DA" w:rsidRDefault="001B55DA">
            <w:pPr>
              <w:widowControl/>
              <w:spacing w:before="0" w:after="0"/>
              <w:jc w:val="right"/>
              <w:rPr>
                <w:rFonts w:eastAsiaTheme="minorEastAsia"/>
                <w:b/>
                <w:bCs/>
              </w:rPr>
            </w:pPr>
            <w:r w:rsidRPr="001B55DA">
              <w:rPr>
                <w:rFonts w:eastAsiaTheme="minorEastAsia"/>
                <w:b/>
                <w:bCs/>
              </w:rPr>
              <w:t>11 658 438</w:t>
            </w:r>
          </w:p>
        </w:tc>
        <w:tc>
          <w:tcPr>
            <w:tcW w:w="1347" w:type="dxa"/>
            <w:tcBorders>
              <w:top w:val="nil"/>
              <w:left w:val="nil"/>
              <w:bottom w:val="nil"/>
              <w:right w:val="nil"/>
            </w:tcBorders>
            <w:vAlign w:val="bottom"/>
          </w:tcPr>
          <w:p w:rsidR="001B55DA" w:rsidRPr="001B55DA" w:rsidRDefault="001B55DA">
            <w:pPr>
              <w:widowControl/>
              <w:spacing w:before="0" w:after="0"/>
              <w:jc w:val="right"/>
              <w:rPr>
                <w:rFonts w:eastAsiaTheme="minorEastAsia"/>
                <w:b/>
                <w:bCs/>
              </w:rPr>
            </w:pPr>
            <w:r w:rsidRPr="001B55DA">
              <w:rPr>
                <w:rFonts w:eastAsiaTheme="minorEastAsia"/>
                <w:b/>
                <w:bCs/>
              </w:rPr>
              <w:t>7 989 999</w:t>
            </w:r>
          </w:p>
        </w:tc>
      </w:tr>
      <w:tr w:rsidR="001B55DA" w:rsidRPr="001B55DA" w:rsidTr="00B51637">
        <w:trPr>
          <w:trHeight w:val="227"/>
        </w:trPr>
        <w:tc>
          <w:tcPr>
            <w:tcW w:w="5670" w:type="dxa"/>
            <w:tcBorders>
              <w:top w:val="nil"/>
              <w:left w:val="nil"/>
              <w:bottom w:val="nil"/>
              <w:right w:val="nil"/>
            </w:tcBorders>
            <w:vAlign w:val="bottom"/>
          </w:tcPr>
          <w:p w:rsidR="001B55DA" w:rsidRPr="001B55DA" w:rsidRDefault="001B55DA">
            <w:pPr>
              <w:widowControl/>
              <w:spacing w:before="0" w:after="0"/>
              <w:rPr>
                <w:rFonts w:eastAsiaTheme="minorEastAsia"/>
              </w:rPr>
            </w:pPr>
          </w:p>
        </w:tc>
        <w:tc>
          <w:tcPr>
            <w:tcW w:w="993" w:type="dxa"/>
            <w:tcBorders>
              <w:top w:val="nil"/>
              <w:left w:val="nil"/>
              <w:bottom w:val="nil"/>
              <w:right w:val="nil"/>
            </w:tcBorders>
            <w:vAlign w:val="bottom"/>
          </w:tcPr>
          <w:p w:rsidR="001B55DA" w:rsidRPr="001B55DA" w:rsidRDefault="001B55DA">
            <w:pPr>
              <w:widowControl/>
              <w:spacing w:before="0" w:after="0"/>
              <w:jc w:val="center"/>
              <w:rPr>
                <w:rFonts w:eastAsiaTheme="minorEastAsia"/>
              </w:rPr>
            </w:pPr>
          </w:p>
        </w:tc>
        <w:tc>
          <w:tcPr>
            <w:tcW w:w="1347" w:type="dxa"/>
            <w:tcBorders>
              <w:top w:val="nil"/>
              <w:left w:val="nil"/>
              <w:bottom w:val="nil"/>
              <w:right w:val="nil"/>
            </w:tcBorders>
            <w:vAlign w:val="bottom"/>
          </w:tcPr>
          <w:p w:rsidR="001B55DA" w:rsidRPr="001B55DA" w:rsidRDefault="001B55DA">
            <w:pPr>
              <w:widowControl/>
              <w:spacing w:before="0" w:after="0"/>
              <w:jc w:val="right"/>
              <w:rPr>
                <w:rFonts w:eastAsiaTheme="minorEastAsia"/>
              </w:rPr>
            </w:pPr>
          </w:p>
        </w:tc>
        <w:tc>
          <w:tcPr>
            <w:tcW w:w="1347" w:type="dxa"/>
            <w:tcBorders>
              <w:top w:val="nil"/>
              <w:left w:val="nil"/>
              <w:bottom w:val="nil"/>
              <w:right w:val="nil"/>
            </w:tcBorders>
            <w:vAlign w:val="bottom"/>
          </w:tcPr>
          <w:p w:rsidR="001B55DA" w:rsidRPr="001B55DA" w:rsidRDefault="001B55DA">
            <w:pPr>
              <w:widowControl/>
              <w:spacing w:before="0" w:after="0"/>
              <w:jc w:val="right"/>
              <w:rPr>
                <w:rFonts w:eastAsiaTheme="minorEastAsia"/>
              </w:rPr>
            </w:pPr>
          </w:p>
        </w:tc>
      </w:tr>
      <w:tr w:rsidR="001B55DA" w:rsidRPr="001B55DA" w:rsidTr="00B51637">
        <w:trPr>
          <w:trHeight w:val="227"/>
        </w:trPr>
        <w:tc>
          <w:tcPr>
            <w:tcW w:w="5670" w:type="dxa"/>
            <w:tcBorders>
              <w:top w:val="nil"/>
              <w:left w:val="nil"/>
              <w:bottom w:val="nil"/>
              <w:right w:val="nil"/>
            </w:tcBorders>
            <w:vAlign w:val="bottom"/>
          </w:tcPr>
          <w:p w:rsidR="001B55DA" w:rsidRPr="001B55DA" w:rsidRDefault="001B55DA">
            <w:pPr>
              <w:widowControl/>
              <w:spacing w:before="0" w:after="0"/>
              <w:rPr>
                <w:rFonts w:eastAsiaTheme="minorEastAsia"/>
              </w:rPr>
            </w:pPr>
            <w:r w:rsidRPr="001B55DA">
              <w:rPr>
                <w:rFonts w:eastAsiaTheme="minorEastAsia"/>
              </w:rPr>
              <w:t>Налоги (кроме налога на прибыль)</w:t>
            </w:r>
          </w:p>
        </w:tc>
        <w:tc>
          <w:tcPr>
            <w:tcW w:w="993" w:type="dxa"/>
            <w:tcBorders>
              <w:top w:val="nil"/>
              <w:left w:val="nil"/>
              <w:bottom w:val="nil"/>
              <w:right w:val="nil"/>
            </w:tcBorders>
            <w:vAlign w:val="bottom"/>
          </w:tcPr>
          <w:p w:rsidR="001B55DA" w:rsidRPr="001B55DA" w:rsidRDefault="001B55DA">
            <w:pPr>
              <w:widowControl/>
              <w:spacing w:before="0" w:after="0"/>
              <w:jc w:val="center"/>
              <w:rPr>
                <w:rFonts w:eastAsiaTheme="minorEastAsia"/>
              </w:rPr>
            </w:pPr>
          </w:p>
        </w:tc>
        <w:tc>
          <w:tcPr>
            <w:tcW w:w="1347" w:type="dxa"/>
            <w:tcBorders>
              <w:top w:val="nil"/>
              <w:left w:val="nil"/>
              <w:bottom w:val="nil"/>
              <w:right w:val="nil"/>
            </w:tcBorders>
            <w:vAlign w:val="bottom"/>
          </w:tcPr>
          <w:p w:rsidR="001B55DA" w:rsidRPr="001B55DA" w:rsidRDefault="001B55DA">
            <w:pPr>
              <w:widowControl/>
              <w:spacing w:before="0" w:after="0"/>
              <w:jc w:val="right"/>
              <w:rPr>
                <w:rFonts w:eastAsiaTheme="minorEastAsia"/>
              </w:rPr>
            </w:pPr>
            <w:r w:rsidRPr="001B55DA">
              <w:rPr>
                <w:rFonts w:eastAsiaTheme="minorEastAsia"/>
              </w:rPr>
              <w:t>(312 460)</w:t>
            </w:r>
          </w:p>
        </w:tc>
        <w:tc>
          <w:tcPr>
            <w:tcW w:w="1347" w:type="dxa"/>
            <w:tcBorders>
              <w:top w:val="nil"/>
              <w:left w:val="nil"/>
              <w:bottom w:val="nil"/>
              <w:right w:val="nil"/>
            </w:tcBorders>
            <w:vAlign w:val="bottom"/>
          </w:tcPr>
          <w:p w:rsidR="001B55DA" w:rsidRPr="001B55DA" w:rsidRDefault="001B55DA">
            <w:pPr>
              <w:widowControl/>
              <w:spacing w:before="0" w:after="0"/>
              <w:jc w:val="right"/>
              <w:rPr>
                <w:rFonts w:eastAsiaTheme="minorEastAsia"/>
              </w:rPr>
            </w:pPr>
            <w:r w:rsidRPr="001B55DA">
              <w:rPr>
                <w:rFonts w:eastAsiaTheme="minorEastAsia"/>
              </w:rPr>
              <w:t>(308 049)</w:t>
            </w:r>
          </w:p>
        </w:tc>
      </w:tr>
      <w:tr w:rsidR="001B55DA" w:rsidRPr="001B55DA" w:rsidTr="00B51637">
        <w:trPr>
          <w:trHeight w:val="227"/>
        </w:trPr>
        <w:tc>
          <w:tcPr>
            <w:tcW w:w="5670" w:type="dxa"/>
            <w:tcBorders>
              <w:top w:val="nil"/>
              <w:left w:val="nil"/>
              <w:bottom w:val="nil"/>
              <w:right w:val="nil"/>
            </w:tcBorders>
            <w:vAlign w:val="bottom"/>
          </w:tcPr>
          <w:p w:rsidR="001B55DA" w:rsidRPr="001B55DA" w:rsidRDefault="001B55DA">
            <w:pPr>
              <w:widowControl/>
              <w:spacing w:before="0" w:after="0"/>
              <w:rPr>
                <w:rFonts w:eastAsiaTheme="minorEastAsia"/>
              </w:rPr>
            </w:pPr>
            <w:r w:rsidRPr="001B55DA">
              <w:rPr>
                <w:rFonts w:eastAsiaTheme="minorEastAsia"/>
              </w:rPr>
              <w:t>Операционные расходы</w:t>
            </w:r>
          </w:p>
        </w:tc>
        <w:tc>
          <w:tcPr>
            <w:tcW w:w="993" w:type="dxa"/>
            <w:tcBorders>
              <w:top w:val="nil"/>
              <w:left w:val="nil"/>
              <w:bottom w:val="nil"/>
              <w:right w:val="nil"/>
            </w:tcBorders>
            <w:vAlign w:val="bottom"/>
          </w:tcPr>
          <w:p w:rsidR="001B55DA" w:rsidRPr="001B55DA" w:rsidRDefault="001B55DA">
            <w:pPr>
              <w:widowControl/>
              <w:spacing w:before="0" w:after="0"/>
              <w:jc w:val="center"/>
              <w:rPr>
                <w:rFonts w:eastAsiaTheme="minorEastAsia"/>
              </w:rPr>
            </w:pPr>
          </w:p>
        </w:tc>
        <w:tc>
          <w:tcPr>
            <w:tcW w:w="1347" w:type="dxa"/>
            <w:tcBorders>
              <w:top w:val="nil"/>
              <w:left w:val="nil"/>
              <w:bottom w:val="nil"/>
              <w:right w:val="nil"/>
            </w:tcBorders>
            <w:vAlign w:val="bottom"/>
          </w:tcPr>
          <w:p w:rsidR="001B55DA" w:rsidRPr="001B55DA" w:rsidRDefault="001B55DA">
            <w:pPr>
              <w:widowControl/>
              <w:spacing w:before="0" w:after="0"/>
              <w:jc w:val="right"/>
              <w:rPr>
                <w:rFonts w:eastAsiaTheme="minorEastAsia"/>
              </w:rPr>
            </w:pPr>
            <w:r w:rsidRPr="001B55DA">
              <w:rPr>
                <w:rFonts w:eastAsiaTheme="minorEastAsia"/>
              </w:rPr>
              <w:t>(2 997 467)</w:t>
            </w:r>
          </w:p>
        </w:tc>
        <w:tc>
          <w:tcPr>
            <w:tcW w:w="1347" w:type="dxa"/>
            <w:tcBorders>
              <w:top w:val="nil"/>
              <w:left w:val="nil"/>
              <w:bottom w:val="nil"/>
              <w:right w:val="nil"/>
            </w:tcBorders>
            <w:vAlign w:val="bottom"/>
          </w:tcPr>
          <w:p w:rsidR="001B55DA" w:rsidRPr="001B55DA" w:rsidRDefault="001B55DA">
            <w:pPr>
              <w:widowControl/>
              <w:spacing w:before="0" w:after="0"/>
              <w:jc w:val="right"/>
              <w:rPr>
                <w:rFonts w:eastAsiaTheme="minorEastAsia"/>
              </w:rPr>
            </w:pPr>
            <w:r w:rsidRPr="001B55DA">
              <w:rPr>
                <w:rFonts w:eastAsiaTheme="minorEastAsia"/>
              </w:rPr>
              <w:t>(2 553 818)</w:t>
            </w:r>
          </w:p>
        </w:tc>
      </w:tr>
      <w:tr w:rsidR="001B55DA" w:rsidRPr="001B55DA" w:rsidTr="00B51637">
        <w:trPr>
          <w:trHeight w:val="227"/>
        </w:trPr>
        <w:tc>
          <w:tcPr>
            <w:tcW w:w="5670" w:type="dxa"/>
            <w:tcBorders>
              <w:top w:val="nil"/>
              <w:left w:val="nil"/>
              <w:bottom w:val="nil"/>
              <w:right w:val="nil"/>
            </w:tcBorders>
            <w:vAlign w:val="bottom"/>
          </w:tcPr>
          <w:p w:rsidR="001B55DA" w:rsidRPr="001B55DA" w:rsidRDefault="001B55DA">
            <w:pPr>
              <w:widowControl/>
              <w:spacing w:before="0" w:after="0"/>
              <w:rPr>
                <w:rFonts w:eastAsiaTheme="minorEastAsia"/>
              </w:rPr>
            </w:pPr>
            <w:r w:rsidRPr="001B55DA">
              <w:rPr>
                <w:rFonts w:eastAsiaTheme="minorEastAsia"/>
              </w:rPr>
              <w:t>Стоимость приобретенных материалов</w:t>
            </w:r>
          </w:p>
        </w:tc>
        <w:tc>
          <w:tcPr>
            <w:tcW w:w="993" w:type="dxa"/>
            <w:tcBorders>
              <w:top w:val="nil"/>
              <w:left w:val="nil"/>
              <w:bottom w:val="nil"/>
              <w:right w:val="nil"/>
            </w:tcBorders>
            <w:vAlign w:val="bottom"/>
          </w:tcPr>
          <w:p w:rsidR="001B55DA" w:rsidRPr="001B55DA" w:rsidRDefault="001B55DA">
            <w:pPr>
              <w:widowControl/>
              <w:spacing w:before="0" w:after="0"/>
              <w:jc w:val="center"/>
              <w:rPr>
                <w:rFonts w:eastAsiaTheme="minorEastAsia"/>
              </w:rPr>
            </w:pPr>
          </w:p>
        </w:tc>
        <w:tc>
          <w:tcPr>
            <w:tcW w:w="1347" w:type="dxa"/>
            <w:tcBorders>
              <w:top w:val="nil"/>
              <w:left w:val="nil"/>
              <w:bottom w:val="nil"/>
              <w:right w:val="nil"/>
            </w:tcBorders>
            <w:vAlign w:val="bottom"/>
          </w:tcPr>
          <w:p w:rsidR="001B55DA" w:rsidRPr="001B55DA" w:rsidRDefault="001B55DA">
            <w:pPr>
              <w:widowControl/>
              <w:spacing w:before="0" w:after="0"/>
              <w:jc w:val="right"/>
              <w:rPr>
                <w:rFonts w:eastAsiaTheme="minorEastAsia"/>
              </w:rPr>
            </w:pPr>
            <w:r w:rsidRPr="001B55DA">
              <w:rPr>
                <w:rFonts w:eastAsiaTheme="minorEastAsia"/>
              </w:rPr>
              <w:t>(3 919 573)</w:t>
            </w:r>
          </w:p>
        </w:tc>
        <w:tc>
          <w:tcPr>
            <w:tcW w:w="1347" w:type="dxa"/>
            <w:tcBorders>
              <w:top w:val="nil"/>
              <w:left w:val="nil"/>
              <w:bottom w:val="nil"/>
              <w:right w:val="nil"/>
            </w:tcBorders>
            <w:vAlign w:val="bottom"/>
          </w:tcPr>
          <w:p w:rsidR="001B55DA" w:rsidRPr="001B55DA" w:rsidRDefault="001B55DA">
            <w:pPr>
              <w:widowControl/>
              <w:spacing w:before="0" w:after="0"/>
              <w:jc w:val="right"/>
              <w:rPr>
                <w:rFonts w:eastAsiaTheme="minorEastAsia"/>
              </w:rPr>
            </w:pPr>
            <w:r w:rsidRPr="001B55DA">
              <w:rPr>
                <w:rFonts w:eastAsiaTheme="minorEastAsia"/>
              </w:rPr>
              <w:t>(2 322 515)</w:t>
            </w:r>
          </w:p>
        </w:tc>
      </w:tr>
      <w:tr w:rsidR="001B55DA" w:rsidRPr="001B55DA" w:rsidTr="00B51637">
        <w:trPr>
          <w:trHeight w:val="227"/>
        </w:trPr>
        <w:tc>
          <w:tcPr>
            <w:tcW w:w="5670" w:type="dxa"/>
            <w:tcBorders>
              <w:top w:val="nil"/>
              <w:left w:val="nil"/>
              <w:bottom w:val="nil"/>
              <w:right w:val="nil"/>
            </w:tcBorders>
            <w:vAlign w:val="bottom"/>
          </w:tcPr>
          <w:p w:rsidR="001B55DA" w:rsidRPr="001B55DA" w:rsidRDefault="001B55DA">
            <w:pPr>
              <w:widowControl/>
              <w:spacing w:before="0" w:after="0"/>
              <w:rPr>
                <w:rFonts w:eastAsiaTheme="minorEastAsia"/>
              </w:rPr>
            </w:pPr>
            <w:r w:rsidRPr="001B55DA">
              <w:rPr>
                <w:rFonts w:eastAsiaTheme="minorEastAsia"/>
              </w:rPr>
              <w:t>Истощение, износ и амортизация</w:t>
            </w:r>
          </w:p>
        </w:tc>
        <w:tc>
          <w:tcPr>
            <w:tcW w:w="993" w:type="dxa"/>
            <w:tcBorders>
              <w:top w:val="nil"/>
              <w:left w:val="nil"/>
              <w:bottom w:val="nil"/>
              <w:right w:val="nil"/>
            </w:tcBorders>
            <w:vAlign w:val="bottom"/>
          </w:tcPr>
          <w:p w:rsidR="001B55DA" w:rsidRPr="001B55DA" w:rsidRDefault="001B55DA">
            <w:pPr>
              <w:widowControl/>
              <w:spacing w:before="0" w:after="0"/>
              <w:jc w:val="center"/>
              <w:rPr>
                <w:rFonts w:eastAsiaTheme="minorEastAsia"/>
              </w:rPr>
            </w:pPr>
            <w:r w:rsidRPr="001B55DA">
              <w:rPr>
                <w:rFonts w:eastAsiaTheme="minorEastAsia"/>
              </w:rPr>
              <w:t>9,10</w:t>
            </w:r>
          </w:p>
        </w:tc>
        <w:tc>
          <w:tcPr>
            <w:tcW w:w="1347" w:type="dxa"/>
            <w:tcBorders>
              <w:top w:val="nil"/>
              <w:left w:val="nil"/>
              <w:bottom w:val="nil"/>
              <w:right w:val="nil"/>
            </w:tcBorders>
            <w:vAlign w:val="bottom"/>
          </w:tcPr>
          <w:p w:rsidR="001B55DA" w:rsidRPr="001B55DA" w:rsidRDefault="001B55DA">
            <w:pPr>
              <w:widowControl/>
              <w:spacing w:before="0" w:after="0"/>
              <w:jc w:val="right"/>
              <w:rPr>
                <w:rFonts w:eastAsiaTheme="minorEastAsia"/>
              </w:rPr>
            </w:pPr>
            <w:r w:rsidRPr="001B55DA">
              <w:rPr>
                <w:rFonts w:eastAsiaTheme="minorEastAsia"/>
              </w:rPr>
              <w:t>(1 108 370)</w:t>
            </w:r>
          </w:p>
        </w:tc>
        <w:tc>
          <w:tcPr>
            <w:tcW w:w="1347" w:type="dxa"/>
            <w:tcBorders>
              <w:top w:val="nil"/>
              <w:left w:val="nil"/>
              <w:bottom w:val="nil"/>
              <w:right w:val="nil"/>
            </w:tcBorders>
            <w:vAlign w:val="bottom"/>
          </w:tcPr>
          <w:p w:rsidR="001B55DA" w:rsidRPr="001B55DA" w:rsidRDefault="001B55DA">
            <w:pPr>
              <w:widowControl/>
              <w:spacing w:before="0" w:after="0"/>
              <w:jc w:val="right"/>
              <w:rPr>
                <w:rFonts w:eastAsiaTheme="minorEastAsia"/>
              </w:rPr>
            </w:pPr>
            <w:r w:rsidRPr="001B55DA">
              <w:rPr>
                <w:rFonts w:eastAsiaTheme="minorEastAsia"/>
              </w:rPr>
              <w:t>(688 349)</w:t>
            </w:r>
          </w:p>
        </w:tc>
      </w:tr>
      <w:tr w:rsidR="001B55DA" w:rsidRPr="001B55DA" w:rsidTr="00B51637">
        <w:trPr>
          <w:trHeight w:val="227"/>
        </w:trPr>
        <w:tc>
          <w:tcPr>
            <w:tcW w:w="5670" w:type="dxa"/>
            <w:tcBorders>
              <w:top w:val="nil"/>
              <w:left w:val="nil"/>
              <w:bottom w:val="nil"/>
              <w:right w:val="nil"/>
            </w:tcBorders>
            <w:vAlign w:val="bottom"/>
          </w:tcPr>
          <w:p w:rsidR="001B55DA" w:rsidRPr="001B55DA" w:rsidRDefault="001B55DA">
            <w:pPr>
              <w:widowControl/>
              <w:spacing w:before="0" w:after="0"/>
              <w:rPr>
                <w:rFonts w:eastAsiaTheme="minorEastAsia"/>
              </w:rPr>
            </w:pPr>
            <w:r w:rsidRPr="001B55DA">
              <w:rPr>
                <w:rFonts w:eastAsiaTheme="minorEastAsia"/>
              </w:rPr>
              <w:t>Коммерческие, общехозяйственные и административные расходы</w:t>
            </w:r>
          </w:p>
        </w:tc>
        <w:tc>
          <w:tcPr>
            <w:tcW w:w="993" w:type="dxa"/>
            <w:tcBorders>
              <w:top w:val="nil"/>
              <w:left w:val="nil"/>
              <w:bottom w:val="nil"/>
              <w:right w:val="nil"/>
            </w:tcBorders>
            <w:vAlign w:val="bottom"/>
          </w:tcPr>
          <w:p w:rsidR="001B55DA" w:rsidRPr="001B55DA" w:rsidRDefault="001B55DA">
            <w:pPr>
              <w:widowControl/>
              <w:spacing w:before="0" w:after="0"/>
              <w:jc w:val="center"/>
              <w:rPr>
                <w:rFonts w:eastAsiaTheme="minorEastAsia"/>
              </w:rPr>
            </w:pPr>
          </w:p>
        </w:tc>
        <w:tc>
          <w:tcPr>
            <w:tcW w:w="1347" w:type="dxa"/>
            <w:tcBorders>
              <w:top w:val="nil"/>
              <w:left w:val="nil"/>
              <w:bottom w:val="nil"/>
              <w:right w:val="nil"/>
            </w:tcBorders>
            <w:vAlign w:val="bottom"/>
          </w:tcPr>
          <w:p w:rsidR="001B55DA" w:rsidRPr="001B55DA" w:rsidRDefault="001B55DA">
            <w:pPr>
              <w:widowControl/>
              <w:spacing w:before="0" w:after="0"/>
              <w:jc w:val="right"/>
              <w:rPr>
                <w:rFonts w:eastAsiaTheme="minorEastAsia"/>
              </w:rPr>
            </w:pPr>
            <w:r w:rsidRPr="001B55DA">
              <w:rPr>
                <w:rFonts w:eastAsiaTheme="minorEastAsia"/>
              </w:rPr>
              <w:t>(883 610)</w:t>
            </w:r>
          </w:p>
        </w:tc>
        <w:tc>
          <w:tcPr>
            <w:tcW w:w="1347" w:type="dxa"/>
            <w:tcBorders>
              <w:top w:val="nil"/>
              <w:left w:val="nil"/>
              <w:bottom w:val="nil"/>
              <w:right w:val="nil"/>
            </w:tcBorders>
            <w:vAlign w:val="bottom"/>
          </w:tcPr>
          <w:p w:rsidR="001B55DA" w:rsidRPr="001B55DA" w:rsidRDefault="001B55DA">
            <w:pPr>
              <w:widowControl/>
              <w:spacing w:before="0" w:after="0"/>
              <w:jc w:val="right"/>
              <w:rPr>
                <w:rFonts w:eastAsiaTheme="minorEastAsia"/>
              </w:rPr>
            </w:pPr>
            <w:r w:rsidRPr="001B55DA">
              <w:rPr>
                <w:rFonts w:eastAsiaTheme="minorEastAsia"/>
              </w:rPr>
              <w:t>(626 252)</w:t>
            </w:r>
          </w:p>
        </w:tc>
      </w:tr>
      <w:tr w:rsidR="001B55DA" w:rsidRPr="001B55DA" w:rsidTr="00B51637">
        <w:trPr>
          <w:trHeight w:val="227"/>
        </w:trPr>
        <w:tc>
          <w:tcPr>
            <w:tcW w:w="5670" w:type="dxa"/>
            <w:tcBorders>
              <w:top w:val="nil"/>
              <w:left w:val="nil"/>
              <w:bottom w:val="nil"/>
              <w:right w:val="nil"/>
            </w:tcBorders>
            <w:vAlign w:val="bottom"/>
          </w:tcPr>
          <w:p w:rsidR="001B55DA" w:rsidRPr="001B55DA" w:rsidRDefault="001B55DA">
            <w:pPr>
              <w:widowControl/>
              <w:spacing w:before="0" w:after="0"/>
              <w:rPr>
                <w:rFonts w:eastAsiaTheme="minorEastAsia"/>
              </w:rPr>
            </w:pPr>
            <w:r w:rsidRPr="001B55DA">
              <w:rPr>
                <w:rFonts w:eastAsiaTheme="minorEastAsia"/>
              </w:rPr>
              <w:t>Убыток от выбытия и обесценения активов</w:t>
            </w:r>
          </w:p>
        </w:tc>
        <w:tc>
          <w:tcPr>
            <w:tcW w:w="993" w:type="dxa"/>
            <w:tcBorders>
              <w:top w:val="nil"/>
              <w:left w:val="nil"/>
              <w:bottom w:val="nil"/>
              <w:right w:val="nil"/>
            </w:tcBorders>
            <w:vAlign w:val="bottom"/>
          </w:tcPr>
          <w:p w:rsidR="001B55DA" w:rsidRPr="001B55DA" w:rsidRDefault="001B55DA">
            <w:pPr>
              <w:widowControl/>
              <w:spacing w:before="0" w:after="0"/>
              <w:jc w:val="center"/>
              <w:rPr>
                <w:rFonts w:eastAsiaTheme="minorEastAsia"/>
              </w:rPr>
            </w:pPr>
          </w:p>
        </w:tc>
        <w:tc>
          <w:tcPr>
            <w:tcW w:w="1347" w:type="dxa"/>
            <w:tcBorders>
              <w:top w:val="nil"/>
              <w:left w:val="nil"/>
              <w:bottom w:val="nil"/>
              <w:right w:val="nil"/>
            </w:tcBorders>
            <w:vAlign w:val="bottom"/>
          </w:tcPr>
          <w:p w:rsidR="001B55DA" w:rsidRPr="001B55DA" w:rsidRDefault="001B55DA">
            <w:pPr>
              <w:widowControl/>
              <w:spacing w:before="0" w:after="0"/>
              <w:jc w:val="right"/>
              <w:rPr>
                <w:rFonts w:eastAsiaTheme="minorEastAsia"/>
              </w:rPr>
            </w:pPr>
            <w:r w:rsidRPr="001B55DA">
              <w:rPr>
                <w:rFonts w:eastAsiaTheme="minorEastAsia"/>
              </w:rPr>
              <w:t>(26 115)</w:t>
            </w:r>
          </w:p>
        </w:tc>
        <w:tc>
          <w:tcPr>
            <w:tcW w:w="1347" w:type="dxa"/>
            <w:tcBorders>
              <w:top w:val="nil"/>
              <w:left w:val="nil"/>
              <w:bottom w:val="nil"/>
              <w:right w:val="nil"/>
            </w:tcBorders>
            <w:vAlign w:val="bottom"/>
          </w:tcPr>
          <w:p w:rsidR="001B55DA" w:rsidRPr="001B55DA" w:rsidRDefault="001B55DA">
            <w:pPr>
              <w:widowControl/>
              <w:spacing w:before="0" w:after="0"/>
              <w:jc w:val="right"/>
              <w:rPr>
                <w:rFonts w:eastAsiaTheme="minorEastAsia"/>
              </w:rPr>
            </w:pPr>
            <w:r w:rsidRPr="001B55DA">
              <w:rPr>
                <w:rFonts w:eastAsiaTheme="minorEastAsia"/>
              </w:rPr>
              <w:t>(49 887)</w:t>
            </w:r>
          </w:p>
        </w:tc>
      </w:tr>
      <w:tr w:rsidR="001B55DA" w:rsidRPr="001B55DA" w:rsidTr="00B51637">
        <w:trPr>
          <w:trHeight w:val="227"/>
        </w:trPr>
        <w:tc>
          <w:tcPr>
            <w:tcW w:w="5670" w:type="dxa"/>
            <w:tcBorders>
              <w:top w:val="nil"/>
              <w:left w:val="nil"/>
              <w:bottom w:val="nil"/>
              <w:right w:val="nil"/>
            </w:tcBorders>
            <w:vAlign w:val="bottom"/>
          </w:tcPr>
          <w:p w:rsidR="001B55DA" w:rsidRPr="001B55DA" w:rsidRDefault="001B55DA">
            <w:pPr>
              <w:widowControl/>
              <w:spacing w:before="0" w:after="0"/>
              <w:rPr>
                <w:rFonts w:eastAsiaTheme="minorEastAsia"/>
              </w:rPr>
            </w:pPr>
          </w:p>
        </w:tc>
        <w:tc>
          <w:tcPr>
            <w:tcW w:w="993" w:type="dxa"/>
            <w:tcBorders>
              <w:top w:val="nil"/>
              <w:left w:val="nil"/>
              <w:bottom w:val="nil"/>
              <w:right w:val="nil"/>
            </w:tcBorders>
            <w:vAlign w:val="bottom"/>
          </w:tcPr>
          <w:p w:rsidR="001B55DA" w:rsidRPr="001B55DA" w:rsidRDefault="001B55DA">
            <w:pPr>
              <w:widowControl/>
              <w:spacing w:before="0" w:after="0"/>
              <w:jc w:val="center"/>
              <w:rPr>
                <w:rFonts w:eastAsiaTheme="minorEastAsia"/>
              </w:rPr>
            </w:pPr>
          </w:p>
        </w:tc>
        <w:tc>
          <w:tcPr>
            <w:tcW w:w="1347" w:type="dxa"/>
            <w:tcBorders>
              <w:top w:val="nil"/>
              <w:left w:val="nil"/>
              <w:bottom w:val="nil"/>
              <w:right w:val="nil"/>
            </w:tcBorders>
            <w:vAlign w:val="bottom"/>
          </w:tcPr>
          <w:p w:rsidR="001B55DA" w:rsidRPr="001B55DA" w:rsidRDefault="001B55DA">
            <w:pPr>
              <w:widowControl/>
              <w:spacing w:before="0" w:after="0"/>
              <w:jc w:val="right"/>
              <w:rPr>
                <w:rFonts w:eastAsiaTheme="minorEastAsia"/>
              </w:rPr>
            </w:pPr>
          </w:p>
        </w:tc>
        <w:tc>
          <w:tcPr>
            <w:tcW w:w="1347" w:type="dxa"/>
            <w:tcBorders>
              <w:top w:val="nil"/>
              <w:left w:val="nil"/>
              <w:bottom w:val="nil"/>
              <w:right w:val="nil"/>
            </w:tcBorders>
            <w:vAlign w:val="bottom"/>
          </w:tcPr>
          <w:p w:rsidR="001B55DA" w:rsidRPr="001B55DA" w:rsidRDefault="001B55DA">
            <w:pPr>
              <w:widowControl/>
              <w:spacing w:before="0" w:after="0"/>
              <w:jc w:val="right"/>
              <w:rPr>
                <w:rFonts w:eastAsiaTheme="minorEastAsia"/>
              </w:rPr>
            </w:pPr>
          </w:p>
        </w:tc>
      </w:tr>
      <w:tr w:rsidR="001B55DA" w:rsidRPr="001B55DA" w:rsidTr="00B51637">
        <w:trPr>
          <w:trHeight w:val="283"/>
        </w:trPr>
        <w:tc>
          <w:tcPr>
            <w:tcW w:w="5670" w:type="dxa"/>
            <w:tcBorders>
              <w:top w:val="single" w:sz="4" w:space="0" w:color="auto"/>
              <w:left w:val="nil"/>
              <w:bottom w:val="nil"/>
              <w:right w:val="nil"/>
            </w:tcBorders>
            <w:vAlign w:val="bottom"/>
          </w:tcPr>
          <w:p w:rsidR="001B55DA" w:rsidRPr="001B55DA" w:rsidRDefault="001B55DA">
            <w:pPr>
              <w:widowControl/>
              <w:spacing w:before="0" w:after="0"/>
              <w:rPr>
                <w:rFonts w:eastAsiaTheme="minorEastAsia"/>
              </w:rPr>
            </w:pPr>
            <w:r w:rsidRPr="001B55DA">
              <w:rPr>
                <w:rFonts w:eastAsiaTheme="minorEastAsia"/>
                <w:b/>
                <w:bCs/>
              </w:rPr>
              <w:t xml:space="preserve">Операционная прибыль </w:t>
            </w:r>
          </w:p>
        </w:tc>
        <w:tc>
          <w:tcPr>
            <w:tcW w:w="993" w:type="dxa"/>
            <w:tcBorders>
              <w:top w:val="single" w:sz="4" w:space="0" w:color="auto"/>
              <w:left w:val="nil"/>
              <w:bottom w:val="nil"/>
              <w:right w:val="nil"/>
            </w:tcBorders>
            <w:vAlign w:val="bottom"/>
          </w:tcPr>
          <w:p w:rsidR="001B55DA" w:rsidRPr="001B55DA" w:rsidRDefault="001B55DA">
            <w:pPr>
              <w:widowControl/>
              <w:spacing w:before="0" w:after="0"/>
              <w:jc w:val="center"/>
              <w:rPr>
                <w:rFonts w:eastAsiaTheme="minorEastAsia"/>
              </w:rPr>
            </w:pPr>
          </w:p>
        </w:tc>
        <w:tc>
          <w:tcPr>
            <w:tcW w:w="1347" w:type="dxa"/>
            <w:tcBorders>
              <w:top w:val="single" w:sz="4" w:space="0" w:color="auto"/>
              <w:left w:val="nil"/>
              <w:bottom w:val="nil"/>
              <w:right w:val="nil"/>
            </w:tcBorders>
            <w:vAlign w:val="bottom"/>
          </w:tcPr>
          <w:p w:rsidR="001B55DA" w:rsidRPr="001B55DA" w:rsidRDefault="001B55DA">
            <w:pPr>
              <w:widowControl/>
              <w:spacing w:before="0" w:after="0"/>
              <w:jc w:val="right"/>
              <w:rPr>
                <w:rFonts w:eastAsiaTheme="minorEastAsia"/>
                <w:b/>
                <w:bCs/>
              </w:rPr>
            </w:pPr>
            <w:r w:rsidRPr="001B55DA">
              <w:rPr>
                <w:rFonts w:eastAsiaTheme="minorEastAsia"/>
                <w:b/>
                <w:bCs/>
              </w:rPr>
              <w:t>2 410 843</w:t>
            </w:r>
          </w:p>
        </w:tc>
        <w:tc>
          <w:tcPr>
            <w:tcW w:w="1347" w:type="dxa"/>
            <w:tcBorders>
              <w:top w:val="single" w:sz="4" w:space="0" w:color="auto"/>
              <w:left w:val="nil"/>
              <w:bottom w:val="nil"/>
              <w:right w:val="nil"/>
            </w:tcBorders>
            <w:vAlign w:val="bottom"/>
          </w:tcPr>
          <w:p w:rsidR="001B55DA" w:rsidRPr="001B55DA" w:rsidRDefault="001B55DA">
            <w:pPr>
              <w:widowControl/>
              <w:spacing w:before="0" w:after="0"/>
              <w:jc w:val="right"/>
              <w:rPr>
                <w:rFonts w:eastAsiaTheme="minorEastAsia"/>
                <w:b/>
                <w:bCs/>
              </w:rPr>
            </w:pPr>
            <w:r w:rsidRPr="001B55DA">
              <w:rPr>
                <w:rFonts w:eastAsiaTheme="minorEastAsia"/>
                <w:b/>
                <w:bCs/>
              </w:rPr>
              <w:t>1 441 129</w:t>
            </w:r>
          </w:p>
        </w:tc>
      </w:tr>
      <w:tr w:rsidR="001B55DA" w:rsidRPr="001B55DA" w:rsidTr="00B51637">
        <w:trPr>
          <w:trHeight w:val="227"/>
        </w:trPr>
        <w:tc>
          <w:tcPr>
            <w:tcW w:w="5670" w:type="dxa"/>
            <w:tcBorders>
              <w:top w:val="nil"/>
              <w:left w:val="nil"/>
              <w:bottom w:val="nil"/>
              <w:right w:val="nil"/>
            </w:tcBorders>
            <w:vAlign w:val="bottom"/>
          </w:tcPr>
          <w:p w:rsidR="001B55DA" w:rsidRPr="001B55DA" w:rsidRDefault="001B55DA">
            <w:pPr>
              <w:widowControl/>
              <w:spacing w:before="0" w:after="0"/>
              <w:rPr>
                <w:rFonts w:eastAsiaTheme="minorEastAsia"/>
              </w:rPr>
            </w:pPr>
          </w:p>
        </w:tc>
        <w:tc>
          <w:tcPr>
            <w:tcW w:w="993" w:type="dxa"/>
            <w:tcBorders>
              <w:top w:val="nil"/>
              <w:left w:val="nil"/>
              <w:bottom w:val="nil"/>
              <w:right w:val="nil"/>
            </w:tcBorders>
            <w:vAlign w:val="bottom"/>
          </w:tcPr>
          <w:p w:rsidR="001B55DA" w:rsidRPr="001B55DA" w:rsidRDefault="001B55DA">
            <w:pPr>
              <w:widowControl/>
              <w:spacing w:before="0" w:after="0"/>
              <w:jc w:val="center"/>
              <w:rPr>
                <w:rFonts w:eastAsiaTheme="minorEastAsia"/>
              </w:rPr>
            </w:pPr>
          </w:p>
        </w:tc>
        <w:tc>
          <w:tcPr>
            <w:tcW w:w="1347" w:type="dxa"/>
            <w:tcBorders>
              <w:top w:val="nil"/>
              <w:left w:val="nil"/>
              <w:bottom w:val="nil"/>
              <w:right w:val="nil"/>
            </w:tcBorders>
            <w:vAlign w:val="bottom"/>
          </w:tcPr>
          <w:p w:rsidR="001B55DA" w:rsidRPr="001B55DA" w:rsidRDefault="001B55DA">
            <w:pPr>
              <w:widowControl/>
              <w:spacing w:before="0" w:after="0"/>
              <w:jc w:val="right"/>
              <w:rPr>
                <w:rFonts w:eastAsiaTheme="minorEastAsia"/>
              </w:rPr>
            </w:pPr>
          </w:p>
        </w:tc>
        <w:tc>
          <w:tcPr>
            <w:tcW w:w="1347" w:type="dxa"/>
            <w:tcBorders>
              <w:top w:val="nil"/>
              <w:left w:val="nil"/>
              <w:bottom w:val="nil"/>
              <w:right w:val="nil"/>
            </w:tcBorders>
            <w:vAlign w:val="bottom"/>
          </w:tcPr>
          <w:p w:rsidR="001B55DA" w:rsidRPr="001B55DA" w:rsidRDefault="001B55DA">
            <w:pPr>
              <w:widowControl/>
              <w:spacing w:before="0" w:after="0"/>
              <w:jc w:val="right"/>
              <w:rPr>
                <w:rFonts w:eastAsiaTheme="minorEastAsia"/>
              </w:rPr>
            </w:pPr>
          </w:p>
        </w:tc>
      </w:tr>
      <w:tr w:rsidR="001B55DA" w:rsidRPr="001B55DA" w:rsidTr="00B51637">
        <w:trPr>
          <w:trHeight w:val="227"/>
        </w:trPr>
        <w:tc>
          <w:tcPr>
            <w:tcW w:w="5670" w:type="dxa"/>
            <w:tcBorders>
              <w:top w:val="nil"/>
              <w:left w:val="nil"/>
              <w:bottom w:val="nil"/>
              <w:right w:val="nil"/>
            </w:tcBorders>
            <w:vAlign w:val="bottom"/>
          </w:tcPr>
          <w:p w:rsidR="001B55DA" w:rsidRPr="001B55DA" w:rsidRDefault="001B55DA">
            <w:pPr>
              <w:widowControl/>
              <w:spacing w:before="0" w:after="0"/>
              <w:rPr>
                <w:rFonts w:eastAsiaTheme="minorEastAsia"/>
              </w:rPr>
            </w:pPr>
            <w:r w:rsidRPr="001B55DA">
              <w:rPr>
                <w:rFonts w:eastAsiaTheme="minorEastAsia"/>
              </w:rPr>
              <w:t>Прибыль от курсовых разниц, нетто</w:t>
            </w:r>
          </w:p>
        </w:tc>
        <w:tc>
          <w:tcPr>
            <w:tcW w:w="993" w:type="dxa"/>
            <w:tcBorders>
              <w:top w:val="nil"/>
              <w:left w:val="nil"/>
              <w:bottom w:val="nil"/>
              <w:right w:val="nil"/>
            </w:tcBorders>
            <w:vAlign w:val="bottom"/>
          </w:tcPr>
          <w:p w:rsidR="001B55DA" w:rsidRPr="001B55DA" w:rsidRDefault="001B55DA">
            <w:pPr>
              <w:widowControl/>
              <w:spacing w:before="0" w:after="0"/>
              <w:jc w:val="center"/>
              <w:rPr>
                <w:rFonts w:eastAsiaTheme="minorEastAsia"/>
              </w:rPr>
            </w:pPr>
          </w:p>
        </w:tc>
        <w:tc>
          <w:tcPr>
            <w:tcW w:w="1347" w:type="dxa"/>
            <w:tcBorders>
              <w:top w:val="nil"/>
              <w:left w:val="nil"/>
              <w:bottom w:val="nil"/>
              <w:right w:val="nil"/>
            </w:tcBorders>
            <w:vAlign w:val="bottom"/>
          </w:tcPr>
          <w:p w:rsidR="001B55DA" w:rsidRPr="001B55DA" w:rsidRDefault="001B55DA">
            <w:pPr>
              <w:widowControl/>
              <w:spacing w:before="0" w:after="0"/>
              <w:jc w:val="right"/>
              <w:rPr>
                <w:rFonts w:eastAsiaTheme="minorEastAsia"/>
              </w:rPr>
            </w:pPr>
            <w:r w:rsidRPr="001B55DA">
              <w:rPr>
                <w:rFonts w:eastAsiaTheme="minorEastAsia"/>
              </w:rPr>
              <w:t>( 388 590)</w:t>
            </w:r>
          </w:p>
        </w:tc>
        <w:tc>
          <w:tcPr>
            <w:tcW w:w="1347" w:type="dxa"/>
            <w:tcBorders>
              <w:top w:val="nil"/>
              <w:left w:val="nil"/>
              <w:bottom w:val="nil"/>
              <w:right w:val="nil"/>
            </w:tcBorders>
            <w:vAlign w:val="bottom"/>
          </w:tcPr>
          <w:p w:rsidR="001B55DA" w:rsidRPr="001B55DA" w:rsidRDefault="001B55DA">
            <w:pPr>
              <w:widowControl/>
              <w:spacing w:before="0" w:after="0"/>
              <w:jc w:val="right"/>
              <w:rPr>
                <w:rFonts w:eastAsiaTheme="minorEastAsia"/>
              </w:rPr>
            </w:pPr>
            <w:r w:rsidRPr="001B55DA">
              <w:rPr>
                <w:rFonts w:eastAsiaTheme="minorEastAsia"/>
              </w:rPr>
              <w:t>219 064</w:t>
            </w:r>
          </w:p>
        </w:tc>
      </w:tr>
      <w:tr w:rsidR="001B55DA" w:rsidRPr="001B55DA" w:rsidTr="00B51637">
        <w:trPr>
          <w:trHeight w:val="227"/>
        </w:trPr>
        <w:tc>
          <w:tcPr>
            <w:tcW w:w="5670" w:type="dxa"/>
            <w:tcBorders>
              <w:top w:val="nil"/>
              <w:left w:val="nil"/>
              <w:bottom w:val="nil"/>
              <w:right w:val="nil"/>
            </w:tcBorders>
            <w:vAlign w:val="bottom"/>
          </w:tcPr>
          <w:p w:rsidR="001B55DA" w:rsidRPr="001B55DA" w:rsidRDefault="001B55DA">
            <w:pPr>
              <w:widowControl/>
              <w:spacing w:before="0" w:after="0"/>
              <w:rPr>
                <w:rFonts w:eastAsiaTheme="minorEastAsia"/>
              </w:rPr>
            </w:pPr>
            <w:r w:rsidRPr="001B55DA">
              <w:rPr>
                <w:rFonts w:eastAsiaTheme="minorEastAsia"/>
              </w:rPr>
              <w:t>Финансовые расходы</w:t>
            </w:r>
          </w:p>
        </w:tc>
        <w:tc>
          <w:tcPr>
            <w:tcW w:w="993" w:type="dxa"/>
            <w:tcBorders>
              <w:top w:val="nil"/>
              <w:left w:val="nil"/>
              <w:bottom w:val="nil"/>
              <w:right w:val="nil"/>
            </w:tcBorders>
            <w:vAlign w:val="bottom"/>
          </w:tcPr>
          <w:p w:rsidR="001B55DA" w:rsidRPr="001B55DA" w:rsidRDefault="001B55DA">
            <w:pPr>
              <w:widowControl/>
              <w:spacing w:before="0" w:after="0"/>
              <w:jc w:val="center"/>
              <w:rPr>
                <w:rFonts w:eastAsiaTheme="minorEastAsia"/>
              </w:rPr>
            </w:pPr>
          </w:p>
        </w:tc>
        <w:tc>
          <w:tcPr>
            <w:tcW w:w="1347" w:type="dxa"/>
            <w:tcBorders>
              <w:top w:val="nil"/>
              <w:left w:val="nil"/>
              <w:bottom w:val="nil"/>
              <w:right w:val="nil"/>
            </w:tcBorders>
            <w:vAlign w:val="bottom"/>
          </w:tcPr>
          <w:p w:rsidR="001B55DA" w:rsidRPr="001B55DA" w:rsidRDefault="001B55DA">
            <w:pPr>
              <w:widowControl/>
              <w:spacing w:before="0" w:after="0"/>
              <w:jc w:val="right"/>
              <w:rPr>
                <w:rFonts w:eastAsiaTheme="minorEastAsia"/>
              </w:rPr>
            </w:pPr>
            <w:r w:rsidRPr="001B55DA">
              <w:rPr>
                <w:rFonts w:eastAsiaTheme="minorEastAsia"/>
              </w:rPr>
              <w:t>(9 857)</w:t>
            </w:r>
          </w:p>
        </w:tc>
        <w:tc>
          <w:tcPr>
            <w:tcW w:w="1347" w:type="dxa"/>
            <w:tcBorders>
              <w:top w:val="nil"/>
              <w:left w:val="nil"/>
              <w:bottom w:val="nil"/>
              <w:right w:val="nil"/>
            </w:tcBorders>
            <w:vAlign w:val="bottom"/>
          </w:tcPr>
          <w:p w:rsidR="001B55DA" w:rsidRPr="001B55DA" w:rsidRDefault="001B55DA">
            <w:pPr>
              <w:widowControl/>
              <w:spacing w:before="0" w:after="0"/>
              <w:jc w:val="right"/>
              <w:rPr>
                <w:rFonts w:eastAsiaTheme="minorEastAsia"/>
              </w:rPr>
            </w:pPr>
            <w:r w:rsidRPr="001B55DA">
              <w:rPr>
                <w:rFonts w:eastAsiaTheme="minorEastAsia"/>
              </w:rPr>
              <w:t>(10 262)</w:t>
            </w:r>
          </w:p>
        </w:tc>
      </w:tr>
      <w:tr w:rsidR="001B55DA" w:rsidRPr="001B55DA" w:rsidTr="00B51637">
        <w:trPr>
          <w:trHeight w:val="227"/>
        </w:trPr>
        <w:tc>
          <w:tcPr>
            <w:tcW w:w="5670" w:type="dxa"/>
            <w:tcBorders>
              <w:top w:val="nil"/>
              <w:left w:val="nil"/>
              <w:bottom w:val="nil"/>
              <w:right w:val="nil"/>
            </w:tcBorders>
            <w:vAlign w:val="bottom"/>
          </w:tcPr>
          <w:p w:rsidR="001B55DA" w:rsidRPr="001B55DA" w:rsidRDefault="001B55DA">
            <w:pPr>
              <w:widowControl/>
              <w:spacing w:before="0" w:after="0"/>
              <w:rPr>
                <w:rFonts w:eastAsiaTheme="minorEastAsia"/>
              </w:rPr>
            </w:pPr>
            <w:r w:rsidRPr="001B55DA">
              <w:rPr>
                <w:rFonts w:eastAsiaTheme="minorEastAsia"/>
              </w:rPr>
              <w:t>Доходы по процентам и прочие доходы, нетто</w:t>
            </w:r>
          </w:p>
        </w:tc>
        <w:tc>
          <w:tcPr>
            <w:tcW w:w="993" w:type="dxa"/>
            <w:tcBorders>
              <w:top w:val="nil"/>
              <w:left w:val="nil"/>
              <w:bottom w:val="nil"/>
              <w:right w:val="nil"/>
            </w:tcBorders>
            <w:vAlign w:val="bottom"/>
          </w:tcPr>
          <w:p w:rsidR="001B55DA" w:rsidRPr="001B55DA" w:rsidRDefault="001B55DA">
            <w:pPr>
              <w:widowControl/>
              <w:spacing w:before="0" w:after="0"/>
              <w:jc w:val="center"/>
              <w:rPr>
                <w:rFonts w:eastAsiaTheme="minorEastAsia"/>
              </w:rPr>
            </w:pPr>
          </w:p>
        </w:tc>
        <w:tc>
          <w:tcPr>
            <w:tcW w:w="1347" w:type="dxa"/>
            <w:tcBorders>
              <w:top w:val="nil"/>
              <w:left w:val="nil"/>
              <w:bottom w:val="nil"/>
              <w:right w:val="nil"/>
            </w:tcBorders>
            <w:vAlign w:val="bottom"/>
          </w:tcPr>
          <w:p w:rsidR="001B55DA" w:rsidRPr="001B55DA" w:rsidRDefault="001B55DA">
            <w:pPr>
              <w:widowControl/>
              <w:spacing w:before="0" w:after="0"/>
              <w:jc w:val="right"/>
              <w:rPr>
                <w:rFonts w:eastAsiaTheme="minorEastAsia"/>
              </w:rPr>
            </w:pPr>
            <w:r w:rsidRPr="001B55DA">
              <w:rPr>
                <w:rFonts w:eastAsiaTheme="minorEastAsia"/>
              </w:rPr>
              <w:t>38 808</w:t>
            </w:r>
          </w:p>
        </w:tc>
        <w:tc>
          <w:tcPr>
            <w:tcW w:w="1347" w:type="dxa"/>
            <w:tcBorders>
              <w:top w:val="nil"/>
              <w:left w:val="nil"/>
              <w:bottom w:val="nil"/>
              <w:right w:val="nil"/>
            </w:tcBorders>
            <w:vAlign w:val="bottom"/>
          </w:tcPr>
          <w:p w:rsidR="001B55DA" w:rsidRPr="001B55DA" w:rsidRDefault="001B55DA">
            <w:pPr>
              <w:widowControl/>
              <w:spacing w:before="0" w:after="0"/>
              <w:jc w:val="right"/>
              <w:rPr>
                <w:rFonts w:eastAsiaTheme="minorEastAsia"/>
              </w:rPr>
            </w:pPr>
            <w:r w:rsidRPr="001B55DA">
              <w:rPr>
                <w:rFonts w:eastAsiaTheme="minorEastAsia"/>
              </w:rPr>
              <w:t>36 618</w:t>
            </w:r>
          </w:p>
        </w:tc>
      </w:tr>
      <w:tr w:rsidR="001B55DA" w:rsidRPr="001B55DA" w:rsidTr="00B51637">
        <w:trPr>
          <w:trHeight w:val="283"/>
        </w:trPr>
        <w:tc>
          <w:tcPr>
            <w:tcW w:w="5670" w:type="dxa"/>
            <w:tcBorders>
              <w:top w:val="single" w:sz="4" w:space="0" w:color="auto"/>
              <w:left w:val="nil"/>
              <w:bottom w:val="nil"/>
              <w:right w:val="nil"/>
            </w:tcBorders>
            <w:vAlign w:val="bottom"/>
          </w:tcPr>
          <w:p w:rsidR="001B55DA" w:rsidRPr="001B55DA" w:rsidRDefault="001B55DA">
            <w:pPr>
              <w:widowControl/>
              <w:spacing w:before="0" w:after="0"/>
              <w:rPr>
                <w:rFonts w:eastAsiaTheme="minorEastAsia"/>
              </w:rPr>
            </w:pPr>
            <w:r w:rsidRPr="001B55DA">
              <w:rPr>
                <w:rFonts w:eastAsiaTheme="minorEastAsia"/>
                <w:b/>
                <w:bCs/>
              </w:rPr>
              <w:t xml:space="preserve">Прибыль до налога на прибыль </w:t>
            </w:r>
          </w:p>
        </w:tc>
        <w:tc>
          <w:tcPr>
            <w:tcW w:w="993" w:type="dxa"/>
            <w:tcBorders>
              <w:top w:val="single" w:sz="4" w:space="0" w:color="auto"/>
              <w:left w:val="nil"/>
              <w:bottom w:val="nil"/>
              <w:right w:val="nil"/>
            </w:tcBorders>
            <w:vAlign w:val="bottom"/>
          </w:tcPr>
          <w:p w:rsidR="001B55DA" w:rsidRPr="001B55DA" w:rsidRDefault="001B55DA">
            <w:pPr>
              <w:widowControl/>
              <w:spacing w:before="0" w:after="0"/>
              <w:jc w:val="center"/>
              <w:rPr>
                <w:rFonts w:eastAsiaTheme="minorEastAsia"/>
              </w:rPr>
            </w:pPr>
          </w:p>
        </w:tc>
        <w:tc>
          <w:tcPr>
            <w:tcW w:w="1347" w:type="dxa"/>
            <w:tcBorders>
              <w:top w:val="single" w:sz="4" w:space="0" w:color="auto"/>
              <w:left w:val="nil"/>
              <w:bottom w:val="nil"/>
              <w:right w:val="nil"/>
            </w:tcBorders>
            <w:vAlign w:val="bottom"/>
          </w:tcPr>
          <w:p w:rsidR="001B55DA" w:rsidRPr="001B55DA" w:rsidRDefault="001B55DA">
            <w:pPr>
              <w:widowControl/>
              <w:spacing w:before="0" w:after="0"/>
              <w:jc w:val="right"/>
              <w:rPr>
                <w:rFonts w:eastAsiaTheme="minorEastAsia"/>
                <w:b/>
                <w:bCs/>
              </w:rPr>
            </w:pPr>
            <w:r w:rsidRPr="001B55DA">
              <w:rPr>
                <w:rFonts w:eastAsiaTheme="minorEastAsia"/>
                <w:b/>
                <w:bCs/>
              </w:rPr>
              <w:t>2 051 204</w:t>
            </w:r>
          </w:p>
        </w:tc>
        <w:tc>
          <w:tcPr>
            <w:tcW w:w="1347" w:type="dxa"/>
            <w:tcBorders>
              <w:top w:val="single" w:sz="4" w:space="0" w:color="auto"/>
              <w:left w:val="nil"/>
              <w:bottom w:val="nil"/>
              <w:right w:val="nil"/>
            </w:tcBorders>
            <w:vAlign w:val="bottom"/>
          </w:tcPr>
          <w:p w:rsidR="001B55DA" w:rsidRPr="001B55DA" w:rsidRDefault="001B55DA">
            <w:pPr>
              <w:widowControl/>
              <w:spacing w:before="0" w:after="0"/>
              <w:jc w:val="right"/>
              <w:rPr>
                <w:rFonts w:eastAsiaTheme="minorEastAsia"/>
                <w:b/>
                <w:bCs/>
              </w:rPr>
            </w:pPr>
            <w:r w:rsidRPr="001B55DA">
              <w:rPr>
                <w:rFonts w:eastAsiaTheme="minorEastAsia"/>
                <w:b/>
                <w:bCs/>
              </w:rPr>
              <w:t>1 686 549</w:t>
            </w:r>
          </w:p>
        </w:tc>
      </w:tr>
      <w:tr w:rsidR="001B55DA" w:rsidRPr="001B55DA" w:rsidTr="00B51637">
        <w:trPr>
          <w:trHeight w:val="227"/>
        </w:trPr>
        <w:tc>
          <w:tcPr>
            <w:tcW w:w="5670" w:type="dxa"/>
            <w:tcBorders>
              <w:top w:val="nil"/>
              <w:left w:val="nil"/>
              <w:bottom w:val="single" w:sz="6" w:space="0" w:color="auto"/>
              <w:right w:val="nil"/>
            </w:tcBorders>
            <w:vAlign w:val="bottom"/>
          </w:tcPr>
          <w:p w:rsidR="001B55DA" w:rsidRPr="001B55DA" w:rsidRDefault="001B55DA">
            <w:pPr>
              <w:widowControl/>
              <w:spacing w:before="0" w:after="0"/>
              <w:rPr>
                <w:rFonts w:eastAsiaTheme="minorEastAsia"/>
              </w:rPr>
            </w:pPr>
          </w:p>
        </w:tc>
        <w:tc>
          <w:tcPr>
            <w:tcW w:w="993" w:type="dxa"/>
            <w:tcBorders>
              <w:top w:val="nil"/>
              <w:left w:val="nil"/>
              <w:bottom w:val="single" w:sz="6" w:space="0" w:color="auto"/>
              <w:right w:val="nil"/>
            </w:tcBorders>
            <w:vAlign w:val="bottom"/>
          </w:tcPr>
          <w:p w:rsidR="001B55DA" w:rsidRPr="001B55DA" w:rsidRDefault="001B55DA">
            <w:pPr>
              <w:widowControl/>
              <w:spacing w:before="0" w:after="0"/>
              <w:jc w:val="center"/>
              <w:rPr>
                <w:rFonts w:eastAsiaTheme="minorEastAsia"/>
              </w:rPr>
            </w:pPr>
          </w:p>
        </w:tc>
        <w:tc>
          <w:tcPr>
            <w:tcW w:w="1347" w:type="dxa"/>
            <w:tcBorders>
              <w:top w:val="nil"/>
              <w:left w:val="nil"/>
              <w:bottom w:val="single" w:sz="6" w:space="0" w:color="auto"/>
              <w:right w:val="nil"/>
            </w:tcBorders>
            <w:vAlign w:val="bottom"/>
          </w:tcPr>
          <w:p w:rsidR="001B55DA" w:rsidRPr="001B55DA" w:rsidRDefault="001B55DA">
            <w:pPr>
              <w:widowControl/>
              <w:spacing w:before="0" w:after="0"/>
              <w:jc w:val="right"/>
              <w:rPr>
                <w:rFonts w:eastAsiaTheme="minorEastAsia"/>
              </w:rPr>
            </w:pPr>
          </w:p>
        </w:tc>
        <w:tc>
          <w:tcPr>
            <w:tcW w:w="1347" w:type="dxa"/>
            <w:tcBorders>
              <w:top w:val="nil"/>
              <w:left w:val="nil"/>
              <w:bottom w:val="single" w:sz="6" w:space="0" w:color="auto"/>
              <w:right w:val="nil"/>
            </w:tcBorders>
            <w:vAlign w:val="bottom"/>
          </w:tcPr>
          <w:p w:rsidR="001B55DA" w:rsidRPr="001B55DA" w:rsidRDefault="001B55DA">
            <w:pPr>
              <w:widowControl/>
              <w:spacing w:before="0" w:after="0"/>
              <w:jc w:val="right"/>
              <w:rPr>
                <w:rFonts w:eastAsiaTheme="minorEastAsia"/>
              </w:rPr>
            </w:pPr>
          </w:p>
        </w:tc>
      </w:tr>
      <w:tr w:rsidR="001B55DA" w:rsidRPr="001B55DA" w:rsidTr="00B51637">
        <w:trPr>
          <w:trHeight w:val="227"/>
        </w:trPr>
        <w:tc>
          <w:tcPr>
            <w:tcW w:w="5670" w:type="dxa"/>
            <w:tcBorders>
              <w:top w:val="nil"/>
              <w:left w:val="nil"/>
              <w:bottom w:val="single" w:sz="6" w:space="0" w:color="auto"/>
              <w:right w:val="nil"/>
            </w:tcBorders>
            <w:vAlign w:val="bottom"/>
          </w:tcPr>
          <w:p w:rsidR="001B55DA" w:rsidRPr="001B55DA" w:rsidRDefault="001B55DA">
            <w:pPr>
              <w:widowControl/>
              <w:spacing w:before="0" w:after="0"/>
              <w:rPr>
                <w:rFonts w:eastAsiaTheme="minorEastAsia"/>
              </w:rPr>
            </w:pPr>
            <w:r w:rsidRPr="001B55DA">
              <w:rPr>
                <w:rFonts w:eastAsiaTheme="minorEastAsia"/>
              </w:rPr>
              <w:t>Расход по налогу на прибыль</w:t>
            </w:r>
          </w:p>
        </w:tc>
        <w:tc>
          <w:tcPr>
            <w:tcW w:w="993" w:type="dxa"/>
            <w:tcBorders>
              <w:top w:val="nil"/>
              <w:left w:val="nil"/>
              <w:bottom w:val="single" w:sz="6" w:space="0" w:color="auto"/>
              <w:right w:val="nil"/>
            </w:tcBorders>
            <w:vAlign w:val="bottom"/>
          </w:tcPr>
          <w:p w:rsidR="001B55DA" w:rsidRPr="001B55DA" w:rsidRDefault="001B55DA">
            <w:pPr>
              <w:widowControl/>
              <w:spacing w:before="0" w:after="0"/>
              <w:jc w:val="center"/>
              <w:rPr>
                <w:rFonts w:eastAsiaTheme="minorEastAsia"/>
              </w:rPr>
            </w:pPr>
            <w:r w:rsidRPr="001B55DA">
              <w:rPr>
                <w:rFonts w:eastAsiaTheme="minorEastAsia"/>
              </w:rPr>
              <w:t>20</w:t>
            </w:r>
          </w:p>
        </w:tc>
        <w:tc>
          <w:tcPr>
            <w:tcW w:w="1347" w:type="dxa"/>
            <w:tcBorders>
              <w:top w:val="nil"/>
              <w:left w:val="nil"/>
              <w:bottom w:val="single" w:sz="6" w:space="0" w:color="auto"/>
              <w:right w:val="nil"/>
            </w:tcBorders>
            <w:vAlign w:val="bottom"/>
          </w:tcPr>
          <w:p w:rsidR="001B55DA" w:rsidRPr="001B55DA" w:rsidRDefault="001B55DA">
            <w:pPr>
              <w:widowControl/>
              <w:spacing w:before="0" w:after="0"/>
              <w:jc w:val="right"/>
              <w:rPr>
                <w:rFonts w:eastAsiaTheme="minorEastAsia"/>
              </w:rPr>
            </w:pPr>
            <w:r w:rsidRPr="001B55DA">
              <w:rPr>
                <w:rFonts w:eastAsiaTheme="minorEastAsia"/>
              </w:rPr>
              <w:t>(226 497)</w:t>
            </w:r>
          </w:p>
        </w:tc>
        <w:tc>
          <w:tcPr>
            <w:tcW w:w="1347" w:type="dxa"/>
            <w:tcBorders>
              <w:top w:val="nil"/>
              <w:left w:val="nil"/>
              <w:bottom w:val="single" w:sz="6" w:space="0" w:color="auto"/>
              <w:right w:val="nil"/>
            </w:tcBorders>
            <w:vAlign w:val="bottom"/>
          </w:tcPr>
          <w:p w:rsidR="001B55DA" w:rsidRPr="001B55DA" w:rsidRDefault="001B55DA">
            <w:pPr>
              <w:widowControl/>
              <w:spacing w:before="0" w:after="0"/>
              <w:jc w:val="right"/>
              <w:rPr>
                <w:rFonts w:eastAsiaTheme="minorEastAsia"/>
              </w:rPr>
            </w:pPr>
            <w:r w:rsidRPr="001B55DA">
              <w:rPr>
                <w:rFonts w:eastAsiaTheme="minorEastAsia"/>
              </w:rPr>
              <w:t>(546 340)</w:t>
            </w:r>
          </w:p>
        </w:tc>
      </w:tr>
      <w:tr w:rsidR="001B55DA" w:rsidRPr="001B55DA" w:rsidTr="00B51637">
        <w:trPr>
          <w:trHeight w:val="283"/>
        </w:trPr>
        <w:tc>
          <w:tcPr>
            <w:tcW w:w="5670" w:type="dxa"/>
            <w:tcBorders>
              <w:top w:val="single" w:sz="4" w:space="0" w:color="auto"/>
              <w:left w:val="nil"/>
              <w:bottom w:val="single" w:sz="4" w:space="0" w:color="auto"/>
              <w:right w:val="nil"/>
            </w:tcBorders>
            <w:vAlign w:val="bottom"/>
          </w:tcPr>
          <w:p w:rsidR="001B55DA" w:rsidRPr="001B55DA" w:rsidRDefault="001B55DA">
            <w:pPr>
              <w:widowControl/>
              <w:spacing w:before="0" w:after="0"/>
              <w:rPr>
                <w:rFonts w:eastAsiaTheme="minorEastAsia"/>
              </w:rPr>
            </w:pPr>
            <w:r w:rsidRPr="001B55DA">
              <w:rPr>
                <w:rFonts w:eastAsiaTheme="minorEastAsia"/>
                <w:b/>
                <w:bCs/>
              </w:rPr>
              <w:t>Прибыль за год</w:t>
            </w:r>
          </w:p>
        </w:tc>
        <w:tc>
          <w:tcPr>
            <w:tcW w:w="993" w:type="dxa"/>
            <w:tcBorders>
              <w:top w:val="single" w:sz="4" w:space="0" w:color="auto"/>
              <w:left w:val="nil"/>
              <w:bottom w:val="single" w:sz="4" w:space="0" w:color="auto"/>
              <w:right w:val="nil"/>
            </w:tcBorders>
            <w:vAlign w:val="bottom"/>
          </w:tcPr>
          <w:p w:rsidR="001B55DA" w:rsidRPr="001B55DA" w:rsidRDefault="001B55DA">
            <w:pPr>
              <w:widowControl/>
              <w:spacing w:before="0" w:after="0"/>
              <w:jc w:val="center"/>
              <w:rPr>
                <w:rFonts w:eastAsiaTheme="minorEastAsia"/>
              </w:rPr>
            </w:pPr>
          </w:p>
        </w:tc>
        <w:tc>
          <w:tcPr>
            <w:tcW w:w="1347" w:type="dxa"/>
            <w:tcBorders>
              <w:top w:val="single" w:sz="4" w:space="0" w:color="auto"/>
              <w:left w:val="nil"/>
              <w:bottom w:val="single" w:sz="4" w:space="0" w:color="auto"/>
              <w:right w:val="nil"/>
            </w:tcBorders>
            <w:vAlign w:val="bottom"/>
          </w:tcPr>
          <w:p w:rsidR="001B55DA" w:rsidRPr="001B55DA" w:rsidRDefault="001B55DA">
            <w:pPr>
              <w:widowControl/>
              <w:spacing w:before="0" w:after="0"/>
              <w:jc w:val="right"/>
              <w:rPr>
                <w:rFonts w:eastAsiaTheme="minorEastAsia"/>
                <w:b/>
                <w:bCs/>
              </w:rPr>
            </w:pPr>
            <w:r w:rsidRPr="001B55DA">
              <w:rPr>
                <w:rFonts w:eastAsiaTheme="minorEastAsia"/>
                <w:b/>
                <w:bCs/>
              </w:rPr>
              <w:t>1 824 707</w:t>
            </w:r>
          </w:p>
        </w:tc>
        <w:tc>
          <w:tcPr>
            <w:tcW w:w="1347" w:type="dxa"/>
            <w:tcBorders>
              <w:top w:val="single" w:sz="4" w:space="0" w:color="auto"/>
              <w:left w:val="nil"/>
              <w:bottom w:val="single" w:sz="4" w:space="0" w:color="auto"/>
              <w:right w:val="nil"/>
            </w:tcBorders>
            <w:vAlign w:val="bottom"/>
          </w:tcPr>
          <w:p w:rsidR="001B55DA" w:rsidRPr="001B55DA" w:rsidRDefault="001B55DA">
            <w:pPr>
              <w:widowControl/>
              <w:spacing w:before="0" w:after="0"/>
              <w:jc w:val="right"/>
              <w:rPr>
                <w:rFonts w:eastAsiaTheme="minorEastAsia"/>
                <w:b/>
                <w:bCs/>
              </w:rPr>
            </w:pPr>
            <w:r w:rsidRPr="001B55DA">
              <w:rPr>
                <w:rFonts w:eastAsiaTheme="minorEastAsia"/>
                <w:b/>
                <w:bCs/>
              </w:rPr>
              <w:t>1 140 209</w:t>
            </w:r>
          </w:p>
        </w:tc>
      </w:tr>
    </w:tbl>
    <w:p w:rsidR="001B55DA" w:rsidRPr="00B51637" w:rsidRDefault="001B55DA" w:rsidP="00B51637">
      <w:pPr>
        <w:widowControl/>
        <w:spacing w:before="240" w:after="120"/>
        <w:ind w:left="108"/>
        <w:rPr>
          <w:b/>
          <w:bCs/>
          <w:spacing w:val="-2"/>
          <w:sz w:val="22"/>
          <w:szCs w:val="22"/>
        </w:rPr>
      </w:pPr>
      <w:r w:rsidRPr="00B51637">
        <w:rPr>
          <w:b/>
          <w:bCs/>
          <w:spacing w:val="-2"/>
          <w:sz w:val="22"/>
          <w:szCs w:val="22"/>
        </w:rPr>
        <w:t xml:space="preserve">Отчет о совокупном доходе </w:t>
      </w:r>
    </w:p>
    <w:tbl>
      <w:tblPr>
        <w:tblW w:w="0" w:type="auto"/>
        <w:tblInd w:w="216" w:type="dxa"/>
        <w:tblLayout w:type="fixed"/>
        <w:tblLook w:val="0000"/>
      </w:tblPr>
      <w:tblGrid>
        <w:gridCol w:w="5670"/>
        <w:gridCol w:w="993"/>
        <w:gridCol w:w="1275"/>
        <w:gridCol w:w="72"/>
        <w:gridCol w:w="1347"/>
      </w:tblGrid>
      <w:tr w:rsidR="001B55DA" w:rsidRPr="001B55DA">
        <w:tc>
          <w:tcPr>
            <w:tcW w:w="5670" w:type="dxa"/>
            <w:tcBorders>
              <w:top w:val="nil"/>
              <w:left w:val="nil"/>
              <w:bottom w:val="single" w:sz="4" w:space="0" w:color="auto"/>
              <w:right w:val="nil"/>
            </w:tcBorders>
            <w:vAlign w:val="bottom"/>
          </w:tcPr>
          <w:p w:rsidR="001B55DA" w:rsidRPr="001B55DA" w:rsidRDefault="001B55DA">
            <w:pPr>
              <w:widowControl/>
              <w:spacing w:before="0" w:after="0"/>
              <w:rPr>
                <w:rFonts w:eastAsiaTheme="minorEastAsia"/>
                <w:b/>
                <w:bCs/>
              </w:rPr>
            </w:pPr>
          </w:p>
          <w:p w:rsidR="001B55DA" w:rsidRPr="001B55DA" w:rsidRDefault="001B55DA">
            <w:pPr>
              <w:widowControl/>
              <w:spacing w:before="0" w:after="0"/>
              <w:rPr>
                <w:rFonts w:eastAsiaTheme="minorEastAsia"/>
                <w:b/>
                <w:bCs/>
              </w:rPr>
            </w:pPr>
            <w:r w:rsidRPr="001B55DA">
              <w:rPr>
                <w:rFonts w:eastAsiaTheme="minorEastAsia"/>
                <w:i/>
                <w:iCs/>
              </w:rPr>
              <w:t>В тысячах российских рублей</w:t>
            </w:r>
          </w:p>
        </w:tc>
        <w:tc>
          <w:tcPr>
            <w:tcW w:w="993" w:type="dxa"/>
            <w:tcBorders>
              <w:top w:val="nil"/>
              <w:left w:val="nil"/>
              <w:bottom w:val="single" w:sz="4" w:space="0" w:color="auto"/>
              <w:right w:val="nil"/>
            </w:tcBorders>
            <w:vAlign w:val="bottom"/>
          </w:tcPr>
          <w:p w:rsidR="001B55DA" w:rsidRPr="001B55DA" w:rsidRDefault="001B55DA">
            <w:pPr>
              <w:widowControl/>
              <w:spacing w:before="0" w:after="0"/>
              <w:jc w:val="center"/>
              <w:rPr>
                <w:rFonts w:eastAsiaTheme="minorEastAsia"/>
                <w:b/>
                <w:bCs/>
              </w:rPr>
            </w:pPr>
            <w:r w:rsidRPr="001B55DA">
              <w:rPr>
                <w:rFonts w:eastAsiaTheme="minorEastAsia"/>
                <w:b/>
                <w:bCs/>
              </w:rPr>
              <w:t>Прим.</w:t>
            </w:r>
          </w:p>
        </w:tc>
        <w:tc>
          <w:tcPr>
            <w:tcW w:w="1347" w:type="dxa"/>
            <w:gridSpan w:val="2"/>
            <w:tcBorders>
              <w:top w:val="nil"/>
              <w:left w:val="nil"/>
              <w:bottom w:val="single" w:sz="4" w:space="0" w:color="auto"/>
              <w:right w:val="nil"/>
            </w:tcBorders>
            <w:vAlign w:val="bottom"/>
          </w:tcPr>
          <w:p w:rsidR="001B55DA" w:rsidRPr="001B55DA" w:rsidRDefault="001B55DA">
            <w:pPr>
              <w:widowControl/>
              <w:spacing w:before="0" w:after="0"/>
              <w:jc w:val="right"/>
              <w:rPr>
                <w:rFonts w:eastAsiaTheme="minorEastAsia"/>
                <w:b/>
                <w:bCs/>
              </w:rPr>
            </w:pPr>
            <w:r w:rsidRPr="001B55DA">
              <w:rPr>
                <w:rFonts w:eastAsiaTheme="minorEastAsia"/>
                <w:b/>
                <w:bCs/>
              </w:rPr>
              <w:t>2012 г.</w:t>
            </w:r>
          </w:p>
        </w:tc>
        <w:tc>
          <w:tcPr>
            <w:tcW w:w="1347" w:type="dxa"/>
            <w:tcBorders>
              <w:top w:val="nil"/>
              <w:left w:val="nil"/>
              <w:bottom w:val="single" w:sz="4" w:space="0" w:color="auto"/>
              <w:right w:val="nil"/>
            </w:tcBorders>
            <w:vAlign w:val="bottom"/>
          </w:tcPr>
          <w:p w:rsidR="001B55DA" w:rsidRPr="001B55DA" w:rsidRDefault="001B55DA">
            <w:pPr>
              <w:widowControl/>
              <w:spacing w:before="0" w:after="0"/>
              <w:jc w:val="right"/>
              <w:rPr>
                <w:rFonts w:eastAsiaTheme="minorEastAsia"/>
                <w:b/>
                <w:bCs/>
              </w:rPr>
            </w:pPr>
            <w:r w:rsidRPr="001B55DA">
              <w:rPr>
                <w:rFonts w:eastAsiaTheme="minorEastAsia"/>
                <w:b/>
                <w:bCs/>
              </w:rPr>
              <w:t>2011 г.</w:t>
            </w:r>
          </w:p>
        </w:tc>
      </w:tr>
      <w:tr w:rsidR="001B55DA" w:rsidRPr="001B55DA">
        <w:tc>
          <w:tcPr>
            <w:tcW w:w="5670" w:type="dxa"/>
            <w:tcBorders>
              <w:top w:val="nil"/>
              <w:left w:val="nil"/>
              <w:bottom w:val="nil"/>
              <w:right w:val="nil"/>
            </w:tcBorders>
            <w:vAlign w:val="bottom"/>
          </w:tcPr>
          <w:p w:rsidR="001B55DA" w:rsidRPr="001B55DA" w:rsidRDefault="001B55DA">
            <w:pPr>
              <w:widowControl/>
              <w:spacing w:before="0" w:after="0"/>
              <w:rPr>
                <w:rFonts w:eastAsiaTheme="minorEastAsia"/>
                <w:b/>
                <w:bCs/>
              </w:rPr>
            </w:pPr>
          </w:p>
        </w:tc>
        <w:tc>
          <w:tcPr>
            <w:tcW w:w="993" w:type="dxa"/>
            <w:tcBorders>
              <w:top w:val="nil"/>
              <w:left w:val="nil"/>
              <w:bottom w:val="nil"/>
              <w:right w:val="nil"/>
            </w:tcBorders>
            <w:vAlign w:val="bottom"/>
          </w:tcPr>
          <w:p w:rsidR="001B55DA" w:rsidRPr="001B55DA" w:rsidRDefault="001B55DA">
            <w:pPr>
              <w:widowControl/>
              <w:spacing w:before="0" w:after="0"/>
              <w:jc w:val="center"/>
              <w:rPr>
                <w:rFonts w:eastAsiaTheme="minorEastAsia"/>
              </w:rPr>
            </w:pPr>
          </w:p>
        </w:tc>
        <w:tc>
          <w:tcPr>
            <w:tcW w:w="1275" w:type="dxa"/>
            <w:tcBorders>
              <w:top w:val="nil"/>
              <w:left w:val="nil"/>
              <w:bottom w:val="nil"/>
              <w:right w:val="nil"/>
            </w:tcBorders>
            <w:vAlign w:val="bottom"/>
          </w:tcPr>
          <w:p w:rsidR="001B55DA" w:rsidRPr="001B55DA" w:rsidRDefault="001B55DA">
            <w:pPr>
              <w:widowControl/>
              <w:spacing w:before="0" w:after="0"/>
              <w:jc w:val="right"/>
              <w:rPr>
                <w:rFonts w:eastAsiaTheme="minorEastAsia"/>
                <w:b/>
                <w:bCs/>
              </w:rPr>
            </w:pPr>
          </w:p>
        </w:tc>
        <w:tc>
          <w:tcPr>
            <w:tcW w:w="1419" w:type="dxa"/>
            <w:gridSpan w:val="2"/>
            <w:tcBorders>
              <w:top w:val="nil"/>
              <w:left w:val="nil"/>
              <w:bottom w:val="nil"/>
              <w:right w:val="nil"/>
            </w:tcBorders>
            <w:vAlign w:val="bottom"/>
          </w:tcPr>
          <w:p w:rsidR="001B55DA" w:rsidRPr="001B55DA" w:rsidRDefault="001B55DA">
            <w:pPr>
              <w:widowControl/>
              <w:spacing w:before="0" w:after="0"/>
              <w:jc w:val="right"/>
              <w:rPr>
                <w:rFonts w:eastAsiaTheme="minorEastAsia"/>
                <w:b/>
                <w:bCs/>
              </w:rPr>
            </w:pPr>
          </w:p>
        </w:tc>
      </w:tr>
      <w:tr w:rsidR="001B55DA" w:rsidRPr="001B55DA">
        <w:trPr>
          <w:trHeight w:val="227"/>
        </w:trPr>
        <w:tc>
          <w:tcPr>
            <w:tcW w:w="5670" w:type="dxa"/>
            <w:tcBorders>
              <w:top w:val="nil"/>
              <w:left w:val="nil"/>
              <w:bottom w:val="nil"/>
              <w:right w:val="nil"/>
            </w:tcBorders>
            <w:vAlign w:val="bottom"/>
          </w:tcPr>
          <w:p w:rsidR="001B55DA" w:rsidRPr="001B55DA" w:rsidRDefault="001B55DA">
            <w:pPr>
              <w:widowControl/>
              <w:spacing w:before="0" w:after="0"/>
              <w:rPr>
                <w:rFonts w:eastAsiaTheme="minorEastAsia"/>
              </w:rPr>
            </w:pPr>
            <w:r w:rsidRPr="001B55DA">
              <w:rPr>
                <w:rFonts w:eastAsiaTheme="minorEastAsia"/>
              </w:rPr>
              <w:t>Прибыль за год</w:t>
            </w:r>
          </w:p>
        </w:tc>
        <w:tc>
          <w:tcPr>
            <w:tcW w:w="993" w:type="dxa"/>
            <w:tcBorders>
              <w:top w:val="nil"/>
              <w:left w:val="nil"/>
              <w:bottom w:val="nil"/>
              <w:right w:val="nil"/>
            </w:tcBorders>
            <w:vAlign w:val="bottom"/>
          </w:tcPr>
          <w:p w:rsidR="001B55DA" w:rsidRPr="001B55DA" w:rsidRDefault="001B55DA">
            <w:pPr>
              <w:widowControl/>
              <w:spacing w:before="0" w:after="0"/>
              <w:jc w:val="center"/>
              <w:rPr>
                <w:rFonts w:eastAsiaTheme="minorEastAsia"/>
              </w:rPr>
            </w:pPr>
          </w:p>
        </w:tc>
        <w:tc>
          <w:tcPr>
            <w:tcW w:w="1275" w:type="dxa"/>
            <w:tcBorders>
              <w:top w:val="nil"/>
              <w:left w:val="nil"/>
              <w:bottom w:val="nil"/>
              <w:right w:val="nil"/>
            </w:tcBorders>
            <w:vAlign w:val="bottom"/>
          </w:tcPr>
          <w:p w:rsidR="001B55DA" w:rsidRPr="001B55DA" w:rsidRDefault="001B55DA">
            <w:pPr>
              <w:widowControl/>
              <w:spacing w:before="0" w:after="0"/>
              <w:jc w:val="right"/>
              <w:rPr>
                <w:rFonts w:eastAsiaTheme="minorEastAsia"/>
                <w:b/>
                <w:bCs/>
              </w:rPr>
            </w:pPr>
            <w:r w:rsidRPr="001B55DA">
              <w:rPr>
                <w:rFonts w:eastAsiaTheme="minorEastAsia"/>
                <w:b/>
                <w:bCs/>
              </w:rPr>
              <w:t>1 824 707</w:t>
            </w:r>
          </w:p>
        </w:tc>
        <w:tc>
          <w:tcPr>
            <w:tcW w:w="1419" w:type="dxa"/>
            <w:gridSpan w:val="2"/>
            <w:tcBorders>
              <w:top w:val="nil"/>
              <w:left w:val="nil"/>
              <w:bottom w:val="nil"/>
              <w:right w:val="nil"/>
            </w:tcBorders>
            <w:vAlign w:val="bottom"/>
          </w:tcPr>
          <w:p w:rsidR="001B55DA" w:rsidRPr="001B55DA" w:rsidRDefault="001B55DA">
            <w:pPr>
              <w:widowControl/>
              <w:spacing w:before="0" w:after="0"/>
              <w:jc w:val="right"/>
              <w:rPr>
                <w:rFonts w:eastAsiaTheme="minorEastAsia"/>
                <w:b/>
                <w:bCs/>
              </w:rPr>
            </w:pPr>
            <w:r w:rsidRPr="001B55DA">
              <w:rPr>
                <w:rFonts w:eastAsiaTheme="minorEastAsia"/>
                <w:b/>
                <w:bCs/>
              </w:rPr>
              <w:t>1 140 209</w:t>
            </w:r>
          </w:p>
        </w:tc>
      </w:tr>
      <w:tr w:rsidR="001B55DA" w:rsidRPr="001B55DA">
        <w:trPr>
          <w:trHeight w:val="227"/>
        </w:trPr>
        <w:tc>
          <w:tcPr>
            <w:tcW w:w="5670" w:type="dxa"/>
            <w:tcBorders>
              <w:top w:val="nil"/>
              <w:left w:val="nil"/>
              <w:bottom w:val="nil"/>
              <w:right w:val="nil"/>
            </w:tcBorders>
            <w:vAlign w:val="bottom"/>
          </w:tcPr>
          <w:p w:rsidR="001B55DA" w:rsidRPr="001B55DA" w:rsidRDefault="001B55DA">
            <w:pPr>
              <w:widowControl/>
              <w:spacing w:before="0" w:after="0"/>
              <w:rPr>
                <w:rFonts w:eastAsiaTheme="minorEastAsia"/>
              </w:rPr>
            </w:pPr>
            <w:r w:rsidRPr="001B55DA">
              <w:rPr>
                <w:rFonts w:eastAsiaTheme="minorEastAsia"/>
              </w:rPr>
              <w:t>Прочий совокупный доход:</w:t>
            </w:r>
          </w:p>
        </w:tc>
        <w:tc>
          <w:tcPr>
            <w:tcW w:w="993" w:type="dxa"/>
            <w:tcBorders>
              <w:top w:val="nil"/>
              <w:left w:val="nil"/>
              <w:bottom w:val="nil"/>
              <w:right w:val="nil"/>
            </w:tcBorders>
            <w:vAlign w:val="bottom"/>
          </w:tcPr>
          <w:p w:rsidR="001B55DA" w:rsidRPr="001B55DA" w:rsidRDefault="001B55DA">
            <w:pPr>
              <w:widowControl/>
              <w:spacing w:before="0" w:after="0"/>
              <w:jc w:val="center"/>
              <w:rPr>
                <w:rFonts w:eastAsiaTheme="minorEastAsia"/>
              </w:rPr>
            </w:pPr>
          </w:p>
        </w:tc>
        <w:tc>
          <w:tcPr>
            <w:tcW w:w="1275" w:type="dxa"/>
            <w:tcBorders>
              <w:top w:val="nil"/>
              <w:left w:val="nil"/>
              <w:bottom w:val="nil"/>
              <w:right w:val="nil"/>
            </w:tcBorders>
            <w:vAlign w:val="bottom"/>
          </w:tcPr>
          <w:p w:rsidR="001B55DA" w:rsidRPr="001B55DA" w:rsidRDefault="001B55DA">
            <w:pPr>
              <w:widowControl/>
              <w:spacing w:before="0" w:after="0"/>
              <w:jc w:val="right"/>
              <w:rPr>
                <w:rFonts w:eastAsiaTheme="minorEastAsia"/>
              </w:rPr>
            </w:pPr>
          </w:p>
        </w:tc>
        <w:tc>
          <w:tcPr>
            <w:tcW w:w="1419" w:type="dxa"/>
            <w:gridSpan w:val="2"/>
            <w:tcBorders>
              <w:top w:val="nil"/>
              <w:left w:val="nil"/>
              <w:bottom w:val="nil"/>
              <w:right w:val="nil"/>
            </w:tcBorders>
            <w:vAlign w:val="bottom"/>
          </w:tcPr>
          <w:p w:rsidR="001B55DA" w:rsidRPr="001B55DA" w:rsidRDefault="001B55DA">
            <w:pPr>
              <w:widowControl/>
              <w:spacing w:before="0" w:after="0"/>
              <w:jc w:val="right"/>
              <w:rPr>
                <w:rFonts w:eastAsiaTheme="minorEastAsia"/>
              </w:rPr>
            </w:pPr>
          </w:p>
        </w:tc>
      </w:tr>
      <w:tr w:rsidR="001B55DA" w:rsidRPr="001B55DA">
        <w:trPr>
          <w:trHeight w:val="227"/>
        </w:trPr>
        <w:tc>
          <w:tcPr>
            <w:tcW w:w="5670" w:type="dxa"/>
            <w:tcBorders>
              <w:top w:val="nil"/>
              <w:left w:val="nil"/>
              <w:bottom w:val="nil"/>
              <w:right w:val="nil"/>
            </w:tcBorders>
            <w:vAlign w:val="bottom"/>
          </w:tcPr>
          <w:p w:rsidR="001B55DA" w:rsidRPr="001B55DA" w:rsidRDefault="001B55DA">
            <w:pPr>
              <w:widowControl/>
              <w:spacing w:before="0" w:after="0"/>
              <w:ind w:left="318"/>
              <w:rPr>
                <w:rFonts w:eastAsiaTheme="minorEastAsia"/>
              </w:rPr>
            </w:pPr>
            <w:r w:rsidRPr="001B55DA">
              <w:rPr>
                <w:rFonts w:eastAsiaTheme="minorEastAsia"/>
              </w:rPr>
              <w:t>Разницы по пересчету из функциональной валюты в валюту представления отчетности</w:t>
            </w:r>
          </w:p>
        </w:tc>
        <w:tc>
          <w:tcPr>
            <w:tcW w:w="993" w:type="dxa"/>
            <w:tcBorders>
              <w:top w:val="nil"/>
              <w:left w:val="nil"/>
              <w:bottom w:val="nil"/>
              <w:right w:val="nil"/>
            </w:tcBorders>
            <w:vAlign w:val="bottom"/>
          </w:tcPr>
          <w:p w:rsidR="001B55DA" w:rsidRPr="001B55DA" w:rsidRDefault="001B55DA">
            <w:pPr>
              <w:widowControl/>
              <w:spacing w:before="0" w:after="0"/>
              <w:jc w:val="center"/>
              <w:rPr>
                <w:rFonts w:eastAsiaTheme="minorEastAsia"/>
              </w:rPr>
            </w:pPr>
            <w:r w:rsidRPr="001B55DA">
              <w:rPr>
                <w:rFonts w:eastAsiaTheme="minorEastAsia"/>
              </w:rPr>
              <w:t>15</w:t>
            </w:r>
          </w:p>
        </w:tc>
        <w:tc>
          <w:tcPr>
            <w:tcW w:w="1275" w:type="dxa"/>
            <w:tcBorders>
              <w:top w:val="nil"/>
              <w:left w:val="nil"/>
              <w:bottom w:val="nil"/>
              <w:right w:val="nil"/>
            </w:tcBorders>
            <w:vAlign w:val="bottom"/>
          </w:tcPr>
          <w:p w:rsidR="001B55DA" w:rsidRPr="001B55DA" w:rsidRDefault="001B55DA">
            <w:pPr>
              <w:widowControl/>
              <w:spacing w:before="0" w:after="0"/>
              <w:jc w:val="right"/>
              <w:rPr>
                <w:rFonts w:eastAsiaTheme="minorEastAsia"/>
              </w:rPr>
            </w:pPr>
            <w:r w:rsidRPr="001B55DA">
              <w:rPr>
                <w:rFonts w:eastAsiaTheme="minorEastAsia"/>
              </w:rPr>
              <w:t>(477 978)</w:t>
            </w:r>
          </w:p>
        </w:tc>
        <w:tc>
          <w:tcPr>
            <w:tcW w:w="1419" w:type="dxa"/>
            <w:gridSpan w:val="2"/>
            <w:tcBorders>
              <w:top w:val="nil"/>
              <w:left w:val="nil"/>
              <w:bottom w:val="nil"/>
              <w:right w:val="nil"/>
            </w:tcBorders>
            <w:vAlign w:val="bottom"/>
          </w:tcPr>
          <w:p w:rsidR="001B55DA" w:rsidRPr="001B55DA" w:rsidRDefault="001B55DA">
            <w:pPr>
              <w:widowControl/>
              <w:spacing w:before="0" w:after="0"/>
              <w:jc w:val="right"/>
              <w:rPr>
                <w:rFonts w:eastAsiaTheme="minorEastAsia"/>
              </w:rPr>
            </w:pPr>
            <w:r w:rsidRPr="001B55DA">
              <w:rPr>
                <w:rFonts w:eastAsiaTheme="minorEastAsia"/>
              </w:rPr>
              <w:t>471 863</w:t>
            </w:r>
          </w:p>
        </w:tc>
      </w:tr>
      <w:tr w:rsidR="001B55DA" w:rsidRPr="001B55DA">
        <w:trPr>
          <w:trHeight w:val="283"/>
        </w:trPr>
        <w:tc>
          <w:tcPr>
            <w:tcW w:w="5670" w:type="dxa"/>
            <w:tcBorders>
              <w:top w:val="single" w:sz="4" w:space="0" w:color="auto"/>
              <w:left w:val="nil"/>
              <w:bottom w:val="single" w:sz="4" w:space="0" w:color="auto"/>
              <w:right w:val="nil"/>
            </w:tcBorders>
            <w:vAlign w:val="bottom"/>
          </w:tcPr>
          <w:p w:rsidR="001B55DA" w:rsidRPr="001B55DA" w:rsidRDefault="001B55DA">
            <w:pPr>
              <w:widowControl/>
              <w:spacing w:before="0" w:after="0"/>
              <w:rPr>
                <w:rFonts w:eastAsiaTheme="minorEastAsia"/>
              </w:rPr>
            </w:pPr>
            <w:r w:rsidRPr="001B55DA">
              <w:rPr>
                <w:rFonts w:eastAsiaTheme="minorEastAsia"/>
                <w:b/>
                <w:bCs/>
              </w:rPr>
              <w:t>Итого совокупный доход</w:t>
            </w:r>
          </w:p>
        </w:tc>
        <w:tc>
          <w:tcPr>
            <w:tcW w:w="993" w:type="dxa"/>
            <w:tcBorders>
              <w:top w:val="single" w:sz="4" w:space="0" w:color="auto"/>
              <w:left w:val="nil"/>
              <w:bottom w:val="single" w:sz="4" w:space="0" w:color="auto"/>
              <w:right w:val="nil"/>
            </w:tcBorders>
            <w:vAlign w:val="bottom"/>
          </w:tcPr>
          <w:p w:rsidR="001B55DA" w:rsidRPr="001B55DA" w:rsidRDefault="001B55DA">
            <w:pPr>
              <w:widowControl/>
              <w:spacing w:before="0" w:after="0"/>
              <w:jc w:val="center"/>
              <w:rPr>
                <w:rFonts w:eastAsiaTheme="minorEastAsia"/>
              </w:rPr>
            </w:pPr>
          </w:p>
        </w:tc>
        <w:tc>
          <w:tcPr>
            <w:tcW w:w="1275" w:type="dxa"/>
            <w:tcBorders>
              <w:top w:val="single" w:sz="4" w:space="0" w:color="auto"/>
              <w:left w:val="nil"/>
              <w:bottom w:val="single" w:sz="4" w:space="0" w:color="auto"/>
              <w:right w:val="nil"/>
            </w:tcBorders>
            <w:vAlign w:val="bottom"/>
          </w:tcPr>
          <w:p w:rsidR="001B55DA" w:rsidRPr="001B55DA" w:rsidRDefault="001B55DA">
            <w:pPr>
              <w:widowControl/>
              <w:spacing w:before="0" w:after="0"/>
              <w:jc w:val="right"/>
              <w:rPr>
                <w:rFonts w:eastAsiaTheme="minorEastAsia"/>
                <w:b/>
                <w:bCs/>
              </w:rPr>
            </w:pPr>
            <w:r w:rsidRPr="001B55DA">
              <w:rPr>
                <w:rFonts w:eastAsiaTheme="minorEastAsia"/>
                <w:b/>
                <w:bCs/>
              </w:rPr>
              <w:t>1 346 729</w:t>
            </w:r>
          </w:p>
        </w:tc>
        <w:tc>
          <w:tcPr>
            <w:tcW w:w="1419" w:type="dxa"/>
            <w:gridSpan w:val="2"/>
            <w:tcBorders>
              <w:top w:val="single" w:sz="4" w:space="0" w:color="auto"/>
              <w:left w:val="nil"/>
              <w:bottom w:val="single" w:sz="4" w:space="0" w:color="auto"/>
              <w:right w:val="nil"/>
            </w:tcBorders>
            <w:vAlign w:val="bottom"/>
          </w:tcPr>
          <w:p w:rsidR="001B55DA" w:rsidRPr="001B55DA" w:rsidRDefault="001B55DA">
            <w:pPr>
              <w:widowControl/>
              <w:spacing w:before="0" w:after="0"/>
              <w:jc w:val="right"/>
              <w:rPr>
                <w:rFonts w:eastAsiaTheme="minorEastAsia"/>
                <w:b/>
                <w:bCs/>
              </w:rPr>
            </w:pPr>
            <w:r w:rsidRPr="001B55DA">
              <w:rPr>
                <w:rFonts w:eastAsiaTheme="minorEastAsia"/>
                <w:b/>
                <w:bCs/>
              </w:rPr>
              <w:t>1 612 072</w:t>
            </w:r>
          </w:p>
        </w:tc>
      </w:tr>
    </w:tbl>
    <w:p w:rsidR="001B55DA" w:rsidRDefault="001B55DA" w:rsidP="00B51637">
      <w:pPr>
        <w:widowControl/>
        <w:spacing w:before="240" w:after="120"/>
        <w:ind w:left="108"/>
        <w:rPr>
          <w:rFonts w:ascii="Arial" w:hAnsi="Arial" w:cs="Arial"/>
          <w:i/>
          <w:iCs/>
          <w:sz w:val="8"/>
          <w:szCs w:val="8"/>
        </w:rPr>
      </w:pPr>
      <w:r w:rsidRPr="00B51637">
        <w:rPr>
          <w:b/>
          <w:bCs/>
          <w:spacing w:val="-2"/>
          <w:sz w:val="22"/>
          <w:szCs w:val="22"/>
        </w:rPr>
        <w:t>Отчет об изменении акционерного капитала</w:t>
      </w:r>
    </w:p>
    <w:tbl>
      <w:tblPr>
        <w:tblW w:w="0" w:type="auto"/>
        <w:tblInd w:w="209" w:type="dxa"/>
        <w:tblLayout w:type="fixed"/>
        <w:tblCellMar>
          <w:left w:w="56" w:type="dxa"/>
          <w:right w:w="56" w:type="dxa"/>
        </w:tblCellMar>
        <w:tblLook w:val="0000"/>
      </w:tblPr>
      <w:tblGrid>
        <w:gridCol w:w="2932"/>
        <w:gridCol w:w="1594"/>
        <w:gridCol w:w="1595"/>
        <w:gridCol w:w="1595"/>
        <w:gridCol w:w="1595"/>
      </w:tblGrid>
      <w:tr w:rsidR="001B55DA" w:rsidRPr="001B55DA">
        <w:trPr>
          <w:trHeight w:val="314"/>
          <w:tblHeader/>
        </w:trPr>
        <w:tc>
          <w:tcPr>
            <w:tcW w:w="2932" w:type="dxa"/>
            <w:tcBorders>
              <w:top w:val="nil"/>
              <w:left w:val="nil"/>
              <w:bottom w:val="nil"/>
              <w:right w:val="nil"/>
            </w:tcBorders>
            <w:vAlign w:val="bottom"/>
          </w:tcPr>
          <w:p w:rsidR="001B55DA" w:rsidRPr="001B55DA" w:rsidRDefault="001B55DA">
            <w:pPr>
              <w:widowControl/>
              <w:spacing w:before="0" w:after="0" w:line="228" w:lineRule="auto"/>
              <w:ind w:left="123" w:right="-56" w:hanging="123"/>
              <w:rPr>
                <w:rFonts w:eastAsiaTheme="minorEastAsia"/>
                <w:b/>
                <w:bCs/>
                <w:spacing w:val="-6"/>
              </w:rPr>
            </w:pPr>
          </w:p>
        </w:tc>
        <w:tc>
          <w:tcPr>
            <w:tcW w:w="6379" w:type="dxa"/>
            <w:gridSpan w:val="4"/>
            <w:tcBorders>
              <w:top w:val="nil"/>
              <w:left w:val="nil"/>
              <w:bottom w:val="single" w:sz="4" w:space="0" w:color="auto"/>
              <w:right w:val="nil"/>
            </w:tcBorders>
            <w:vAlign w:val="bottom"/>
          </w:tcPr>
          <w:p w:rsidR="001B55DA" w:rsidRPr="001B55DA" w:rsidRDefault="001B55DA">
            <w:pPr>
              <w:widowControl/>
              <w:spacing w:before="0" w:after="0" w:line="228" w:lineRule="auto"/>
              <w:ind w:left="-57" w:right="370"/>
              <w:jc w:val="right"/>
              <w:rPr>
                <w:rFonts w:eastAsiaTheme="minorEastAsia"/>
              </w:rPr>
            </w:pPr>
            <w:r w:rsidRPr="001B55DA">
              <w:rPr>
                <w:rFonts w:eastAsiaTheme="minorEastAsia"/>
                <w:b/>
                <w:bCs/>
                <w:spacing w:val="-6"/>
              </w:rPr>
              <w:t>Причитается  акционерам Компании</w:t>
            </w:r>
          </w:p>
        </w:tc>
      </w:tr>
      <w:tr w:rsidR="001B55DA" w:rsidRPr="001B55DA">
        <w:trPr>
          <w:tblHeader/>
        </w:trPr>
        <w:tc>
          <w:tcPr>
            <w:tcW w:w="2932" w:type="dxa"/>
            <w:tcBorders>
              <w:top w:val="nil"/>
              <w:left w:val="nil"/>
              <w:bottom w:val="single" w:sz="4" w:space="0" w:color="auto"/>
              <w:right w:val="nil"/>
            </w:tcBorders>
            <w:vAlign w:val="bottom"/>
          </w:tcPr>
          <w:p w:rsidR="001B55DA" w:rsidRPr="001B55DA" w:rsidRDefault="001B55DA">
            <w:pPr>
              <w:widowControl/>
              <w:spacing w:before="0" w:after="0" w:line="228" w:lineRule="auto"/>
              <w:ind w:left="123" w:right="-56" w:hanging="123"/>
              <w:rPr>
                <w:rFonts w:eastAsiaTheme="minorEastAsia"/>
                <w:b/>
                <w:bCs/>
                <w:spacing w:val="-6"/>
              </w:rPr>
            </w:pPr>
            <w:r w:rsidRPr="001B55DA">
              <w:rPr>
                <w:rFonts w:eastAsiaTheme="minorEastAsia"/>
                <w:i/>
                <w:iCs/>
              </w:rPr>
              <w:t>В тысячах российских рублей</w:t>
            </w:r>
          </w:p>
        </w:tc>
        <w:tc>
          <w:tcPr>
            <w:tcW w:w="1594" w:type="dxa"/>
            <w:tcBorders>
              <w:top w:val="single" w:sz="4" w:space="0" w:color="auto"/>
              <w:left w:val="nil"/>
              <w:bottom w:val="single" w:sz="4" w:space="0" w:color="auto"/>
              <w:right w:val="nil"/>
            </w:tcBorders>
            <w:vAlign w:val="bottom"/>
          </w:tcPr>
          <w:p w:rsidR="001B55DA" w:rsidRPr="001B55DA" w:rsidRDefault="001B55DA">
            <w:pPr>
              <w:widowControl/>
              <w:tabs>
                <w:tab w:val="decimal" w:pos="772"/>
              </w:tabs>
              <w:spacing w:before="0" w:after="0" w:line="228" w:lineRule="auto"/>
              <w:ind w:right="28"/>
              <w:jc w:val="right"/>
              <w:rPr>
                <w:rFonts w:eastAsiaTheme="minorEastAsia"/>
                <w:b/>
                <w:bCs/>
              </w:rPr>
            </w:pPr>
            <w:r w:rsidRPr="001B55DA">
              <w:rPr>
                <w:rFonts w:eastAsiaTheme="minorEastAsia"/>
                <w:b/>
                <w:bCs/>
              </w:rPr>
              <w:t>Акционерный</w:t>
            </w:r>
          </w:p>
          <w:p w:rsidR="001B55DA" w:rsidRPr="001B55DA" w:rsidRDefault="001B55DA">
            <w:pPr>
              <w:widowControl/>
              <w:tabs>
                <w:tab w:val="decimal" w:pos="772"/>
              </w:tabs>
              <w:spacing w:before="0" w:after="0" w:line="228" w:lineRule="auto"/>
              <w:ind w:right="28"/>
              <w:jc w:val="right"/>
              <w:rPr>
                <w:rFonts w:eastAsiaTheme="minorEastAsia"/>
                <w:b/>
                <w:bCs/>
              </w:rPr>
            </w:pPr>
            <w:r w:rsidRPr="001B55DA">
              <w:rPr>
                <w:rFonts w:eastAsiaTheme="minorEastAsia"/>
                <w:b/>
                <w:bCs/>
              </w:rPr>
              <w:t>капитал</w:t>
            </w:r>
          </w:p>
        </w:tc>
        <w:tc>
          <w:tcPr>
            <w:tcW w:w="1595" w:type="dxa"/>
            <w:tcBorders>
              <w:top w:val="single" w:sz="4" w:space="0" w:color="auto"/>
              <w:left w:val="nil"/>
              <w:bottom w:val="single" w:sz="4" w:space="0" w:color="auto"/>
              <w:right w:val="nil"/>
            </w:tcBorders>
            <w:vAlign w:val="bottom"/>
          </w:tcPr>
          <w:p w:rsidR="001B55DA" w:rsidRPr="001B55DA" w:rsidRDefault="001B55DA">
            <w:pPr>
              <w:widowControl/>
              <w:tabs>
                <w:tab w:val="decimal" w:pos="772"/>
              </w:tabs>
              <w:spacing w:before="0" w:after="0" w:line="228" w:lineRule="auto"/>
              <w:ind w:left="-57" w:right="28"/>
              <w:jc w:val="right"/>
              <w:rPr>
                <w:rFonts w:eastAsiaTheme="minorEastAsia"/>
                <w:b/>
                <w:bCs/>
              </w:rPr>
            </w:pPr>
            <w:r w:rsidRPr="001B55DA">
              <w:rPr>
                <w:rFonts w:eastAsiaTheme="minorEastAsia"/>
                <w:b/>
                <w:bCs/>
              </w:rPr>
              <w:t>Резерв курсовых разниц</w:t>
            </w:r>
          </w:p>
        </w:tc>
        <w:tc>
          <w:tcPr>
            <w:tcW w:w="1595" w:type="dxa"/>
            <w:tcBorders>
              <w:top w:val="single" w:sz="4" w:space="0" w:color="auto"/>
              <w:left w:val="nil"/>
              <w:bottom w:val="single" w:sz="4" w:space="0" w:color="auto"/>
              <w:right w:val="nil"/>
            </w:tcBorders>
            <w:vAlign w:val="bottom"/>
          </w:tcPr>
          <w:p w:rsidR="001B55DA" w:rsidRPr="001B55DA" w:rsidRDefault="001B55DA">
            <w:pPr>
              <w:widowControl/>
              <w:tabs>
                <w:tab w:val="decimal" w:pos="772"/>
              </w:tabs>
              <w:spacing w:before="0" w:after="0" w:line="228" w:lineRule="auto"/>
              <w:ind w:left="-57" w:right="28"/>
              <w:jc w:val="right"/>
              <w:rPr>
                <w:rFonts w:eastAsiaTheme="minorEastAsia"/>
                <w:b/>
                <w:bCs/>
              </w:rPr>
            </w:pPr>
            <w:r w:rsidRPr="001B55DA">
              <w:rPr>
                <w:rFonts w:eastAsiaTheme="minorEastAsia"/>
                <w:b/>
                <w:bCs/>
              </w:rPr>
              <w:t>Нераспреде-ленная</w:t>
            </w:r>
          </w:p>
          <w:p w:rsidR="001B55DA" w:rsidRPr="001B55DA" w:rsidRDefault="001B55DA">
            <w:pPr>
              <w:widowControl/>
              <w:tabs>
                <w:tab w:val="decimal" w:pos="772"/>
              </w:tabs>
              <w:spacing w:before="0" w:after="0" w:line="228" w:lineRule="auto"/>
              <w:ind w:right="28"/>
              <w:jc w:val="right"/>
              <w:rPr>
                <w:rFonts w:eastAsiaTheme="minorEastAsia"/>
                <w:b/>
                <w:bCs/>
              </w:rPr>
            </w:pPr>
            <w:r w:rsidRPr="001B55DA">
              <w:rPr>
                <w:rFonts w:eastAsiaTheme="minorEastAsia"/>
                <w:b/>
                <w:bCs/>
              </w:rPr>
              <w:t>Прибыль</w:t>
            </w:r>
          </w:p>
        </w:tc>
        <w:tc>
          <w:tcPr>
            <w:tcW w:w="1595" w:type="dxa"/>
            <w:tcBorders>
              <w:top w:val="single" w:sz="4" w:space="0" w:color="auto"/>
              <w:left w:val="nil"/>
              <w:bottom w:val="single" w:sz="4" w:space="0" w:color="auto"/>
              <w:right w:val="nil"/>
            </w:tcBorders>
            <w:vAlign w:val="bottom"/>
          </w:tcPr>
          <w:p w:rsidR="001B55DA" w:rsidRPr="001B55DA" w:rsidRDefault="001B55DA">
            <w:pPr>
              <w:widowControl/>
              <w:spacing w:before="0" w:after="0" w:line="228" w:lineRule="auto"/>
              <w:ind w:right="-56"/>
              <w:jc w:val="right"/>
              <w:rPr>
                <w:rFonts w:eastAsiaTheme="minorEastAsia"/>
                <w:b/>
                <w:bCs/>
              </w:rPr>
            </w:pPr>
            <w:r w:rsidRPr="001B55DA">
              <w:rPr>
                <w:rFonts w:eastAsiaTheme="minorEastAsia"/>
                <w:b/>
                <w:bCs/>
              </w:rPr>
              <w:t>Итого капитал</w:t>
            </w:r>
          </w:p>
        </w:tc>
      </w:tr>
      <w:tr w:rsidR="001B55DA" w:rsidRPr="001B55DA">
        <w:tc>
          <w:tcPr>
            <w:tcW w:w="2932" w:type="dxa"/>
            <w:tcBorders>
              <w:top w:val="single" w:sz="4" w:space="0" w:color="auto"/>
              <w:left w:val="nil"/>
              <w:bottom w:val="nil"/>
              <w:right w:val="nil"/>
            </w:tcBorders>
            <w:vAlign w:val="bottom"/>
          </w:tcPr>
          <w:p w:rsidR="001B55DA" w:rsidRPr="001B55DA" w:rsidRDefault="001B55DA">
            <w:pPr>
              <w:widowControl/>
              <w:spacing w:before="0" w:after="0"/>
              <w:ind w:left="123" w:right="28" w:hanging="123"/>
              <w:rPr>
                <w:rFonts w:eastAsiaTheme="minorEastAsia"/>
                <w:b/>
                <w:bCs/>
              </w:rPr>
            </w:pPr>
          </w:p>
        </w:tc>
        <w:tc>
          <w:tcPr>
            <w:tcW w:w="1594" w:type="dxa"/>
            <w:tcBorders>
              <w:top w:val="single" w:sz="4" w:space="0" w:color="auto"/>
              <w:left w:val="nil"/>
              <w:bottom w:val="nil"/>
              <w:right w:val="nil"/>
            </w:tcBorders>
            <w:vAlign w:val="bottom"/>
          </w:tcPr>
          <w:p w:rsidR="001B55DA" w:rsidRPr="001B55DA" w:rsidRDefault="001B55DA">
            <w:pPr>
              <w:widowControl/>
              <w:tabs>
                <w:tab w:val="decimal" w:pos="772"/>
              </w:tabs>
              <w:spacing w:before="0" w:after="0"/>
              <w:ind w:left="-57" w:right="-49"/>
              <w:jc w:val="right"/>
              <w:rPr>
                <w:rFonts w:eastAsiaTheme="minorEastAsia"/>
                <w:b/>
                <w:bCs/>
              </w:rPr>
            </w:pPr>
          </w:p>
        </w:tc>
        <w:tc>
          <w:tcPr>
            <w:tcW w:w="1595" w:type="dxa"/>
            <w:tcBorders>
              <w:top w:val="single" w:sz="4" w:space="0" w:color="auto"/>
              <w:left w:val="nil"/>
              <w:bottom w:val="nil"/>
              <w:right w:val="nil"/>
            </w:tcBorders>
            <w:vAlign w:val="bottom"/>
          </w:tcPr>
          <w:p w:rsidR="001B55DA" w:rsidRPr="001B55DA" w:rsidRDefault="001B55DA">
            <w:pPr>
              <w:widowControl/>
              <w:tabs>
                <w:tab w:val="decimal" w:pos="772"/>
              </w:tabs>
              <w:spacing w:before="0" w:after="0"/>
              <w:ind w:left="-57" w:right="-49"/>
              <w:jc w:val="right"/>
              <w:rPr>
                <w:rFonts w:eastAsiaTheme="minorEastAsia"/>
                <w:b/>
                <w:bCs/>
              </w:rPr>
            </w:pPr>
          </w:p>
        </w:tc>
        <w:tc>
          <w:tcPr>
            <w:tcW w:w="1595" w:type="dxa"/>
            <w:tcBorders>
              <w:top w:val="single" w:sz="4" w:space="0" w:color="auto"/>
              <w:left w:val="nil"/>
              <w:bottom w:val="nil"/>
              <w:right w:val="nil"/>
            </w:tcBorders>
            <w:vAlign w:val="bottom"/>
          </w:tcPr>
          <w:p w:rsidR="001B55DA" w:rsidRPr="001B55DA" w:rsidRDefault="001B55DA">
            <w:pPr>
              <w:widowControl/>
              <w:tabs>
                <w:tab w:val="decimal" w:pos="772"/>
              </w:tabs>
              <w:spacing w:before="0" w:after="0"/>
              <w:ind w:left="-57" w:right="-49"/>
              <w:jc w:val="right"/>
              <w:rPr>
                <w:rFonts w:eastAsiaTheme="minorEastAsia"/>
                <w:b/>
                <w:bCs/>
              </w:rPr>
            </w:pPr>
          </w:p>
        </w:tc>
        <w:tc>
          <w:tcPr>
            <w:tcW w:w="1595" w:type="dxa"/>
            <w:tcBorders>
              <w:top w:val="single" w:sz="4" w:space="0" w:color="auto"/>
              <w:left w:val="nil"/>
              <w:bottom w:val="nil"/>
              <w:right w:val="nil"/>
            </w:tcBorders>
            <w:vAlign w:val="bottom"/>
          </w:tcPr>
          <w:p w:rsidR="001B55DA" w:rsidRPr="001B55DA" w:rsidRDefault="001B55DA">
            <w:pPr>
              <w:widowControl/>
              <w:tabs>
                <w:tab w:val="decimal" w:pos="772"/>
              </w:tabs>
              <w:spacing w:before="0" w:after="0"/>
              <w:ind w:left="-57" w:right="-49"/>
              <w:jc w:val="right"/>
              <w:rPr>
                <w:rFonts w:eastAsiaTheme="minorEastAsia"/>
                <w:b/>
                <w:bCs/>
              </w:rPr>
            </w:pPr>
          </w:p>
        </w:tc>
      </w:tr>
      <w:tr w:rsidR="001B55DA" w:rsidRPr="001B55DA">
        <w:tc>
          <w:tcPr>
            <w:tcW w:w="2932" w:type="dxa"/>
            <w:tcBorders>
              <w:top w:val="nil"/>
              <w:left w:val="nil"/>
              <w:bottom w:val="nil"/>
              <w:right w:val="nil"/>
            </w:tcBorders>
            <w:vAlign w:val="bottom"/>
          </w:tcPr>
          <w:p w:rsidR="001B55DA" w:rsidRPr="001B55DA" w:rsidRDefault="001B55DA">
            <w:pPr>
              <w:widowControl/>
              <w:spacing w:before="0" w:after="0"/>
              <w:ind w:left="123" w:hanging="123"/>
              <w:rPr>
                <w:rFonts w:eastAsiaTheme="minorEastAsia"/>
              </w:rPr>
            </w:pPr>
            <w:r w:rsidRPr="001B55DA">
              <w:rPr>
                <w:rFonts w:eastAsiaTheme="minorEastAsia"/>
                <w:b/>
                <w:bCs/>
              </w:rPr>
              <w:t>Остаток на 1 января 2011 г.</w:t>
            </w:r>
          </w:p>
        </w:tc>
        <w:tc>
          <w:tcPr>
            <w:tcW w:w="1594" w:type="dxa"/>
            <w:tcBorders>
              <w:top w:val="nil"/>
              <w:left w:val="nil"/>
              <w:bottom w:val="nil"/>
              <w:right w:val="nil"/>
            </w:tcBorders>
            <w:vAlign w:val="bottom"/>
          </w:tcPr>
          <w:p w:rsidR="001B55DA" w:rsidRPr="001B55DA" w:rsidRDefault="001B55DA">
            <w:pPr>
              <w:widowControl/>
              <w:tabs>
                <w:tab w:val="decimal" w:pos="772"/>
              </w:tabs>
              <w:spacing w:before="0" w:after="0"/>
              <w:ind w:left="-57" w:right="-49"/>
              <w:jc w:val="right"/>
              <w:rPr>
                <w:rFonts w:eastAsiaTheme="minorEastAsia"/>
                <w:b/>
                <w:bCs/>
              </w:rPr>
            </w:pPr>
            <w:r w:rsidRPr="001B55DA">
              <w:rPr>
                <w:rFonts w:eastAsiaTheme="minorEastAsia"/>
                <w:b/>
                <w:bCs/>
              </w:rPr>
              <w:t>16 939</w:t>
            </w:r>
          </w:p>
        </w:tc>
        <w:tc>
          <w:tcPr>
            <w:tcW w:w="1595" w:type="dxa"/>
            <w:tcBorders>
              <w:top w:val="nil"/>
              <w:left w:val="nil"/>
              <w:bottom w:val="nil"/>
              <w:right w:val="nil"/>
            </w:tcBorders>
            <w:vAlign w:val="bottom"/>
          </w:tcPr>
          <w:p w:rsidR="001B55DA" w:rsidRPr="001B55DA" w:rsidRDefault="001B55DA">
            <w:pPr>
              <w:widowControl/>
              <w:tabs>
                <w:tab w:val="decimal" w:pos="772"/>
              </w:tabs>
              <w:spacing w:before="0" w:after="0"/>
              <w:ind w:left="-57" w:right="-49"/>
              <w:jc w:val="right"/>
              <w:rPr>
                <w:rFonts w:eastAsiaTheme="minorEastAsia"/>
                <w:b/>
                <w:bCs/>
              </w:rPr>
            </w:pPr>
            <w:r w:rsidRPr="001B55DA">
              <w:rPr>
                <w:rFonts w:eastAsiaTheme="minorEastAsia"/>
                <w:b/>
                <w:bCs/>
              </w:rPr>
              <w:t>-</w:t>
            </w:r>
          </w:p>
        </w:tc>
        <w:tc>
          <w:tcPr>
            <w:tcW w:w="1595" w:type="dxa"/>
            <w:tcBorders>
              <w:top w:val="nil"/>
              <w:left w:val="nil"/>
              <w:bottom w:val="nil"/>
              <w:right w:val="nil"/>
            </w:tcBorders>
            <w:vAlign w:val="bottom"/>
          </w:tcPr>
          <w:p w:rsidR="001B55DA" w:rsidRPr="001B55DA" w:rsidRDefault="001B55DA">
            <w:pPr>
              <w:widowControl/>
              <w:tabs>
                <w:tab w:val="decimal" w:pos="772"/>
              </w:tabs>
              <w:spacing w:before="0" w:after="0"/>
              <w:ind w:left="-57" w:right="-49"/>
              <w:jc w:val="right"/>
              <w:rPr>
                <w:rFonts w:eastAsiaTheme="minorEastAsia"/>
                <w:b/>
                <w:bCs/>
              </w:rPr>
            </w:pPr>
            <w:r w:rsidRPr="001B55DA">
              <w:rPr>
                <w:rFonts w:eastAsiaTheme="minorEastAsia"/>
                <w:b/>
                <w:bCs/>
              </w:rPr>
              <w:t>6 356 239</w:t>
            </w:r>
          </w:p>
        </w:tc>
        <w:tc>
          <w:tcPr>
            <w:tcW w:w="1595" w:type="dxa"/>
            <w:tcBorders>
              <w:top w:val="nil"/>
              <w:left w:val="nil"/>
              <w:bottom w:val="nil"/>
              <w:right w:val="nil"/>
            </w:tcBorders>
            <w:vAlign w:val="bottom"/>
          </w:tcPr>
          <w:p w:rsidR="001B55DA" w:rsidRPr="001B55DA" w:rsidRDefault="001B55DA">
            <w:pPr>
              <w:widowControl/>
              <w:tabs>
                <w:tab w:val="decimal" w:pos="772"/>
              </w:tabs>
              <w:spacing w:before="0" w:after="0"/>
              <w:ind w:left="-57" w:right="-49"/>
              <w:jc w:val="right"/>
              <w:rPr>
                <w:rFonts w:eastAsiaTheme="minorEastAsia"/>
                <w:b/>
                <w:bCs/>
              </w:rPr>
            </w:pPr>
            <w:r w:rsidRPr="001B55DA">
              <w:rPr>
                <w:rFonts w:eastAsiaTheme="minorEastAsia"/>
                <w:b/>
                <w:bCs/>
              </w:rPr>
              <w:t>6 373 178</w:t>
            </w:r>
          </w:p>
        </w:tc>
      </w:tr>
      <w:tr w:rsidR="001B55DA" w:rsidRPr="001B55DA">
        <w:trPr>
          <w:trHeight w:val="72"/>
        </w:trPr>
        <w:tc>
          <w:tcPr>
            <w:tcW w:w="2932" w:type="dxa"/>
            <w:tcBorders>
              <w:top w:val="nil"/>
              <w:left w:val="nil"/>
              <w:bottom w:val="nil"/>
              <w:right w:val="nil"/>
            </w:tcBorders>
            <w:vAlign w:val="bottom"/>
          </w:tcPr>
          <w:p w:rsidR="001B55DA" w:rsidRPr="001B55DA" w:rsidRDefault="001B55DA">
            <w:pPr>
              <w:widowControl/>
              <w:spacing w:before="0" w:after="0"/>
              <w:ind w:left="123" w:right="28" w:hanging="123"/>
              <w:rPr>
                <w:rFonts w:eastAsiaTheme="minorEastAsia"/>
              </w:rPr>
            </w:pPr>
          </w:p>
        </w:tc>
        <w:tc>
          <w:tcPr>
            <w:tcW w:w="1594" w:type="dxa"/>
            <w:tcBorders>
              <w:top w:val="nil"/>
              <w:left w:val="nil"/>
              <w:bottom w:val="nil"/>
              <w:right w:val="nil"/>
            </w:tcBorders>
            <w:vAlign w:val="bottom"/>
          </w:tcPr>
          <w:p w:rsidR="001B55DA" w:rsidRPr="001B55DA" w:rsidRDefault="001B55DA">
            <w:pPr>
              <w:widowControl/>
              <w:tabs>
                <w:tab w:val="decimal" w:pos="772"/>
              </w:tabs>
              <w:spacing w:before="0" w:after="0"/>
              <w:ind w:left="-57" w:right="-49"/>
              <w:jc w:val="right"/>
              <w:rPr>
                <w:rFonts w:eastAsiaTheme="minorEastAsia"/>
              </w:rPr>
            </w:pPr>
          </w:p>
        </w:tc>
        <w:tc>
          <w:tcPr>
            <w:tcW w:w="1595" w:type="dxa"/>
            <w:tcBorders>
              <w:top w:val="nil"/>
              <w:left w:val="nil"/>
              <w:bottom w:val="nil"/>
              <w:right w:val="nil"/>
            </w:tcBorders>
            <w:vAlign w:val="bottom"/>
          </w:tcPr>
          <w:p w:rsidR="001B55DA" w:rsidRPr="001B55DA" w:rsidRDefault="001B55DA">
            <w:pPr>
              <w:widowControl/>
              <w:tabs>
                <w:tab w:val="decimal" w:pos="772"/>
              </w:tabs>
              <w:spacing w:before="0" w:after="0"/>
              <w:ind w:left="-57" w:right="-49"/>
              <w:jc w:val="right"/>
              <w:rPr>
                <w:rFonts w:eastAsiaTheme="minorEastAsia"/>
              </w:rPr>
            </w:pPr>
          </w:p>
        </w:tc>
        <w:tc>
          <w:tcPr>
            <w:tcW w:w="1595" w:type="dxa"/>
            <w:tcBorders>
              <w:top w:val="nil"/>
              <w:left w:val="nil"/>
              <w:bottom w:val="nil"/>
              <w:right w:val="nil"/>
            </w:tcBorders>
            <w:vAlign w:val="bottom"/>
          </w:tcPr>
          <w:p w:rsidR="001B55DA" w:rsidRPr="001B55DA" w:rsidRDefault="001B55DA">
            <w:pPr>
              <w:widowControl/>
              <w:tabs>
                <w:tab w:val="decimal" w:pos="772"/>
              </w:tabs>
              <w:spacing w:before="0" w:after="0"/>
              <w:ind w:left="-57" w:right="-49"/>
              <w:jc w:val="right"/>
              <w:rPr>
                <w:rFonts w:eastAsiaTheme="minorEastAsia"/>
              </w:rPr>
            </w:pPr>
          </w:p>
        </w:tc>
        <w:tc>
          <w:tcPr>
            <w:tcW w:w="1595" w:type="dxa"/>
            <w:tcBorders>
              <w:top w:val="nil"/>
              <w:left w:val="nil"/>
              <w:bottom w:val="nil"/>
              <w:right w:val="nil"/>
            </w:tcBorders>
            <w:vAlign w:val="bottom"/>
          </w:tcPr>
          <w:p w:rsidR="001B55DA" w:rsidRPr="001B55DA" w:rsidRDefault="001B55DA">
            <w:pPr>
              <w:widowControl/>
              <w:tabs>
                <w:tab w:val="decimal" w:pos="772"/>
              </w:tabs>
              <w:spacing w:before="0" w:after="0"/>
              <w:ind w:left="-57" w:right="-49"/>
              <w:jc w:val="right"/>
              <w:rPr>
                <w:rFonts w:eastAsiaTheme="minorEastAsia"/>
              </w:rPr>
            </w:pPr>
          </w:p>
        </w:tc>
      </w:tr>
      <w:tr w:rsidR="001B55DA" w:rsidRPr="001B55DA">
        <w:tc>
          <w:tcPr>
            <w:tcW w:w="2932" w:type="dxa"/>
            <w:tcBorders>
              <w:top w:val="nil"/>
              <w:left w:val="nil"/>
              <w:bottom w:val="nil"/>
              <w:right w:val="nil"/>
            </w:tcBorders>
            <w:vAlign w:val="bottom"/>
          </w:tcPr>
          <w:p w:rsidR="001B55DA" w:rsidRPr="001B55DA" w:rsidRDefault="001B55DA">
            <w:pPr>
              <w:widowControl/>
              <w:spacing w:before="0" w:after="0"/>
              <w:ind w:left="123" w:right="28" w:hanging="123"/>
              <w:rPr>
                <w:rFonts w:eastAsiaTheme="minorEastAsia"/>
              </w:rPr>
            </w:pPr>
            <w:r w:rsidRPr="001B55DA">
              <w:rPr>
                <w:rFonts w:eastAsiaTheme="minorEastAsia"/>
              </w:rPr>
              <w:t>Прибыль/(убыток) за год</w:t>
            </w:r>
          </w:p>
        </w:tc>
        <w:tc>
          <w:tcPr>
            <w:tcW w:w="1594" w:type="dxa"/>
            <w:tcBorders>
              <w:top w:val="nil"/>
              <w:left w:val="nil"/>
              <w:bottom w:val="nil"/>
              <w:right w:val="nil"/>
            </w:tcBorders>
            <w:vAlign w:val="bottom"/>
          </w:tcPr>
          <w:p w:rsidR="001B55DA" w:rsidRPr="001B55DA" w:rsidRDefault="001B55DA">
            <w:pPr>
              <w:widowControl/>
              <w:tabs>
                <w:tab w:val="decimal" w:pos="772"/>
              </w:tabs>
              <w:spacing w:before="0" w:after="0"/>
              <w:ind w:left="-57" w:right="-49"/>
              <w:jc w:val="right"/>
              <w:rPr>
                <w:rFonts w:eastAsiaTheme="minorEastAsia"/>
              </w:rPr>
            </w:pPr>
            <w:r w:rsidRPr="001B55DA">
              <w:rPr>
                <w:rFonts w:eastAsiaTheme="minorEastAsia"/>
              </w:rPr>
              <w:t>-</w:t>
            </w:r>
          </w:p>
        </w:tc>
        <w:tc>
          <w:tcPr>
            <w:tcW w:w="1595" w:type="dxa"/>
            <w:tcBorders>
              <w:top w:val="nil"/>
              <w:left w:val="nil"/>
              <w:bottom w:val="nil"/>
              <w:right w:val="nil"/>
            </w:tcBorders>
            <w:vAlign w:val="bottom"/>
          </w:tcPr>
          <w:p w:rsidR="001B55DA" w:rsidRPr="001B55DA" w:rsidRDefault="001B55DA">
            <w:pPr>
              <w:widowControl/>
              <w:tabs>
                <w:tab w:val="decimal" w:pos="772"/>
              </w:tabs>
              <w:spacing w:before="0" w:after="0"/>
              <w:ind w:left="-57" w:right="-49"/>
              <w:jc w:val="right"/>
              <w:rPr>
                <w:rFonts w:eastAsiaTheme="minorEastAsia"/>
              </w:rPr>
            </w:pPr>
            <w:r w:rsidRPr="001B55DA">
              <w:rPr>
                <w:rFonts w:eastAsiaTheme="minorEastAsia"/>
              </w:rPr>
              <w:t>-</w:t>
            </w:r>
          </w:p>
        </w:tc>
        <w:tc>
          <w:tcPr>
            <w:tcW w:w="1595" w:type="dxa"/>
            <w:tcBorders>
              <w:top w:val="nil"/>
              <w:left w:val="nil"/>
              <w:bottom w:val="nil"/>
              <w:right w:val="nil"/>
            </w:tcBorders>
            <w:vAlign w:val="bottom"/>
          </w:tcPr>
          <w:p w:rsidR="001B55DA" w:rsidRPr="001B55DA" w:rsidRDefault="001B55DA">
            <w:pPr>
              <w:widowControl/>
              <w:tabs>
                <w:tab w:val="decimal" w:pos="772"/>
              </w:tabs>
              <w:spacing w:before="0" w:after="0"/>
              <w:ind w:left="-57" w:right="-49"/>
              <w:jc w:val="right"/>
              <w:rPr>
                <w:rFonts w:eastAsiaTheme="minorEastAsia"/>
              </w:rPr>
            </w:pPr>
            <w:r w:rsidRPr="001B55DA">
              <w:rPr>
                <w:rFonts w:eastAsiaTheme="minorEastAsia"/>
              </w:rPr>
              <w:t>1 140 209</w:t>
            </w:r>
          </w:p>
        </w:tc>
        <w:tc>
          <w:tcPr>
            <w:tcW w:w="1595" w:type="dxa"/>
            <w:tcBorders>
              <w:top w:val="nil"/>
              <w:left w:val="nil"/>
              <w:bottom w:val="nil"/>
              <w:right w:val="nil"/>
            </w:tcBorders>
            <w:vAlign w:val="bottom"/>
          </w:tcPr>
          <w:p w:rsidR="001B55DA" w:rsidRPr="001B55DA" w:rsidRDefault="001B55DA">
            <w:pPr>
              <w:widowControl/>
              <w:tabs>
                <w:tab w:val="decimal" w:pos="772"/>
              </w:tabs>
              <w:spacing w:before="0" w:after="0"/>
              <w:ind w:left="-57" w:right="-49"/>
              <w:jc w:val="right"/>
              <w:rPr>
                <w:rFonts w:eastAsiaTheme="minorEastAsia"/>
                <w:b/>
                <w:bCs/>
              </w:rPr>
            </w:pPr>
            <w:r w:rsidRPr="001B55DA">
              <w:rPr>
                <w:rFonts w:eastAsiaTheme="minorEastAsia"/>
                <w:b/>
                <w:bCs/>
              </w:rPr>
              <w:t>1 140 209</w:t>
            </w:r>
          </w:p>
        </w:tc>
      </w:tr>
      <w:tr w:rsidR="001B55DA" w:rsidRPr="001B55DA">
        <w:tc>
          <w:tcPr>
            <w:tcW w:w="2932" w:type="dxa"/>
            <w:tcBorders>
              <w:top w:val="nil"/>
              <w:left w:val="nil"/>
              <w:bottom w:val="nil"/>
              <w:right w:val="nil"/>
            </w:tcBorders>
            <w:vAlign w:val="bottom"/>
          </w:tcPr>
          <w:p w:rsidR="001B55DA" w:rsidRPr="001B55DA" w:rsidRDefault="001B55DA">
            <w:pPr>
              <w:widowControl/>
              <w:spacing w:before="0" w:after="0"/>
              <w:ind w:left="123" w:right="28" w:hanging="123"/>
              <w:rPr>
                <w:rFonts w:eastAsiaTheme="minorEastAsia"/>
              </w:rPr>
            </w:pPr>
            <w:r w:rsidRPr="001B55DA">
              <w:rPr>
                <w:rFonts w:eastAsiaTheme="minorEastAsia"/>
              </w:rPr>
              <w:t>Прочий совокупный доход</w:t>
            </w:r>
          </w:p>
        </w:tc>
        <w:tc>
          <w:tcPr>
            <w:tcW w:w="1594" w:type="dxa"/>
            <w:tcBorders>
              <w:top w:val="nil"/>
              <w:left w:val="nil"/>
              <w:bottom w:val="single" w:sz="4" w:space="0" w:color="auto"/>
              <w:right w:val="nil"/>
            </w:tcBorders>
            <w:vAlign w:val="bottom"/>
          </w:tcPr>
          <w:p w:rsidR="001B55DA" w:rsidRPr="001B55DA" w:rsidRDefault="001B55DA">
            <w:pPr>
              <w:widowControl/>
              <w:tabs>
                <w:tab w:val="decimal" w:pos="772"/>
              </w:tabs>
              <w:spacing w:before="0" w:after="0"/>
              <w:ind w:left="-57" w:right="-49"/>
              <w:jc w:val="right"/>
              <w:rPr>
                <w:rFonts w:eastAsiaTheme="minorEastAsia"/>
              </w:rPr>
            </w:pPr>
            <w:r w:rsidRPr="001B55DA">
              <w:rPr>
                <w:rFonts w:eastAsiaTheme="minorEastAsia"/>
              </w:rPr>
              <w:t>-</w:t>
            </w:r>
          </w:p>
        </w:tc>
        <w:tc>
          <w:tcPr>
            <w:tcW w:w="1595" w:type="dxa"/>
            <w:tcBorders>
              <w:top w:val="nil"/>
              <w:left w:val="nil"/>
              <w:bottom w:val="single" w:sz="4" w:space="0" w:color="auto"/>
              <w:right w:val="nil"/>
            </w:tcBorders>
            <w:vAlign w:val="bottom"/>
          </w:tcPr>
          <w:p w:rsidR="001B55DA" w:rsidRPr="001B55DA" w:rsidRDefault="001B55DA">
            <w:pPr>
              <w:widowControl/>
              <w:tabs>
                <w:tab w:val="decimal" w:pos="772"/>
              </w:tabs>
              <w:spacing w:before="0" w:after="0"/>
              <w:ind w:left="-57" w:right="-49"/>
              <w:jc w:val="right"/>
              <w:rPr>
                <w:rFonts w:eastAsiaTheme="minorEastAsia"/>
              </w:rPr>
            </w:pPr>
            <w:r w:rsidRPr="001B55DA">
              <w:rPr>
                <w:rFonts w:eastAsiaTheme="minorEastAsia"/>
              </w:rPr>
              <w:t>471 863</w:t>
            </w:r>
          </w:p>
        </w:tc>
        <w:tc>
          <w:tcPr>
            <w:tcW w:w="1595" w:type="dxa"/>
            <w:tcBorders>
              <w:top w:val="nil"/>
              <w:left w:val="nil"/>
              <w:bottom w:val="single" w:sz="4" w:space="0" w:color="auto"/>
              <w:right w:val="nil"/>
            </w:tcBorders>
            <w:vAlign w:val="bottom"/>
          </w:tcPr>
          <w:p w:rsidR="001B55DA" w:rsidRPr="001B55DA" w:rsidRDefault="001B55DA">
            <w:pPr>
              <w:widowControl/>
              <w:tabs>
                <w:tab w:val="decimal" w:pos="772"/>
              </w:tabs>
              <w:spacing w:before="0" w:after="0"/>
              <w:ind w:left="-57" w:right="-49"/>
              <w:jc w:val="right"/>
              <w:rPr>
                <w:rFonts w:eastAsiaTheme="minorEastAsia"/>
              </w:rPr>
            </w:pPr>
            <w:r w:rsidRPr="001B55DA">
              <w:rPr>
                <w:rFonts w:eastAsiaTheme="minorEastAsia"/>
              </w:rPr>
              <w:t>-</w:t>
            </w:r>
          </w:p>
        </w:tc>
        <w:tc>
          <w:tcPr>
            <w:tcW w:w="1595" w:type="dxa"/>
            <w:tcBorders>
              <w:top w:val="nil"/>
              <w:left w:val="nil"/>
              <w:bottom w:val="single" w:sz="4" w:space="0" w:color="auto"/>
              <w:right w:val="nil"/>
            </w:tcBorders>
            <w:vAlign w:val="bottom"/>
          </w:tcPr>
          <w:p w:rsidR="001B55DA" w:rsidRPr="001B55DA" w:rsidRDefault="001B55DA">
            <w:pPr>
              <w:widowControl/>
              <w:tabs>
                <w:tab w:val="decimal" w:pos="772"/>
              </w:tabs>
              <w:spacing w:before="0" w:after="0"/>
              <w:ind w:left="-57" w:right="-49"/>
              <w:jc w:val="right"/>
              <w:rPr>
                <w:rFonts w:eastAsiaTheme="minorEastAsia"/>
                <w:b/>
                <w:bCs/>
              </w:rPr>
            </w:pPr>
            <w:r w:rsidRPr="001B55DA">
              <w:rPr>
                <w:rFonts w:eastAsiaTheme="minorEastAsia"/>
                <w:b/>
                <w:bCs/>
              </w:rPr>
              <w:t>471 863</w:t>
            </w:r>
          </w:p>
        </w:tc>
      </w:tr>
      <w:tr w:rsidR="001B55DA" w:rsidRPr="001B55DA">
        <w:tc>
          <w:tcPr>
            <w:tcW w:w="2932" w:type="dxa"/>
            <w:tcBorders>
              <w:top w:val="nil"/>
              <w:left w:val="nil"/>
              <w:bottom w:val="nil"/>
              <w:right w:val="nil"/>
            </w:tcBorders>
            <w:vAlign w:val="bottom"/>
          </w:tcPr>
          <w:p w:rsidR="001B55DA" w:rsidRPr="001B55DA" w:rsidRDefault="001B55DA">
            <w:pPr>
              <w:widowControl/>
              <w:spacing w:before="0" w:after="0"/>
              <w:ind w:left="123" w:right="28" w:hanging="123"/>
              <w:rPr>
                <w:rFonts w:eastAsiaTheme="minorEastAsia"/>
              </w:rPr>
            </w:pPr>
            <w:r w:rsidRPr="001B55DA">
              <w:rPr>
                <w:rFonts w:eastAsiaTheme="minorEastAsia"/>
              </w:rPr>
              <w:t>Итого совокупный доход за 2011 г.</w:t>
            </w:r>
          </w:p>
        </w:tc>
        <w:tc>
          <w:tcPr>
            <w:tcW w:w="1594" w:type="dxa"/>
            <w:tcBorders>
              <w:top w:val="nil"/>
              <w:left w:val="nil"/>
              <w:bottom w:val="nil"/>
              <w:right w:val="nil"/>
            </w:tcBorders>
            <w:vAlign w:val="bottom"/>
          </w:tcPr>
          <w:p w:rsidR="001B55DA" w:rsidRPr="001B55DA" w:rsidRDefault="001B55DA">
            <w:pPr>
              <w:widowControl/>
              <w:tabs>
                <w:tab w:val="decimal" w:pos="772"/>
              </w:tabs>
              <w:spacing w:before="0" w:after="0"/>
              <w:ind w:left="-57" w:right="-49"/>
              <w:jc w:val="right"/>
              <w:rPr>
                <w:rFonts w:eastAsiaTheme="minorEastAsia"/>
              </w:rPr>
            </w:pPr>
            <w:r w:rsidRPr="001B55DA">
              <w:rPr>
                <w:rFonts w:eastAsiaTheme="minorEastAsia"/>
              </w:rPr>
              <w:t>-</w:t>
            </w:r>
          </w:p>
        </w:tc>
        <w:tc>
          <w:tcPr>
            <w:tcW w:w="1595" w:type="dxa"/>
            <w:tcBorders>
              <w:top w:val="nil"/>
              <w:left w:val="nil"/>
              <w:bottom w:val="nil"/>
              <w:right w:val="nil"/>
            </w:tcBorders>
            <w:vAlign w:val="bottom"/>
          </w:tcPr>
          <w:p w:rsidR="001B55DA" w:rsidRPr="001B55DA" w:rsidRDefault="001B55DA">
            <w:pPr>
              <w:widowControl/>
              <w:tabs>
                <w:tab w:val="decimal" w:pos="772"/>
              </w:tabs>
              <w:spacing w:before="0" w:after="0"/>
              <w:ind w:left="-57" w:right="-49"/>
              <w:jc w:val="right"/>
              <w:rPr>
                <w:rFonts w:eastAsiaTheme="minorEastAsia"/>
              </w:rPr>
            </w:pPr>
            <w:r w:rsidRPr="001B55DA">
              <w:rPr>
                <w:rFonts w:eastAsiaTheme="minorEastAsia"/>
              </w:rPr>
              <w:t>471 863</w:t>
            </w:r>
          </w:p>
        </w:tc>
        <w:tc>
          <w:tcPr>
            <w:tcW w:w="1595" w:type="dxa"/>
            <w:tcBorders>
              <w:top w:val="nil"/>
              <w:left w:val="nil"/>
              <w:bottom w:val="nil"/>
              <w:right w:val="nil"/>
            </w:tcBorders>
            <w:vAlign w:val="bottom"/>
          </w:tcPr>
          <w:p w:rsidR="001B55DA" w:rsidRPr="001B55DA" w:rsidRDefault="001B55DA">
            <w:pPr>
              <w:widowControl/>
              <w:tabs>
                <w:tab w:val="decimal" w:pos="772"/>
              </w:tabs>
              <w:spacing w:before="0" w:after="0"/>
              <w:ind w:left="-57" w:right="-49"/>
              <w:jc w:val="right"/>
              <w:rPr>
                <w:rFonts w:eastAsiaTheme="minorEastAsia"/>
              </w:rPr>
            </w:pPr>
            <w:r w:rsidRPr="001B55DA">
              <w:rPr>
                <w:rFonts w:eastAsiaTheme="minorEastAsia"/>
              </w:rPr>
              <w:t>1 140 209</w:t>
            </w:r>
          </w:p>
        </w:tc>
        <w:tc>
          <w:tcPr>
            <w:tcW w:w="1595" w:type="dxa"/>
            <w:tcBorders>
              <w:top w:val="nil"/>
              <w:left w:val="nil"/>
              <w:bottom w:val="nil"/>
              <w:right w:val="nil"/>
            </w:tcBorders>
            <w:vAlign w:val="bottom"/>
          </w:tcPr>
          <w:p w:rsidR="001B55DA" w:rsidRPr="001B55DA" w:rsidRDefault="001B55DA">
            <w:pPr>
              <w:widowControl/>
              <w:tabs>
                <w:tab w:val="decimal" w:pos="772"/>
              </w:tabs>
              <w:spacing w:before="0" w:after="0"/>
              <w:ind w:left="-57" w:right="-49"/>
              <w:jc w:val="right"/>
              <w:rPr>
                <w:rFonts w:eastAsiaTheme="minorEastAsia"/>
                <w:b/>
                <w:bCs/>
              </w:rPr>
            </w:pPr>
            <w:r w:rsidRPr="001B55DA">
              <w:rPr>
                <w:rFonts w:eastAsiaTheme="minorEastAsia"/>
                <w:b/>
                <w:bCs/>
              </w:rPr>
              <w:t>1 612 072</w:t>
            </w:r>
          </w:p>
        </w:tc>
      </w:tr>
      <w:tr w:rsidR="001B55DA" w:rsidRPr="001B55DA">
        <w:tc>
          <w:tcPr>
            <w:tcW w:w="2932" w:type="dxa"/>
            <w:tcBorders>
              <w:top w:val="nil"/>
              <w:left w:val="nil"/>
              <w:bottom w:val="nil"/>
              <w:right w:val="nil"/>
            </w:tcBorders>
            <w:vAlign w:val="bottom"/>
          </w:tcPr>
          <w:p w:rsidR="001B55DA" w:rsidRPr="001B55DA" w:rsidRDefault="001B55DA">
            <w:pPr>
              <w:widowControl/>
              <w:spacing w:before="0" w:after="0"/>
              <w:ind w:left="123" w:right="28" w:hanging="123"/>
              <w:rPr>
                <w:rFonts w:eastAsiaTheme="minorEastAsia"/>
              </w:rPr>
            </w:pPr>
            <w:r w:rsidRPr="001B55DA">
              <w:rPr>
                <w:rFonts w:eastAsiaTheme="minorEastAsia"/>
              </w:rPr>
              <w:t>Дивиденды объявленные</w:t>
            </w:r>
          </w:p>
        </w:tc>
        <w:tc>
          <w:tcPr>
            <w:tcW w:w="1594" w:type="dxa"/>
            <w:tcBorders>
              <w:top w:val="nil"/>
              <w:left w:val="nil"/>
              <w:bottom w:val="nil"/>
              <w:right w:val="nil"/>
            </w:tcBorders>
            <w:vAlign w:val="bottom"/>
          </w:tcPr>
          <w:p w:rsidR="001B55DA" w:rsidRPr="001B55DA" w:rsidRDefault="001B55DA">
            <w:pPr>
              <w:widowControl/>
              <w:tabs>
                <w:tab w:val="decimal" w:pos="772"/>
              </w:tabs>
              <w:spacing w:before="0" w:after="0"/>
              <w:ind w:left="-57" w:right="-49"/>
              <w:jc w:val="right"/>
              <w:rPr>
                <w:rFonts w:eastAsiaTheme="minorEastAsia"/>
              </w:rPr>
            </w:pPr>
            <w:r w:rsidRPr="001B55DA">
              <w:rPr>
                <w:rFonts w:eastAsiaTheme="minorEastAsia"/>
              </w:rPr>
              <w:t>-</w:t>
            </w:r>
          </w:p>
        </w:tc>
        <w:tc>
          <w:tcPr>
            <w:tcW w:w="1595" w:type="dxa"/>
            <w:tcBorders>
              <w:top w:val="nil"/>
              <w:left w:val="nil"/>
              <w:bottom w:val="nil"/>
              <w:right w:val="nil"/>
            </w:tcBorders>
            <w:vAlign w:val="bottom"/>
          </w:tcPr>
          <w:p w:rsidR="001B55DA" w:rsidRPr="001B55DA" w:rsidRDefault="001B55DA">
            <w:pPr>
              <w:widowControl/>
              <w:tabs>
                <w:tab w:val="decimal" w:pos="772"/>
              </w:tabs>
              <w:spacing w:before="0" w:after="0"/>
              <w:ind w:left="-57" w:right="-49"/>
              <w:jc w:val="right"/>
              <w:rPr>
                <w:rFonts w:eastAsiaTheme="minorEastAsia"/>
              </w:rPr>
            </w:pPr>
            <w:r w:rsidRPr="001B55DA">
              <w:rPr>
                <w:rFonts w:eastAsiaTheme="minorEastAsia"/>
              </w:rPr>
              <w:t>-</w:t>
            </w:r>
          </w:p>
        </w:tc>
        <w:tc>
          <w:tcPr>
            <w:tcW w:w="1595" w:type="dxa"/>
            <w:tcBorders>
              <w:top w:val="nil"/>
              <w:left w:val="nil"/>
              <w:bottom w:val="nil"/>
              <w:right w:val="nil"/>
            </w:tcBorders>
            <w:vAlign w:val="bottom"/>
          </w:tcPr>
          <w:p w:rsidR="001B55DA" w:rsidRPr="001B55DA" w:rsidRDefault="001B55DA">
            <w:pPr>
              <w:widowControl/>
              <w:tabs>
                <w:tab w:val="decimal" w:pos="772"/>
              </w:tabs>
              <w:spacing w:before="0" w:after="0"/>
              <w:ind w:left="-57" w:right="-49"/>
              <w:jc w:val="right"/>
              <w:rPr>
                <w:rFonts w:eastAsiaTheme="minorEastAsia"/>
              </w:rPr>
            </w:pPr>
            <w:r w:rsidRPr="001B55DA">
              <w:rPr>
                <w:rFonts w:eastAsiaTheme="minorEastAsia"/>
              </w:rPr>
              <w:t>(155 694)</w:t>
            </w:r>
          </w:p>
        </w:tc>
        <w:tc>
          <w:tcPr>
            <w:tcW w:w="1595" w:type="dxa"/>
            <w:tcBorders>
              <w:top w:val="nil"/>
              <w:left w:val="nil"/>
              <w:bottom w:val="nil"/>
              <w:right w:val="nil"/>
            </w:tcBorders>
            <w:vAlign w:val="bottom"/>
          </w:tcPr>
          <w:p w:rsidR="001B55DA" w:rsidRPr="001B55DA" w:rsidRDefault="001B55DA">
            <w:pPr>
              <w:widowControl/>
              <w:tabs>
                <w:tab w:val="decimal" w:pos="772"/>
              </w:tabs>
              <w:spacing w:before="0" w:after="0"/>
              <w:ind w:left="-57" w:right="-49"/>
              <w:jc w:val="right"/>
              <w:rPr>
                <w:rFonts w:eastAsiaTheme="minorEastAsia"/>
                <w:b/>
                <w:bCs/>
              </w:rPr>
            </w:pPr>
            <w:r w:rsidRPr="001B55DA">
              <w:rPr>
                <w:rFonts w:eastAsiaTheme="minorEastAsia"/>
                <w:b/>
                <w:bCs/>
              </w:rPr>
              <w:t>(155 694)</w:t>
            </w:r>
          </w:p>
        </w:tc>
      </w:tr>
      <w:tr w:rsidR="001B55DA" w:rsidRPr="001B55DA">
        <w:trPr>
          <w:trHeight w:val="72"/>
        </w:trPr>
        <w:tc>
          <w:tcPr>
            <w:tcW w:w="2932" w:type="dxa"/>
            <w:tcBorders>
              <w:top w:val="nil"/>
              <w:left w:val="nil"/>
              <w:bottom w:val="single" w:sz="4" w:space="0" w:color="auto"/>
              <w:right w:val="nil"/>
            </w:tcBorders>
            <w:vAlign w:val="bottom"/>
          </w:tcPr>
          <w:p w:rsidR="001B55DA" w:rsidRPr="001B55DA" w:rsidRDefault="001B55DA">
            <w:pPr>
              <w:widowControl/>
              <w:spacing w:before="0" w:after="0"/>
              <w:ind w:left="123" w:hanging="123"/>
              <w:rPr>
                <w:rFonts w:eastAsiaTheme="minorEastAsia"/>
                <w:b/>
                <w:bCs/>
              </w:rPr>
            </w:pPr>
          </w:p>
        </w:tc>
        <w:tc>
          <w:tcPr>
            <w:tcW w:w="1594" w:type="dxa"/>
            <w:tcBorders>
              <w:top w:val="nil"/>
              <w:left w:val="nil"/>
              <w:bottom w:val="single" w:sz="4" w:space="0" w:color="auto"/>
              <w:right w:val="nil"/>
            </w:tcBorders>
            <w:vAlign w:val="bottom"/>
          </w:tcPr>
          <w:p w:rsidR="001B55DA" w:rsidRPr="001B55DA" w:rsidRDefault="001B55DA">
            <w:pPr>
              <w:widowControl/>
              <w:tabs>
                <w:tab w:val="decimal" w:pos="772"/>
              </w:tabs>
              <w:spacing w:before="0" w:after="0"/>
              <w:ind w:left="-57" w:right="-49"/>
              <w:jc w:val="right"/>
              <w:rPr>
                <w:rFonts w:eastAsiaTheme="minorEastAsia"/>
              </w:rPr>
            </w:pPr>
          </w:p>
        </w:tc>
        <w:tc>
          <w:tcPr>
            <w:tcW w:w="1595" w:type="dxa"/>
            <w:tcBorders>
              <w:top w:val="nil"/>
              <w:left w:val="nil"/>
              <w:bottom w:val="single" w:sz="4" w:space="0" w:color="auto"/>
              <w:right w:val="nil"/>
            </w:tcBorders>
            <w:vAlign w:val="bottom"/>
          </w:tcPr>
          <w:p w:rsidR="001B55DA" w:rsidRPr="001B55DA" w:rsidRDefault="001B55DA">
            <w:pPr>
              <w:widowControl/>
              <w:tabs>
                <w:tab w:val="decimal" w:pos="772"/>
              </w:tabs>
              <w:spacing w:before="0" w:after="0"/>
              <w:ind w:left="-57" w:right="-49"/>
              <w:jc w:val="right"/>
              <w:rPr>
                <w:rFonts w:eastAsiaTheme="minorEastAsia"/>
              </w:rPr>
            </w:pPr>
          </w:p>
        </w:tc>
        <w:tc>
          <w:tcPr>
            <w:tcW w:w="1595" w:type="dxa"/>
            <w:tcBorders>
              <w:top w:val="nil"/>
              <w:left w:val="nil"/>
              <w:bottom w:val="single" w:sz="4" w:space="0" w:color="auto"/>
              <w:right w:val="nil"/>
            </w:tcBorders>
            <w:vAlign w:val="bottom"/>
          </w:tcPr>
          <w:p w:rsidR="001B55DA" w:rsidRPr="001B55DA" w:rsidRDefault="001B55DA">
            <w:pPr>
              <w:widowControl/>
              <w:tabs>
                <w:tab w:val="decimal" w:pos="772"/>
              </w:tabs>
              <w:spacing w:before="0" w:after="0"/>
              <w:ind w:left="-57" w:right="-49"/>
              <w:jc w:val="right"/>
              <w:rPr>
                <w:rFonts w:eastAsiaTheme="minorEastAsia"/>
              </w:rPr>
            </w:pPr>
          </w:p>
        </w:tc>
        <w:tc>
          <w:tcPr>
            <w:tcW w:w="1595" w:type="dxa"/>
            <w:tcBorders>
              <w:top w:val="nil"/>
              <w:left w:val="nil"/>
              <w:bottom w:val="single" w:sz="4" w:space="0" w:color="auto"/>
              <w:right w:val="nil"/>
            </w:tcBorders>
            <w:vAlign w:val="bottom"/>
          </w:tcPr>
          <w:p w:rsidR="001B55DA" w:rsidRPr="001B55DA" w:rsidRDefault="001B55DA">
            <w:pPr>
              <w:widowControl/>
              <w:tabs>
                <w:tab w:val="decimal" w:pos="772"/>
              </w:tabs>
              <w:spacing w:before="0" w:after="0"/>
              <w:ind w:left="-57" w:right="-49"/>
              <w:jc w:val="right"/>
              <w:rPr>
                <w:rFonts w:eastAsiaTheme="minorEastAsia"/>
                <w:b/>
                <w:bCs/>
              </w:rPr>
            </w:pPr>
          </w:p>
        </w:tc>
      </w:tr>
      <w:tr w:rsidR="001B55DA" w:rsidRPr="001B55DA">
        <w:tc>
          <w:tcPr>
            <w:tcW w:w="2932" w:type="dxa"/>
            <w:tcBorders>
              <w:top w:val="single" w:sz="4" w:space="0" w:color="auto"/>
              <w:left w:val="nil"/>
              <w:bottom w:val="nil"/>
              <w:right w:val="nil"/>
            </w:tcBorders>
            <w:vAlign w:val="bottom"/>
          </w:tcPr>
          <w:p w:rsidR="001B55DA" w:rsidRPr="001B55DA" w:rsidRDefault="001B55DA">
            <w:pPr>
              <w:widowControl/>
              <w:spacing w:before="0" w:after="0"/>
              <w:ind w:left="123" w:hanging="123"/>
              <w:rPr>
                <w:rFonts w:eastAsiaTheme="minorEastAsia"/>
                <w:b/>
                <w:bCs/>
              </w:rPr>
            </w:pPr>
          </w:p>
        </w:tc>
        <w:tc>
          <w:tcPr>
            <w:tcW w:w="1594" w:type="dxa"/>
            <w:tcBorders>
              <w:top w:val="single" w:sz="4" w:space="0" w:color="auto"/>
              <w:left w:val="nil"/>
              <w:bottom w:val="nil"/>
              <w:right w:val="nil"/>
            </w:tcBorders>
            <w:vAlign w:val="bottom"/>
          </w:tcPr>
          <w:p w:rsidR="001B55DA" w:rsidRPr="001B55DA" w:rsidRDefault="001B55DA">
            <w:pPr>
              <w:widowControl/>
              <w:tabs>
                <w:tab w:val="decimal" w:pos="772"/>
              </w:tabs>
              <w:spacing w:before="0" w:after="0"/>
              <w:ind w:left="-57" w:right="-49"/>
              <w:jc w:val="right"/>
              <w:rPr>
                <w:rFonts w:eastAsiaTheme="minorEastAsia"/>
              </w:rPr>
            </w:pPr>
          </w:p>
        </w:tc>
        <w:tc>
          <w:tcPr>
            <w:tcW w:w="1595" w:type="dxa"/>
            <w:tcBorders>
              <w:top w:val="single" w:sz="4" w:space="0" w:color="auto"/>
              <w:left w:val="nil"/>
              <w:bottom w:val="nil"/>
              <w:right w:val="nil"/>
            </w:tcBorders>
            <w:vAlign w:val="bottom"/>
          </w:tcPr>
          <w:p w:rsidR="001B55DA" w:rsidRPr="001B55DA" w:rsidRDefault="001B55DA">
            <w:pPr>
              <w:widowControl/>
              <w:tabs>
                <w:tab w:val="decimal" w:pos="772"/>
              </w:tabs>
              <w:spacing w:before="0" w:after="0"/>
              <w:ind w:left="-57" w:right="-49"/>
              <w:jc w:val="right"/>
              <w:rPr>
                <w:rFonts w:eastAsiaTheme="minorEastAsia"/>
              </w:rPr>
            </w:pPr>
          </w:p>
        </w:tc>
        <w:tc>
          <w:tcPr>
            <w:tcW w:w="1595" w:type="dxa"/>
            <w:tcBorders>
              <w:top w:val="single" w:sz="4" w:space="0" w:color="auto"/>
              <w:left w:val="nil"/>
              <w:bottom w:val="nil"/>
              <w:right w:val="nil"/>
            </w:tcBorders>
            <w:vAlign w:val="bottom"/>
          </w:tcPr>
          <w:p w:rsidR="001B55DA" w:rsidRPr="001B55DA" w:rsidRDefault="001B55DA">
            <w:pPr>
              <w:widowControl/>
              <w:tabs>
                <w:tab w:val="decimal" w:pos="772"/>
              </w:tabs>
              <w:spacing w:before="0" w:after="0"/>
              <w:ind w:left="-57" w:right="-49"/>
              <w:jc w:val="right"/>
              <w:rPr>
                <w:rFonts w:eastAsiaTheme="minorEastAsia"/>
              </w:rPr>
            </w:pPr>
          </w:p>
        </w:tc>
        <w:tc>
          <w:tcPr>
            <w:tcW w:w="1595" w:type="dxa"/>
            <w:tcBorders>
              <w:top w:val="single" w:sz="4" w:space="0" w:color="auto"/>
              <w:left w:val="nil"/>
              <w:bottom w:val="nil"/>
              <w:right w:val="nil"/>
            </w:tcBorders>
            <w:vAlign w:val="bottom"/>
          </w:tcPr>
          <w:p w:rsidR="001B55DA" w:rsidRPr="001B55DA" w:rsidRDefault="001B55DA">
            <w:pPr>
              <w:widowControl/>
              <w:tabs>
                <w:tab w:val="decimal" w:pos="772"/>
              </w:tabs>
              <w:spacing w:before="0" w:after="0"/>
              <w:ind w:left="-57" w:right="-49"/>
              <w:jc w:val="right"/>
              <w:rPr>
                <w:rFonts w:eastAsiaTheme="minorEastAsia"/>
              </w:rPr>
            </w:pPr>
          </w:p>
        </w:tc>
      </w:tr>
      <w:tr w:rsidR="001B55DA" w:rsidRPr="001B55DA">
        <w:tc>
          <w:tcPr>
            <w:tcW w:w="2932" w:type="dxa"/>
            <w:tcBorders>
              <w:top w:val="nil"/>
              <w:left w:val="nil"/>
              <w:bottom w:val="nil"/>
              <w:right w:val="nil"/>
            </w:tcBorders>
            <w:vAlign w:val="bottom"/>
          </w:tcPr>
          <w:p w:rsidR="001B55DA" w:rsidRPr="001B55DA" w:rsidRDefault="001B55DA">
            <w:pPr>
              <w:widowControl/>
              <w:spacing w:before="0" w:after="0"/>
              <w:ind w:left="123" w:hanging="123"/>
              <w:rPr>
                <w:rFonts w:eastAsiaTheme="minorEastAsia"/>
                <w:b/>
                <w:bCs/>
              </w:rPr>
            </w:pPr>
            <w:r w:rsidRPr="001B55DA">
              <w:rPr>
                <w:rFonts w:eastAsiaTheme="minorEastAsia"/>
                <w:b/>
                <w:bCs/>
              </w:rPr>
              <w:t>Остаток на 31 декабря 2011 г.</w:t>
            </w:r>
          </w:p>
        </w:tc>
        <w:tc>
          <w:tcPr>
            <w:tcW w:w="1594" w:type="dxa"/>
            <w:tcBorders>
              <w:top w:val="nil"/>
              <w:left w:val="nil"/>
              <w:bottom w:val="nil"/>
              <w:right w:val="nil"/>
            </w:tcBorders>
            <w:vAlign w:val="bottom"/>
          </w:tcPr>
          <w:p w:rsidR="001B55DA" w:rsidRPr="001B55DA" w:rsidRDefault="001B55DA">
            <w:pPr>
              <w:widowControl/>
              <w:tabs>
                <w:tab w:val="decimal" w:pos="772"/>
              </w:tabs>
              <w:spacing w:before="0" w:after="0"/>
              <w:ind w:left="-57" w:right="-49"/>
              <w:jc w:val="right"/>
              <w:rPr>
                <w:rFonts w:eastAsiaTheme="minorEastAsia"/>
                <w:b/>
                <w:bCs/>
              </w:rPr>
            </w:pPr>
            <w:r w:rsidRPr="001B55DA">
              <w:rPr>
                <w:rFonts w:eastAsiaTheme="minorEastAsia"/>
                <w:b/>
                <w:bCs/>
              </w:rPr>
              <w:t>16 939</w:t>
            </w:r>
          </w:p>
        </w:tc>
        <w:tc>
          <w:tcPr>
            <w:tcW w:w="1595" w:type="dxa"/>
            <w:tcBorders>
              <w:top w:val="nil"/>
              <w:left w:val="nil"/>
              <w:bottom w:val="nil"/>
              <w:right w:val="nil"/>
            </w:tcBorders>
            <w:vAlign w:val="bottom"/>
          </w:tcPr>
          <w:p w:rsidR="001B55DA" w:rsidRPr="001B55DA" w:rsidRDefault="001B55DA">
            <w:pPr>
              <w:widowControl/>
              <w:tabs>
                <w:tab w:val="decimal" w:pos="772"/>
              </w:tabs>
              <w:spacing w:before="0" w:after="0"/>
              <w:ind w:left="-57" w:right="-49"/>
              <w:jc w:val="right"/>
              <w:rPr>
                <w:rFonts w:eastAsiaTheme="minorEastAsia"/>
                <w:b/>
                <w:bCs/>
              </w:rPr>
            </w:pPr>
            <w:r w:rsidRPr="001B55DA">
              <w:rPr>
                <w:rFonts w:eastAsiaTheme="minorEastAsia"/>
                <w:b/>
                <w:bCs/>
              </w:rPr>
              <w:t>471 863</w:t>
            </w:r>
          </w:p>
        </w:tc>
        <w:tc>
          <w:tcPr>
            <w:tcW w:w="1595" w:type="dxa"/>
            <w:tcBorders>
              <w:top w:val="nil"/>
              <w:left w:val="nil"/>
              <w:bottom w:val="nil"/>
              <w:right w:val="nil"/>
            </w:tcBorders>
            <w:vAlign w:val="bottom"/>
          </w:tcPr>
          <w:p w:rsidR="001B55DA" w:rsidRPr="001B55DA" w:rsidRDefault="001B55DA">
            <w:pPr>
              <w:widowControl/>
              <w:tabs>
                <w:tab w:val="decimal" w:pos="772"/>
              </w:tabs>
              <w:spacing w:before="0" w:after="0"/>
              <w:ind w:left="-57" w:right="-49"/>
              <w:jc w:val="right"/>
              <w:rPr>
                <w:rFonts w:eastAsiaTheme="minorEastAsia"/>
                <w:b/>
                <w:bCs/>
              </w:rPr>
            </w:pPr>
            <w:r w:rsidRPr="001B55DA">
              <w:rPr>
                <w:rFonts w:eastAsiaTheme="minorEastAsia"/>
                <w:b/>
                <w:bCs/>
              </w:rPr>
              <w:t>7 340 754</w:t>
            </w:r>
          </w:p>
        </w:tc>
        <w:tc>
          <w:tcPr>
            <w:tcW w:w="1595" w:type="dxa"/>
            <w:tcBorders>
              <w:top w:val="nil"/>
              <w:left w:val="nil"/>
              <w:bottom w:val="nil"/>
              <w:right w:val="nil"/>
            </w:tcBorders>
            <w:vAlign w:val="bottom"/>
          </w:tcPr>
          <w:p w:rsidR="001B55DA" w:rsidRPr="001B55DA" w:rsidRDefault="001B55DA">
            <w:pPr>
              <w:widowControl/>
              <w:tabs>
                <w:tab w:val="decimal" w:pos="772"/>
              </w:tabs>
              <w:spacing w:before="0" w:after="0"/>
              <w:ind w:left="-57" w:right="-49"/>
              <w:jc w:val="right"/>
              <w:rPr>
                <w:rFonts w:eastAsiaTheme="minorEastAsia"/>
                <w:b/>
                <w:bCs/>
              </w:rPr>
            </w:pPr>
            <w:r w:rsidRPr="001B55DA">
              <w:rPr>
                <w:rFonts w:eastAsiaTheme="minorEastAsia"/>
                <w:b/>
                <w:bCs/>
              </w:rPr>
              <w:t>7 829 556</w:t>
            </w:r>
          </w:p>
        </w:tc>
      </w:tr>
      <w:tr w:rsidR="001B55DA" w:rsidRPr="001B55DA">
        <w:trPr>
          <w:trHeight w:val="72"/>
        </w:trPr>
        <w:tc>
          <w:tcPr>
            <w:tcW w:w="2932" w:type="dxa"/>
            <w:tcBorders>
              <w:top w:val="nil"/>
              <w:left w:val="nil"/>
              <w:bottom w:val="nil"/>
              <w:right w:val="nil"/>
            </w:tcBorders>
            <w:vAlign w:val="bottom"/>
          </w:tcPr>
          <w:p w:rsidR="001B55DA" w:rsidRPr="001B55DA" w:rsidRDefault="001B55DA">
            <w:pPr>
              <w:widowControl/>
              <w:spacing w:before="0" w:after="0"/>
              <w:ind w:left="123" w:right="-57" w:hanging="123"/>
              <w:rPr>
                <w:rFonts w:eastAsiaTheme="minorEastAsia"/>
              </w:rPr>
            </w:pPr>
          </w:p>
        </w:tc>
        <w:tc>
          <w:tcPr>
            <w:tcW w:w="1594" w:type="dxa"/>
            <w:tcBorders>
              <w:top w:val="nil"/>
              <w:left w:val="nil"/>
              <w:bottom w:val="nil"/>
              <w:right w:val="nil"/>
            </w:tcBorders>
            <w:vAlign w:val="bottom"/>
          </w:tcPr>
          <w:p w:rsidR="001B55DA" w:rsidRPr="001B55DA" w:rsidRDefault="001B55DA">
            <w:pPr>
              <w:widowControl/>
              <w:tabs>
                <w:tab w:val="decimal" w:pos="772"/>
              </w:tabs>
              <w:spacing w:before="0" w:after="0"/>
              <w:ind w:left="-57" w:right="-49"/>
              <w:jc w:val="right"/>
              <w:rPr>
                <w:rFonts w:eastAsiaTheme="minorEastAsia"/>
              </w:rPr>
            </w:pPr>
          </w:p>
        </w:tc>
        <w:tc>
          <w:tcPr>
            <w:tcW w:w="1595" w:type="dxa"/>
            <w:tcBorders>
              <w:top w:val="nil"/>
              <w:left w:val="nil"/>
              <w:bottom w:val="nil"/>
              <w:right w:val="nil"/>
            </w:tcBorders>
            <w:vAlign w:val="bottom"/>
          </w:tcPr>
          <w:p w:rsidR="001B55DA" w:rsidRPr="001B55DA" w:rsidRDefault="001B55DA">
            <w:pPr>
              <w:widowControl/>
              <w:tabs>
                <w:tab w:val="decimal" w:pos="772"/>
              </w:tabs>
              <w:spacing w:before="0" w:after="0"/>
              <w:ind w:left="-57" w:right="-49"/>
              <w:jc w:val="right"/>
              <w:rPr>
                <w:rFonts w:eastAsiaTheme="minorEastAsia"/>
              </w:rPr>
            </w:pPr>
          </w:p>
        </w:tc>
        <w:tc>
          <w:tcPr>
            <w:tcW w:w="1595" w:type="dxa"/>
            <w:tcBorders>
              <w:top w:val="nil"/>
              <w:left w:val="nil"/>
              <w:bottom w:val="nil"/>
              <w:right w:val="nil"/>
            </w:tcBorders>
            <w:vAlign w:val="bottom"/>
          </w:tcPr>
          <w:p w:rsidR="001B55DA" w:rsidRPr="001B55DA" w:rsidRDefault="001B55DA">
            <w:pPr>
              <w:widowControl/>
              <w:tabs>
                <w:tab w:val="decimal" w:pos="772"/>
              </w:tabs>
              <w:spacing w:before="0" w:after="0"/>
              <w:ind w:left="-57" w:right="-49"/>
              <w:jc w:val="right"/>
              <w:rPr>
                <w:rFonts w:eastAsiaTheme="minorEastAsia"/>
              </w:rPr>
            </w:pPr>
          </w:p>
        </w:tc>
        <w:tc>
          <w:tcPr>
            <w:tcW w:w="1595" w:type="dxa"/>
            <w:tcBorders>
              <w:top w:val="nil"/>
              <w:left w:val="nil"/>
              <w:bottom w:val="nil"/>
              <w:right w:val="nil"/>
            </w:tcBorders>
            <w:vAlign w:val="bottom"/>
          </w:tcPr>
          <w:p w:rsidR="001B55DA" w:rsidRPr="001B55DA" w:rsidRDefault="001B55DA">
            <w:pPr>
              <w:widowControl/>
              <w:tabs>
                <w:tab w:val="decimal" w:pos="772"/>
              </w:tabs>
              <w:spacing w:before="0" w:after="0"/>
              <w:ind w:left="-57" w:right="-49"/>
              <w:jc w:val="right"/>
              <w:rPr>
                <w:rFonts w:eastAsiaTheme="minorEastAsia"/>
              </w:rPr>
            </w:pPr>
          </w:p>
        </w:tc>
      </w:tr>
      <w:tr w:rsidR="001B55DA" w:rsidRPr="001B55DA">
        <w:tc>
          <w:tcPr>
            <w:tcW w:w="2932" w:type="dxa"/>
            <w:tcBorders>
              <w:top w:val="nil"/>
              <w:left w:val="nil"/>
              <w:bottom w:val="nil"/>
              <w:right w:val="nil"/>
            </w:tcBorders>
            <w:vAlign w:val="bottom"/>
          </w:tcPr>
          <w:p w:rsidR="001B55DA" w:rsidRPr="001B55DA" w:rsidRDefault="001B55DA">
            <w:pPr>
              <w:widowControl/>
              <w:spacing w:before="0" w:after="0"/>
              <w:ind w:left="123" w:right="28" w:hanging="123"/>
              <w:rPr>
                <w:rFonts w:eastAsiaTheme="minorEastAsia"/>
              </w:rPr>
            </w:pPr>
            <w:r w:rsidRPr="001B55DA">
              <w:rPr>
                <w:rFonts w:eastAsiaTheme="minorEastAsia"/>
              </w:rPr>
              <w:t>Прибыль/(убыток) за год</w:t>
            </w:r>
          </w:p>
        </w:tc>
        <w:tc>
          <w:tcPr>
            <w:tcW w:w="1594" w:type="dxa"/>
            <w:tcBorders>
              <w:top w:val="nil"/>
              <w:left w:val="nil"/>
              <w:bottom w:val="nil"/>
              <w:right w:val="nil"/>
            </w:tcBorders>
            <w:vAlign w:val="bottom"/>
          </w:tcPr>
          <w:p w:rsidR="001B55DA" w:rsidRPr="001B55DA" w:rsidRDefault="001B55DA">
            <w:pPr>
              <w:widowControl/>
              <w:tabs>
                <w:tab w:val="decimal" w:pos="772"/>
              </w:tabs>
              <w:spacing w:before="0" w:after="0"/>
              <w:ind w:left="-57" w:right="-49"/>
              <w:jc w:val="right"/>
              <w:rPr>
                <w:rFonts w:eastAsiaTheme="minorEastAsia"/>
              </w:rPr>
            </w:pPr>
            <w:r w:rsidRPr="001B55DA">
              <w:rPr>
                <w:rFonts w:eastAsiaTheme="minorEastAsia"/>
              </w:rPr>
              <w:t>-</w:t>
            </w:r>
          </w:p>
        </w:tc>
        <w:tc>
          <w:tcPr>
            <w:tcW w:w="1595" w:type="dxa"/>
            <w:tcBorders>
              <w:top w:val="nil"/>
              <w:left w:val="nil"/>
              <w:bottom w:val="nil"/>
              <w:right w:val="nil"/>
            </w:tcBorders>
            <w:vAlign w:val="bottom"/>
          </w:tcPr>
          <w:p w:rsidR="001B55DA" w:rsidRPr="001B55DA" w:rsidRDefault="001B55DA">
            <w:pPr>
              <w:widowControl/>
              <w:tabs>
                <w:tab w:val="decimal" w:pos="772"/>
              </w:tabs>
              <w:spacing w:before="0" w:after="0"/>
              <w:ind w:left="-57" w:right="-49"/>
              <w:jc w:val="right"/>
              <w:rPr>
                <w:rFonts w:eastAsiaTheme="minorEastAsia"/>
              </w:rPr>
            </w:pPr>
            <w:r w:rsidRPr="001B55DA">
              <w:rPr>
                <w:rFonts w:eastAsiaTheme="minorEastAsia"/>
              </w:rPr>
              <w:t>-</w:t>
            </w:r>
          </w:p>
        </w:tc>
        <w:tc>
          <w:tcPr>
            <w:tcW w:w="1595" w:type="dxa"/>
            <w:tcBorders>
              <w:top w:val="nil"/>
              <w:left w:val="nil"/>
              <w:bottom w:val="nil"/>
              <w:right w:val="nil"/>
            </w:tcBorders>
            <w:vAlign w:val="bottom"/>
          </w:tcPr>
          <w:p w:rsidR="001B55DA" w:rsidRPr="001B55DA" w:rsidRDefault="001B55DA">
            <w:pPr>
              <w:widowControl/>
              <w:tabs>
                <w:tab w:val="decimal" w:pos="772"/>
              </w:tabs>
              <w:spacing w:before="0" w:after="0"/>
              <w:ind w:left="-57" w:right="-49"/>
              <w:jc w:val="right"/>
              <w:rPr>
                <w:rFonts w:eastAsiaTheme="minorEastAsia"/>
              </w:rPr>
            </w:pPr>
            <w:r w:rsidRPr="001B55DA">
              <w:rPr>
                <w:rFonts w:eastAsiaTheme="minorEastAsia"/>
              </w:rPr>
              <w:t>1 824 707</w:t>
            </w:r>
          </w:p>
        </w:tc>
        <w:tc>
          <w:tcPr>
            <w:tcW w:w="1595" w:type="dxa"/>
            <w:tcBorders>
              <w:top w:val="nil"/>
              <w:left w:val="nil"/>
              <w:bottom w:val="nil"/>
              <w:right w:val="nil"/>
            </w:tcBorders>
            <w:vAlign w:val="bottom"/>
          </w:tcPr>
          <w:p w:rsidR="001B55DA" w:rsidRPr="001B55DA" w:rsidRDefault="001B55DA">
            <w:pPr>
              <w:widowControl/>
              <w:tabs>
                <w:tab w:val="decimal" w:pos="772"/>
              </w:tabs>
              <w:spacing w:before="0" w:after="0"/>
              <w:ind w:left="-57" w:right="-49"/>
              <w:jc w:val="right"/>
              <w:rPr>
                <w:rFonts w:eastAsiaTheme="minorEastAsia"/>
                <w:b/>
                <w:bCs/>
              </w:rPr>
            </w:pPr>
            <w:r w:rsidRPr="001B55DA">
              <w:rPr>
                <w:rFonts w:eastAsiaTheme="minorEastAsia"/>
                <w:b/>
                <w:bCs/>
              </w:rPr>
              <w:t>1 824 707</w:t>
            </w:r>
          </w:p>
        </w:tc>
      </w:tr>
      <w:tr w:rsidR="001B55DA" w:rsidRPr="001B55DA">
        <w:tc>
          <w:tcPr>
            <w:tcW w:w="2932" w:type="dxa"/>
            <w:tcBorders>
              <w:top w:val="nil"/>
              <w:left w:val="nil"/>
              <w:bottom w:val="nil"/>
              <w:right w:val="nil"/>
            </w:tcBorders>
            <w:vAlign w:val="bottom"/>
          </w:tcPr>
          <w:p w:rsidR="001B55DA" w:rsidRPr="001B55DA" w:rsidRDefault="001B55DA">
            <w:pPr>
              <w:widowControl/>
              <w:spacing w:before="0" w:after="0"/>
              <w:ind w:right="28"/>
              <w:rPr>
                <w:rFonts w:eastAsiaTheme="minorEastAsia"/>
              </w:rPr>
            </w:pPr>
            <w:r w:rsidRPr="001B55DA">
              <w:rPr>
                <w:rFonts w:eastAsiaTheme="minorEastAsia"/>
              </w:rPr>
              <w:t>Прочий совокупный доход</w:t>
            </w:r>
          </w:p>
        </w:tc>
        <w:tc>
          <w:tcPr>
            <w:tcW w:w="1594" w:type="dxa"/>
            <w:tcBorders>
              <w:top w:val="nil"/>
              <w:left w:val="nil"/>
              <w:bottom w:val="single" w:sz="4" w:space="0" w:color="auto"/>
              <w:right w:val="nil"/>
            </w:tcBorders>
            <w:vAlign w:val="bottom"/>
          </w:tcPr>
          <w:p w:rsidR="001B55DA" w:rsidRPr="001B55DA" w:rsidRDefault="001B55DA">
            <w:pPr>
              <w:widowControl/>
              <w:tabs>
                <w:tab w:val="decimal" w:pos="772"/>
              </w:tabs>
              <w:spacing w:before="0" w:after="0"/>
              <w:ind w:left="-57" w:right="-49"/>
              <w:jc w:val="right"/>
              <w:rPr>
                <w:rFonts w:eastAsiaTheme="minorEastAsia"/>
              </w:rPr>
            </w:pPr>
            <w:r w:rsidRPr="001B55DA">
              <w:rPr>
                <w:rFonts w:eastAsiaTheme="minorEastAsia"/>
              </w:rPr>
              <w:t>-</w:t>
            </w:r>
          </w:p>
        </w:tc>
        <w:tc>
          <w:tcPr>
            <w:tcW w:w="1595" w:type="dxa"/>
            <w:tcBorders>
              <w:top w:val="nil"/>
              <w:left w:val="nil"/>
              <w:bottom w:val="single" w:sz="4" w:space="0" w:color="auto"/>
              <w:right w:val="nil"/>
            </w:tcBorders>
            <w:vAlign w:val="bottom"/>
          </w:tcPr>
          <w:p w:rsidR="001B55DA" w:rsidRPr="001B55DA" w:rsidRDefault="001B55DA">
            <w:pPr>
              <w:widowControl/>
              <w:tabs>
                <w:tab w:val="decimal" w:pos="772"/>
              </w:tabs>
              <w:spacing w:before="0" w:after="0"/>
              <w:ind w:left="-57" w:right="-49"/>
              <w:jc w:val="right"/>
              <w:rPr>
                <w:rFonts w:eastAsiaTheme="minorEastAsia"/>
              </w:rPr>
            </w:pPr>
            <w:r w:rsidRPr="001B55DA">
              <w:rPr>
                <w:rFonts w:eastAsiaTheme="minorEastAsia"/>
              </w:rPr>
              <w:t>( 477 978)</w:t>
            </w:r>
          </w:p>
        </w:tc>
        <w:tc>
          <w:tcPr>
            <w:tcW w:w="1595" w:type="dxa"/>
            <w:tcBorders>
              <w:top w:val="nil"/>
              <w:left w:val="nil"/>
              <w:bottom w:val="single" w:sz="4" w:space="0" w:color="auto"/>
              <w:right w:val="nil"/>
            </w:tcBorders>
            <w:vAlign w:val="bottom"/>
          </w:tcPr>
          <w:p w:rsidR="001B55DA" w:rsidRPr="001B55DA" w:rsidRDefault="001B55DA">
            <w:pPr>
              <w:widowControl/>
              <w:tabs>
                <w:tab w:val="decimal" w:pos="772"/>
              </w:tabs>
              <w:spacing w:before="0" w:after="0"/>
              <w:ind w:left="-57" w:right="-49"/>
              <w:jc w:val="right"/>
              <w:rPr>
                <w:rFonts w:eastAsiaTheme="minorEastAsia"/>
              </w:rPr>
            </w:pPr>
            <w:r w:rsidRPr="001B55DA">
              <w:rPr>
                <w:rFonts w:eastAsiaTheme="minorEastAsia"/>
              </w:rPr>
              <w:t>-</w:t>
            </w:r>
          </w:p>
        </w:tc>
        <w:tc>
          <w:tcPr>
            <w:tcW w:w="1595" w:type="dxa"/>
            <w:tcBorders>
              <w:top w:val="nil"/>
              <w:left w:val="nil"/>
              <w:bottom w:val="single" w:sz="4" w:space="0" w:color="auto"/>
              <w:right w:val="nil"/>
            </w:tcBorders>
            <w:vAlign w:val="bottom"/>
          </w:tcPr>
          <w:p w:rsidR="001B55DA" w:rsidRPr="001B55DA" w:rsidRDefault="001B55DA">
            <w:pPr>
              <w:widowControl/>
              <w:tabs>
                <w:tab w:val="decimal" w:pos="772"/>
              </w:tabs>
              <w:spacing w:before="0" w:after="0"/>
              <w:ind w:left="-57" w:right="-49"/>
              <w:jc w:val="right"/>
              <w:rPr>
                <w:rFonts w:eastAsiaTheme="minorEastAsia"/>
                <w:b/>
                <w:bCs/>
              </w:rPr>
            </w:pPr>
            <w:r w:rsidRPr="001B55DA">
              <w:rPr>
                <w:rFonts w:eastAsiaTheme="minorEastAsia"/>
                <w:b/>
                <w:bCs/>
              </w:rPr>
              <w:t>(477 978)</w:t>
            </w:r>
          </w:p>
        </w:tc>
      </w:tr>
      <w:tr w:rsidR="001B55DA" w:rsidRPr="001B55DA">
        <w:tc>
          <w:tcPr>
            <w:tcW w:w="2932" w:type="dxa"/>
            <w:tcBorders>
              <w:top w:val="nil"/>
              <w:left w:val="nil"/>
              <w:bottom w:val="nil"/>
              <w:right w:val="nil"/>
            </w:tcBorders>
            <w:vAlign w:val="bottom"/>
          </w:tcPr>
          <w:p w:rsidR="001B55DA" w:rsidRPr="001B55DA" w:rsidRDefault="001B55DA">
            <w:pPr>
              <w:widowControl/>
              <w:spacing w:before="0" w:after="0"/>
              <w:ind w:left="123" w:right="28" w:hanging="123"/>
              <w:rPr>
                <w:rFonts w:eastAsiaTheme="minorEastAsia"/>
              </w:rPr>
            </w:pPr>
            <w:r w:rsidRPr="001B55DA">
              <w:rPr>
                <w:rFonts w:eastAsiaTheme="minorEastAsia"/>
              </w:rPr>
              <w:t>Итого совокупный доход за 2012 г.</w:t>
            </w:r>
          </w:p>
        </w:tc>
        <w:tc>
          <w:tcPr>
            <w:tcW w:w="1594" w:type="dxa"/>
            <w:tcBorders>
              <w:top w:val="single" w:sz="4" w:space="0" w:color="auto"/>
              <w:left w:val="nil"/>
              <w:bottom w:val="nil"/>
              <w:right w:val="nil"/>
            </w:tcBorders>
            <w:vAlign w:val="bottom"/>
          </w:tcPr>
          <w:p w:rsidR="001B55DA" w:rsidRPr="001B55DA" w:rsidRDefault="001B55DA">
            <w:pPr>
              <w:widowControl/>
              <w:tabs>
                <w:tab w:val="decimal" w:pos="772"/>
              </w:tabs>
              <w:spacing w:before="0" w:after="0"/>
              <w:ind w:left="-57" w:right="-49"/>
              <w:jc w:val="right"/>
              <w:rPr>
                <w:rFonts w:eastAsiaTheme="minorEastAsia"/>
              </w:rPr>
            </w:pPr>
            <w:r w:rsidRPr="001B55DA">
              <w:rPr>
                <w:rFonts w:eastAsiaTheme="minorEastAsia"/>
              </w:rPr>
              <w:t>-</w:t>
            </w:r>
          </w:p>
        </w:tc>
        <w:tc>
          <w:tcPr>
            <w:tcW w:w="1595" w:type="dxa"/>
            <w:tcBorders>
              <w:top w:val="single" w:sz="4" w:space="0" w:color="auto"/>
              <w:left w:val="nil"/>
              <w:bottom w:val="nil"/>
              <w:right w:val="nil"/>
            </w:tcBorders>
            <w:vAlign w:val="bottom"/>
          </w:tcPr>
          <w:p w:rsidR="001B55DA" w:rsidRPr="001B55DA" w:rsidRDefault="001B55DA">
            <w:pPr>
              <w:widowControl/>
              <w:tabs>
                <w:tab w:val="decimal" w:pos="772"/>
              </w:tabs>
              <w:spacing w:before="0" w:after="0"/>
              <w:ind w:left="-57" w:right="-49"/>
              <w:jc w:val="right"/>
              <w:rPr>
                <w:rFonts w:eastAsiaTheme="minorEastAsia"/>
              </w:rPr>
            </w:pPr>
            <w:r w:rsidRPr="001B55DA">
              <w:rPr>
                <w:rFonts w:eastAsiaTheme="minorEastAsia"/>
              </w:rPr>
              <w:t>(477 978)</w:t>
            </w:r>
          </w:p>
        </w:tc>
        <w:tc>
          <w:tcPr>
            <w:tcW w:w="1595" w:type="dxa"/>
            <w:tcBorders>
              <w:top w:val="single" w:sz="4" w:space="0" w:color="auto"/>
              <w:left w:val="nil"/>
              <w:bottom w:val="nil"/>
              <w:right w:val="nil"/>
            </w:tcBorders>
            <w:vAlign w:val="bottom"/>
          </w:tcPr>
          <w:p w:rsidR="001B55DA" w:rsidRPr="001B55DA" w:rsidRDefault="001B55DA">
            <w:pPr>
              <w:widowControl/>
              <w:tabs>
                <w:tab w:val="decimal" w:pos="772"/>
              </w:tabs>
              <w:spacing w:before="0" w:after="0"/>
              <w:ind w:left="-57" w:right="-49"/>
              <w:jc w:val="right"/>
              <w:rPr>
                <w:rFonts w:eastAsiaTheme="minorEastAsia"/>
              </w:rPr>
            </w:pPr>
            <w:r w:rsidRPr="001B55DA">
              <w:rPr>
                <w:rFonts w:eastAsiaTheme="minorEastAsia"/>
              </w:rPr>
              <w:t>1 824 707</w:t>
            </w:r>
          </w:p>
        </w:tc>
        <w:tc>
          <w:tcPr>
            <w:tcW w:w="1595" w:type="dxa"/>
            <w:tcBorders>
              <w:top w:val="single" w:sz="4" w:space="0" w:color="auto"/>
              <w:left w:val="nil"/>
              <w:bottom w:val="nil"/>
              <w:right w:val="nil"/>
            </w:tcBorders>
            <w:vAlign w:val="bottom"/>
          </w:tcPr>
          <w:p w:rsidR="001B55DA" w:rsidRPr="001B55DA" w:rsidRDefault="001B55DA">
            <w:pPr>
              <w:widowControl/>
              <w:tabs>
                <w:tab w:val="decimal" w:pos="772"/>
              </w:tabs>
              <w:spacing w:before="0" w:after="0"/>
              <w:ind w:left="-57" w:right="-49"/>
              <w:jc w:val="right"/>
              <w:rPr>
                <w:rFonts w:eastAsiaTheme="minorEastAsia"/>
                <w:b/>
                <w:bCs/>
              </w:rPr>
            </w:pPr>
            <w:r w:rsidRPr="001B55DA">
              <w:rPr>
                <w:rFonts w:eastAsiaTheme="minorEastAsia"/>
                <w:b/>
                <w:bCs/>
              </w:rPr>
              <w:t>1 346 729</w:t>
            </w:r>
          </w:p>
        </w:tc>
      </w:tr>
      <w:tr w:rsidR="001B55DA" w:rsidRPr="001B55DA">
        <w:tc>
          <w:tcPr>
            <w:tcW w:w="2932" w:type="dxa"/>
            <w:tcBorders>
              <w:top w:val="nil"/>
              <w:left w:val="nil"/>
              <w:bottom w:val="nil"/>
              <w:right w:val="nil"/>
            </w:tcBorders>
            <w:vAlign w:val="bottom"/>
          </w:tcPr>
          <w:p w:rsidR="001B55DA" w:rsidRPr="001B55DA" w:rsidRDefault="001B55DA">
            <w:pPr>
              <w:widowControl/>
              <w:spacing w:before="0" w:after="0"/>
              <w:ind w:left="123" w:right="28" w:hanging="123"/>
              <w:rPr>
                <w:rFonts w:eastAsiaTheme="minorEastAsia"/>
              </w:rPr>
            </w:pPr>
            <w:r w:rsidRPr="001B55DA">
              <w:rPr>
                <w:rFonts w:eastAsiaTheme="minorEastAsia"/>
              </w:rPr>
              <w:t>Дивиденды объявленные</w:t>
            </w:r>
          </w:p>
        </w:tc>
        <w:tc>
          <w:tcPr>
            <w:tcW w:w="1594" w:type="dxa"/>
            <w:tcBorders>
              <w:top w:val="nil"/>
              <w:left w:val="nil"/>
              <w:bottom w:val="nil"/>
              <w:right w:val="nil"/>
            </w:tcBorders>
            <w:vAlign w:val="bottom"/>
          </w:tcPr>
          <w:p w:rsidR="001B55DA" w:rsidRPr="001B55DA" w:rsidRDefault="001B55DA">
            <w:pPr>
              <w:widowControl/>
              <w:tabs>
                <w:tab w:val="decimal" w:pos="772"/>
              </w:tabs>
              <w:spacing w:before="0" w:after="0"/>
              <w:ind w:left="-57" w:right="-49"/>
              <w:jc w:val="right"/>
              <w:rPr>
                <w:rFonts w:eastAsiaTheme="minorEastAsia"/>
              </w:rPr>
            </w:pPr>
            <w:r w:rsidRPr="001B55DA">
              <w:rPr>
                <w:rFonts w:eastAsiaTheme="minorEastAsia"/>
              </w:rPr>
              <w:t>-</w:t>
            </w:r>
          </w:p>
        </w:tc>
        <w:tc>
          <w:tcPr>
            <w:tcW w:w="1595" w:type="dxa"/>
            <w:tcBorders>
              <w:top w:val="nil"/>
              <w:left w:val="nil"/>
              <w:bottom w:val="nil"/>
              <w:right w:val="nil"/>
            </w:tcBorders>
            <w:vAlign w:val="bottom"/>
          </w:tcPr>
          <w:p w:rsidR="001B55DA" w:rsidRPr="001B55DA" w:rsidRDefault="001B55DA">
            <w:pPr>
              <w:widowControl/>
              <w:tabs>
                <w:tab w:val="decimal" w:pos="772"/>
              </w:tabs>
              <w:spacing w:before="0" w:after="0"/>
              <w:ind w:left="-57" w:right="-49"/>
              <w:jc w:val="right"/>
              <w:rPr>
                <w:rFonts w:eastAsiaTheme="minorEastAsia"/>
              </w:rPr>
            </w:pPr>
            <w:r w:rsidRPr="001B55DA">
              <w:rPr>
                <w:rFonts w:eastAsiaTheme="minorEastAsia"/>
              </w:rPr>
              <w:t>-</w:t>
            </w:r>
          </w:p>
        </w:tc>
        <w:tc>
          <w:tcPr>
            <w:tcW w:w="1595" w:type="dxa"/>
            <w:tcBorders>
              <w:top w:val="nil"/>
              <w:left w:val="nil"/>
              <w:bottom w:val="nil"/>
              <w:right w:val="nil"/>
            </w:tcBorders>
            <w:vAlign w:val="bottom"/>
          </w:tcPr>
          <w:p w:rsidR="001B55DA" w:rsidRPr="001B55DA" w:rsidRDefault="001B55DA">
            <w:pPr>
              <w:widowControl/>
              <w:tabs>
                <w:tab w:val="decimal" w:pos="772"/>
              </w:tabs>
              <w:spacing w:before="0" w:after="0"/>
              <w:ind w:left="-57" w:right="-49"/>
              <w:jc w:val="right"/>
              <w:rPr>
                <w:rFonts w:eastAsiaTheme="minorEastAsia"/>
              </w:rPr>
            </w:pPr>
            <w:r w:rsidRPr="001B55DA">
              <w:rPr>
                <w:rFonts w:eastAsiaTheme="minorEastAsia"/>
              </w:rPr>
              <w:t>(117 651)</w:t>
            </w:r>
          </w:p>
        </w:tc>
        <w:tc>
          <w:tcPr>
            <w:tcW w:w="1595" w:type="dxa"/>
            <w:tcBorders>
              <w:top w:val="nil"/>
              <w:left w:val="nil"/>
              <w:bottom w:val="nil"/>
              <w:right w:val="nil"/>
            </w:tcBorders>
            <w:vAlign w:val="bottom"/>
          </w:tcPr>
          <w:p w:rsidR="001B55DA" w:rsidRPr="001B55DA" w:rsidRDefault="001B55DA">
            <w:pPr>
              <w:widowControl/>
              <w:tabs>
                <w:tab w:val="decimal" w:pos="772"/>
              </w:tabs>
              <w:spacing w:before="0" w:after="0"/>
              <w:ind w:left="-57" w:right="-49"/>
              <w:jc w:val="right"/>
              <w:rPr>
                <w:rFonts w:eastAsiaTheme="minorEastAsia"/>
                <w:b/>
                <w:bCs/>
              </w:rPr>
            </w:pPr>
            <w:r w:rsidRPr="001B55DA">
              <w:rPr>
                <w:rFonts w:eastAsiaTheme="minorEastAsia"/>
                <w:b/>
                <w:bCs/>
              </w:rPr>
              <w:t>(117 651)</w:t>
            </w:r>
          </w:p>
        </w:tc>
      </w:tr>
      <w:tr w:rsidR="001B55DA" w:rsidRPr="001B55DA">
        <w:trPr>
          <w:trHeight w:val="72"/>
        </w:trPr>
        <w:tc>
          <w:tcPr>
            <w:tcW w:w="2932" w:type="dxa"/>
            <w:tcBorders>
              <w:top w:val="nil"/>
              <w:left w:val="nil"/>
              <w:bottom w:val="single" w:sz="4" w:space="0" w:color="auto"/>
              <w:right w:val="nil"/>
            </w:tcBorders>
            <w:vAlign w:val="bottom"/>
          </w:tcPr>
          <w:p w:rsidR="001B55DA" w:rsidRPr="001B55DA" w:rsidRDefault="001B55DA">
            <w:pPr>
              <w:widowControl/>
              <w:spacing w:before="0" w:after="0"/>
              <w:ind w:left="123" w:right="28" w:hanging="123"/>
              <w:rPr>
                <w:rFonts w:eastAsiaTheme="minorEastAsia"/>
              </w:rPr>
            </w:pPr>
          </w:p>
        </w:tc>
        <w:tc>
          <w:tcPr>
            <w:tcW w:w="1594" w:type="dxa"/>
            <w:tcBorders>
              <w:top w:val="nil"/>
              <w:left w:val="nil"/>
              <w:bottom w:val="single" w:sz="4" w:space="0" w:color="auto"/>
              <w:right w:val="nil"/>
            </w:tcBorders>
            <w:vAlign w:val="bottom"/>
          </w:tcPr>
          <w:p w:rsidR="001B55DA" w:rsidRPr="001B55DA" w:rsidRDefault="001B55DA">
            <w:pPr>
              <w:widowControl/>
              <w:tabs>
                <w:tab w:val="decimal" w:pos="772"/>
              </w:tabs>
              <w:spacing w:before="0" w:after="0"/>
              <w:ind w:left="-57" w:right="-49"/>
              <w:jc w:val="right"/>
              <w:rPr>
                <w:rFonts w:eastAsiaTheme="minorEastAsia"/>
              </w:rPr>
            </w:pPr>
          </w:p>
        </w:tc>
        <w:tc>
          <w:tcPr>
            <w:tcW w:w="1595" w:type="dxa"/>
            <w:tcBorders>
              <w:top w:val="nil"/>
              <w:left w:val="nil"/>
              <w:bottom w:val="single" w:sz="4" w:space="0" w:color="auto"/>
              <w:right w:val="nil"/>
            </w:tcBorders>
            <w:vAlign w:val="bottom"/>
          </w:tcPr>
          <w:p w:rsidR="001B55DA" w:rsidRPr="001B55DA" w:rsidRDefault="001B55DA">
            <w:pPr>
              <w:widowControl/>
              <w:tabs>
                <w:tab w:val="decimal" w:pos="772"/>
              </w:tabs>
              <w:spacing w:before="0" w:after="0"/>
              <w:ind w:left="-57" w:right="-49"/>
              <w:jc w:val="right"/>
              <w:rPr>
                <w:rFonts w:eastAsiaTheme="minorEastAsia"/>
              </w:rPr>
            </w:pPr>
          </w:p>
        </w:tc>
        <w:tc>
          <w:tcPr>
            <w:tcW w:w="1595" w:type="dxa"/>
            <w:tcBorders>
              <w:top w:val="nil"/>
              <w:left w:val="nil"/>
              <w:bottom w:val="single" w:sz="4" w:space="0" w:color="auto"/>
              <w:right w:val="nil"/>
            </w:tcBorders>
            <w:vAlign w:val="bottom"/>
          </w:tcPr>
          <w:p w:rsidR="001B55DA" w:rsidRPr="001B55DA" w:rsidRDefault="001B55DA">
            <w:pPr>
              <w:widowControl/>
              <w:tabs>
                <w:tab w:val="decimal" w:pos="772"/>
              </w:tabs>
              <w:spacing w:before="0" w:after="0"/>
              <w:ind w:left="-57" w:right="-49"/>
              <w:jc w:val="right"/>
              <w:rPr>
                <w:rFonts w:eastAsiaTheme="minorEastAsia"/>
              </w:rPr>
            </w:pPr>
          </w:p>
        </w:tc>
        <w:tc>
          <w:tcPr>
            <w:tcW w:w="1595" w:type="dxa"/>
            <w:tcBorders>
              <w:top w:val="nil"/>
              <w:left w:val="nil"/>
              <w:bottom w:val="single" w:sz="4" w:space="0" w:color="auto"/>
              <w:right w:val="nil"/>
            </w:tcBorders>
            <w:vAlign w:val="bottom"/>
          </w:tcPr>
          <w:p w:rsidR="001B55DA" w:rsidRPr="001B55DA" w:rsidRDefault="001B55DA">
            <w:pPr>
              <w:widowControl/>
              <w:tabs>
                <w:tab w:val="decimal" w:pos="772"/>
              </w:tabs>
              <w:spacing w:before="0" w:after="0"/>
              <w:ind w:left="-57" w:right="-49"/>
              <w:jc w:val="right"/>
              <w:rPr>
                <w:rFonts w:eastAsiaTheme="minorEastAsia"/>
              </w:rPr>
            </w:pPr>
          </w:p>
        </w:tc>
      </w:tr>
      <w:tr w:rsidR="001B55DA" w:rsidRPr="001B55DA">
        <w:tc>
          <w:tcPr>
            <w:tcW w:w="2932" w:type="dxa"/>
            <w:tcBorders>
              <w:top w:val="single" w:sz="4" w:space="0" w:color="auto"/>
              <w:left w:val="nil"/>
              <w:bottom w:val="nil"/>
              <w:right w:val="nil"/>
            </w:tcBorders>
            <w:vAlign w:val="bottom"/>
          </w:tcPr>
          <w:p w:rsidR="001B55DA" w:rsidRPr="001B55DA" w:rsidRDefault="001B55DA">
            <w:pPr>
              <w:widowControl/>
              <w:spacing w:before="0" w:after="0"/>
              <w:ind w:left="123" w:right="28" w:hanging="123"/>
              <w:rPr>
                <w:rFonts w:eastAsiaTheme="minorEastAsia"/>
              </w:rPr>
            </w:pPr>
          </w:p>
        </w:tc>
        <w:tc>
          <w:tcPr>
            <w:tcW w:w="1594" w:type="dxa"/>
            <w:tcBorders>
              <w:top w:val="single" w:sz="4" w:space="0" w:color="auto"/>
              <w:left w:val="nil"/>
              <w:bottom w:val="nil"/>
              <w:right w:val="nil"/>
            </w:tcBorders>
            <w:vAlign w:val="bottom"/>
          </w:tcPr>
          <w:p w:rsidR="001B55DA" w:rsidRPr="001B55DA" w:rsidRDefault="001B55DA">
            <w:pPr>
              <w:widowControl/>
              <w:tabs>
                <w:tab w:val="decimal" w:pos="772"/>
              </w:tabs>
              <w:spacing w:before="0" w:after="0"/>
              <w:ind w:left="-57" w:right="-49"/>
              <w:jc w:val="right"/>
              <w:rPr>
                <w:rFonts w:eastAsiaTheme="minorEastAsia"/>
                <w:b/>
                <w:bCs/>
              </w:rPr>
            </w:pPr>
          </w:p>
        </w:tc>
        <w:tc>
          <w:tcPr>
            <w:tcW w:w="1595" w:type="dxa"/>
            <w:tcBorders>
              <w:top w:val="single" w:sz="4" w:space="0" w:color="auto"/>
              <w:left w:val="nil"/>
              <w:bottom w:val="nil"/>
              <w:right w:val="nil"/>
            </w:tcBorders>
            <w:vAlign w:val="bottom"/>
          </w:tcPr>
          <w:p w:rsidR="001B55DA" w:rsidRPr="001B55DA" w:rsidRDefault="001B55DA">
            <w:pPr>
              <w:widowControl/>
              <w:tabs>
                <w:tab w:val="decimal" w:pos="772"/>
              </w:tabs>
              <w:spacing w:before="0" w:after="0"/>
              <w:ind w:left="-57" w:right="-49"/>
              <w:jc w:val="right"/>
              <w:rPr>
                <w:rFonts w:eastAsiaTheme="minorEastAsia"/>
                <w:b/>
                <w:bCs/>
              </w:rPr>
            </w:pPr>
          </w:p>
        </w:tc>
        <w:tc>
          <w:tcPr>
            <w:tcW w:w="1595" w:type="dxa"/>
            <w:tcBorders>
              <w:top w:val="single" w:sz="4" w:space="0" w:color="auto"/>
              <w:left w:val="nil"/>
              <w:bottom w:val="nil"/>
              <w:right w:val="nil"/>
            </w:tcBorders>
            <w:vAlign w:val="bottom"/>
          </w:tcPr>
          <w:p w:rsidR="001B55DA" w:rsidRPr="001B55DA" w:rsidRDefault="001B55DA">
            <w:pPr>
              <w:widowControl/>
              <w:tabs>
                <w:tab w:val="decimal" w:pos="772"/>
              </w:tabs>
              <w:spacing w:before="0" w:after="0"/>
              <w:ind w:left="-57" w:right="-49"/>
              <w:jc w:val="right"/>
              <w:rPr>
                <w:rFonts w:eastAsiaTheme="minorEastAsia"/>
                <w:b/>
                <w:bCs/>
              </w:rPr>
            </w:pPr>
          </w:p>
        </w:tc>
        <w:tc>
          <w:tcPr>
            <w:tcW w:w="1595" w:type="dxa"/>
            <w:tcBorders>
              <w:top w:val="single" w:sz="4" w:space="0" w:color="auto"/>
              <w:left w:val="nil"/>
              <w:bottom w:val="nil"/>
              <w:right w:val="nil"/>
            </w:tcBorders>
            <w:vAlign w:val="bottom"/>
          </w:tcPr>
          <w:p w:rsidR="001B55DA" w:rsidRPr="001B55DA" w:rsidRDefault="001B55DA">
            <w:pPr>
              <w:widowControl/>
              <w:tabs>
                <w:tab w:val="decimal" w:pos="772"/>
              </w:tabs>
              <w:spacing w:before="0" w:after="0"/>
              <w:ind w:left="-57" w:right="-49"/>
              <w:jc w:val="right"/>
              <w:rPr>
                <w:rFonts w:eastAsiaTheme="minorEastAsia"/>
                <w:b/>
                <w:bCs/>
              </w:rPr>
            </w:pPr>
          </w:p>
        </w:tc>
      </w:tr>
      <w:tr w:rsidR="001B55DA" w:rsidRPr="001B55DA">
        <w:tc>
          <w:tcPr>
            <w:tcW w:w="2932" w:type="dxa"/>
            <w:tcBorders>
              <w:top w:val="nil"/>
              <w:left w:val="nil"/>
              <w:bottom w:val="nil"/>
              <w:right w:val="nil"/>
            </w:tcBorders>
            <w:vAlign w:val="bottom"/>
          </w:tcPr>
          <w:p w:rsidR="001B55DA" w:rsidRPr="001B55DA" w:rsidRDefault="001B55DA">
            <w:pPr>
              <w:widowControl/>
              <w:spacing w:before="0" w:after="0"/>
              <w:ind w:left="123" w:hanging="123"/>
              <w:rPr>
                <w:rFonts w:eastAsiaTheme="minorEastAsia"/>
                <w:b/>
                <w:bCs/>
              </w:rPr>
            </w:pPr>
            <w:r w:rsidRPr="001B55DA">
              <w:rPr>
                <w:rFonts w:eastAsiaTheme="minorEastAsia"/>
                <w:b/>
                <w:bCs/>
              </w:rPr>
              <w:t>Остаток на 31 декабря 2012 г.</w:t>
            </w:r>
          </w:p>
        </w:tc>
        <w:tc>
          <w:tcPr>
            <w:tcW w:w="1594" w:type="dxa"/>
            <w:tcBorders>
              <w:top w:val="nil"/>
              <w:left w:val="nil"/>
              <w:bottom w:val="nil"/>
              <w:right w:val="nil"/>
            </w:tcBorders>
            <w:vAlign w:val="bottom"/>
          </w:tcPr>
          <w:p w:rsidR="001B55DA" w:rsidRPr="001B55DA" w:rsidRDefault="001B55DA">
            <w:pPr>
              <w:widowControl/>
              <w:tabs>
                <w:tab w:val="decimal" w:pos="772"/>
              </w:tabs>
              <w:spacing w:before="0" w:after="0"/>
              <w:ind w:left="-57" w:right="-49"/>
              <w:jc w:val="right"/>
              <w:rPr>
                <w:rFonts w:eastAsiaTheme="minorEastAsia"/>
                <w:b/>
                <w:bCs/>
              </w:rPr>
            </w:pPr>
            <w:r w:rsidRPr="001B55DA">
              <w:rPr>
                <w:rFonts w:eastAsiaTheme="minorEastAsia"/>
                <w:b/>
                <w:bCs/>
              </w:rPr>
              <w:t>16 939</w:t>
            </w:r>
          </w:p>
        </w:tc>
        <w:tc>
          <w:tcPr>
            <w:tcW w:w="1595" w:type="dxa"/>
            <w:tcBorders>
              <w:top w:val="nil"/>
              <w:left w:val="nil"/>
              <w:bottom w:val="nil"/>
              <w:right w:val="nil"/>
            </w:tcBorders>
            <w:vAlign w:val="bottom"/>
          </w:tcPr>
          <w:p w:rsidR="001B55DA" w:rsidRPr="001B55DA" w:rsidRDefault="001B55DA">
            <w:pPr>
              <w:widowControl/>
              <w:tabs>
                <w:tab w:val="decimal" w:pos="772"/>
              </w:tabs>
              <w:spacing w:before="0" w:after="0"/>
              <w:ind w:left="-57" w:right="-49"/>
              <w:jc w:val="right"/>
              <w:rPr>
                <w:rFonts w:eastAsiaTheme="minorEastAsia"/>
                <w:b/>
                <w:bCs/>
              </w:rPr>
            </w:pPr>
            <w:r w:rsidRPr="001B55DA">
              <w:rPr>
                <w:rFonts w:eastAsiaTheme="minorEastAsia"/>
                <w:b/>
                <w:bCs/>
              </w:rPr>
              <w:t>(6 115)</w:t>
            </w:r>
          </w:p>
        </w:tc>
        <w:tc>
          <w:tcPr>
            <w:tcW w:w="1595" w:type="dxa"/>
            <w:tcBorders>
              <w:top w:val="nil"/>
              <w:left w:val="nil"/>
              <w:bottom w:val="nil"/>
              <w:right w:val="nil"/>
            </w:tcBorders>
            <w:vAlign w:val="bottom"/>
          </w:tcPr>
          <w:p w:rsidR="001B55DA" w:rsidRPr="001B55DA" w:rsidRDefault="001B55DA">
            <w:pPr>
              <w:widowControl/>
              <w:tabs>
                <w:tab w:val="decimal" w:pos="772"/>
              </w:tabs>
              <w:spacing w:before="0" w:after="0"/>
              <w:ind w:left="-57" w:right="-49"/>
              <w:jc w:val="right"/>
              <w:rPr>
                <w:rFonts w:eastAsiaTheme="minorEastAsia"/>
                <w:b/>
                <w:bCs/>
              </w:rPr>
            </w:pPr>
            <w:r w:rsidRPr="001B55DA">
              <w:rPr>
                <w:rFonts w:eastAsiaTheme="minorEastAsia"/>
                <w:b/>
                <w:bCs/>
              </w:rPr>
              <w:t xml:space="preserve">9 047 810 </w:t>
            </w:r>
          </w:p>
        </w:tc>
        <w:tc>
          <w:tcPr>
            <w:tcW w:w="1595" w:type="dxa"/>
            <w:tcBorders>
              <w:top w:val="nil"/>
              <w:left w:val="nil"/>
              <w:bottom w:val="nil"/>
              <w:right w:val="nil"/>
            </w:tcBorders>
            <w:vAlign w:val="bottom"/>
          </w:tcPr>
          <w:p w:rsidR="001B55DA" w:rsidRPr="001B55DA" w:rsidRDefault="001B55DA">
            <w:pPr>
              <w:widowControl/>
              <w:tabs>
                <w:tab w:val="decimal" w:pos="772"/>
              </w:tabs>
              <w:spacing w:before="0" w:after="0"/>
              <w:ind w:left="-57" w:right="-49"/>
              <w:jc w:val="right"/>
              <w:rPr>
                <w:rFonts w:eastAsiaTheme="minorEastAsia"/>
                <w:b/>
                <w:bCs/>
              </w:rPr>
            </w:pPr>
            <w:r w:rsidRPr="001B55DA">
              <w:rPr>
                <w:rFonts w:eastAsiaTheme="minorEastAsia"/>
                <w:b/>
                <w:bCs/>
              </w:rPr>
              <w:t>9 058 634</w:t>
            </w:r>
          </w:p>
        </w:tc>
      </w:tr>
      <w:tr w:rsidR="001B55DA" w:rsidRPr="001B55DA">
        <w:trPr>
          <w:trHeight w:val="72"/>
        </w:trPr>
        <w:tc>
          <w:tcPr>
            <w:tcW w:w="2932" w:type="dxa"/>
            <w:tcBorders>
              <w:top w:val="nil"/>
              <w:left w:val="nil"/>
              <w:bottom w:val="single" w:sz="12" w:space="0" w:color="auto"/>
              <w:right w:val="nil"/>
            </w:tcBorders>
            <w:vAlign w:val="bottom"/>
          </w:tcPr>
          <w:p w:rsidR="001B55DA" w:rsidRPr="001B55DA" w:rsidRDefault="001B55DA">
            <w:pPr>
              <w:widowControl/>
              <w:spacing w:before="0" w:after="0"/>
              <w:ind w:left="123" w:right="-57" w:hanging="123"/>
              <w:rPr>
                <w:rFonts w:eastAsiaTheme="minorEastAsia"/>
              </w:rPr>
            </w:pPr>
          </w:p>
        </w:tc>
        <w:tc>
          <w:tcPr>
            <w:tcW w:w="1594" w:type="dxa"/>
            <w:tcBorders>
              <w:top w:val="nil"/>
              <w:left w:val="nil"/>
              <w:bottom w:val="single" w:sz="12" w:space="0" w:color="auto"/>
              <w:right w:val="nil"/>
            </w:tcBorders>
            <w:vAlign w:val="bottom"/>
          </w:tcPr>
          <w:p w:rsidR="001B55DA" w:rsidRPr="001B55DA" w:rsidRDefault="001B55DA">
            <w:pPr>
              <w:widowControl/>
              <w:tabs>
                <w:tab w:val="decimal" w:pos="772"/>
              </w:tabs>
              <w:spacing w:before="0" w:after="0"/>
              <w:ind w:left="-57" w:right="-49"/>
              <w:jc w:val="right"/>
              <w:rPr>
                <w:rFonts w:eastAsiaTheme="minorEastAsia"/>
              </w:rPr>
            </w:pPr>
          </w:p>
        </w:tc>
        <w:tc>
          <w:tcPr>
            <w:tcW w:w="1595" w:type="dxa"/>
            <w:tcBorders>
              <w:top w:val="nil"/>
              <w:left w:val="nil"/>
              <w:bottom w:val="single" w:sz="12" w:space="0" w:color="auto"/>
              <w:right w:val="nil"/>
            </w:tcBorders>
            <w:vAlign w:val="bottom"/>
          </w:tcPr>
          <w:p w:rsidR="001B55DA" w:rsidRPr="001B55DA" w:rsidRDefault="001B55DA">
            <w:pPr>
              <w:widowControl/>
              <w:tabs>
                <w:tab w:val="decimal" w:pos="772"/>
              </w:tabs>
              <w:spacing w:before="0" w:after="0"/>
              <w:ind w:left="-57" w:right="-49"/>
              <w:jc w:val="right"/>
              <w:rPr>
                <w:rFonts w:eastAsiaTheme="minorEastAsia"/>
              </w:rPr>
            </w:pPr>
          </w:p>
        </w:tc>
        <w:tc>
          <w:tcPr>
            <w:tcW w:w="1595" w:type="dxa"/>
            <w:tcBorders>
              <w:top w:val="nil"/>
              <w:left w:val="nil"/>
              <w:bottom w:val="single" w:sz="12" w:space="0" w:color="auto"/>
              <w:right w:val="nil"/>
            </w:tcBorders>
            <w:vAlign w:val="bottom"/>
          </w:tcPr>
          <w:p w:rsidR="001B55DA" w:rsidRPr="001B55DA" w:rsidRDefault="001B55DA">
            <w:pPr>
              <w:widowControl/>
              <w:tabs>
                <w:tab w:val="decimal" w:pos="772"/>
              </w:tabs>
              <w:spacing w:before="0" w:after="0"/>
              <w:ind w:left="-57" w:right="-49"/>
              <w:jc w:val="right"/>
              <w:rPr>
                <w:rFonts w:eastAsiaTheme="minorEastAsia"/>
              </w:rPr>
            </w:pPr>
          </w:p>
        </w:tc>
        <w:tc>
          <w:tcPr>
            <w:tcW w:w="1595" w:type="dxa"/>
            <w:tcBorders>
              <w:top w:val="nil"/>
              <w:left w:val="nil"/>
              <w:bottom w:val="single" w:sz="12" w:space="0" w:color="auto"/>
              <w:right w:val="nil"/>
            </w:tcBorders>
            <w:vAlign w:val="bottom"/>
          </w:tcPr>
          <w:p w:rsidR="001B55DA" w:rsidRPr="001B55DA" w:rsidRDefault="001B55DA">
            <w:pPr>
              <w:widowControl/>
              <w:tabs>
                <w:tab w:val="decimal" w:pos="772"/>
              </w:tabs>
              <w:spacing w:before="0" w:after="0"/>
              <w:ind w:left="-57" w:right="-49"/>
              <w:jc w:val="right"/>
              <w:rPr>
                <w:rFonts w:eastAsiaTheme="minorEastAsia"/>
              </w:rPr>
            </w:pPr>
          </w:p>
        </w:tc>
      </w:tr>
    </w:tbl>
    <w:p w:rsidR="001B55DA" w:rsidRDefault="001B55DA" w:rsidP="00B51637">
      <w:pPr>
        <w:widowControl/>
        <w:spacing w:before="240" w:after="120"/>
        <w:ind w:left="108"/>
        <w:rPr>
          <w:b/>
          <w:bCs/>
          <w:spacing w:val="-2"/>
          <w:sz w:val="22"/>
          <w:szCs w:val="22"/>
        </w:rPr>
      </w:pPr>
      <w:r>
        <w:rPr>
          <w:b/>
          <w:bCs/>
          <w:spacing w:val="-2"/>
          <w:sz w:val="22"/>
          <w:szCs w:val="22"/>
        </w:rPr>
        <w:t>Отчет о движении денежных средств</w:t>
      </w:r>
    </w:p>
    <w:tbl>
      <w:tblPr>
        <w:tblW w:w="0" w:type="auto"/>
        <w:tblInd w:w="200" w:type="dxa"/>
        <w:shd w:val="clear" w:color="auto" w:fill="FFFFFF" w:themeFill="background1"/>
        <w:tblLayout w:type="fixed"/>
        <w:tblLook w:val="0000"/>
      </w:tblPr>
      <w:tblGrid>
        <w:gridCol w:w="6253"/>
        <w:gridCol w:w="1559"/>
        <w:gridCol w:w="1560"/>
      </w:tblGrid>
      <w:tr w:rsidR="001B55DA" w:rsidRPr="001B55DA" w:rsidTr="001B55DA">
        <w:trPr>
          <w:trHeight w:val="255"/>
        </w:trPr>
        <w:tc>
          <w:tcPr>
            <w:tcW w:w="6253" w:type="dxa"/>
            <w:tcBorders>
              <w:top w:val="nil"/>
              <w:left w:val="nil"/>
              <w:bottom w:val="single" w:sz="4" w:space="0" w:color="auto"/>
              <w:right w:val="nil"/>
            </w:tcBorders>
            <w:shd w:val="clear" w:color="auto" w:fill="FFFFFF" w:themeFill="background1"/>
            <w:vAlign w:val="bottom"/>
          </w:tcPr>
          <w:p w:rsidR="001B55DA" w:rsidRPr="001B55DA" w:rsidRDefault="001B55DA">
            <w:pPr>
              <w:widowControl/>
              <w:spacing w:before="0" w:after="0"/>
              <w:rPr>
                <w:rFonts w:eastAsiaTheme="minorEastAsia"/>
                <w:i/>
                <w:iCs/>
              </w:rPr>
            </w:pPr>
            <w:r w:rsidRPr="001B55DA">
              <w:rPr>
                <w:rFonts w:eastAsiaTheme="minorEastAsia"/>
                <w:i/>
                <w:iCs/>
              </w:rPr>
              <w:t>В тысячах российских рублей</w:t>
            </w:r>
          </w:p>
        </w:tc>
        <w:tc>
          <w:tcPr>
            <w:tcW w:w="1559" w:type="dxa"/>
            <w:tcBorders>
              <w:top w:val="nil"/>
              <w:left w:val="nil"/>
              <w:bottom w:val="single" w:sz="4" w:space="0" w:color="auto"/>
              <w:right w:val="nil"/>
            </w:tcBorders>
            <w:shd w:val="clear" w:color="auto" w:fill="FFFFFF" w:themeFill="background1"/>
            <w:vAlign w:val="bottom"/>
          </w:tcPr>
          <w:p w:rsidR="001B55DA" w:rsidRPr="001B55DA" w:rsidRDefault="001B55DA">
            <w:pPr>
              <w:widowControl/>
              <w:spacing w:before="0" w:after="0"/>
              <w:jc w:val="right"/>
              <w:rPr>
                <w:rFonts w:eastAsiaTheme="minorEastAsia"/>
                <w:b/>
                <w:bCs/>
              </w:rPr>
            </w:pPr>
            <w:r w:rsidRPr="001B55DA">
              <w:rPr>
                <w:rFonts w:eastAsiaTheme="minorEastAsia"/>
                <w:b/>
                <w:bCs/>
              </w:rPr>
              <w:t>2012 г.</w:t>
            </w:r>
          </w:p>
        </w:tc>
        <w:tc>
          <w:tcPr>
            <w:tcW w:w="1560" w:type="dxa"/>
            <w:tcBorders>
              <w:top w:val="nil"/>
              <w:left w:val="nil"/>
              <w:bottom w:val="single" w:sz="4" w:space="0" w:color="auto"/>
              <w:right w:val="nil"/>
            </w:tcBorders>
            <w:shd w:val="clear" w:color="auto" w:fill="FFFFFF" w:themeFill="background1"/>
            <w:vAlign w:val="bottom"/>
          </w:tcPr>
          <w:p w:rsidR="001B55DA" w:rsidRPr="001B55DA" w:rsidRDefault="001B55DA">
            <w:pPr>
              <w:widowControl/>
              <w:spacing w:before="0" w:after="0"/>
              <w:jc w:val="right"/>
              <w:rPr>
                <w:rFonts w:eastAsiaTheme="minorEastAsia"/>
                <w:b/>
                <w:bCs/>
              </w:rPr>
            </w:pPr>
            <w:r w:rsidRPr="001B55DA">
              <w:rPr>
                <w:rFonts w:eastAsiaTheme="minorEastAsia"/>
                <w:b/>
                <w:bCs/>
              </w:rPr>
              <w:t>2011 г.</w:t>
            </w:r>
          </w:p>
        </w:tc>
      </w:tr>
      <w:tr w:rsidR="001B55DA" w:rsidRPr="001B55DA" w:rsidTr="001B55DA">
        <w:trPr>
          <w:trHeight w:val="255"/>
        </w:trPr>
        <w:tc>
          <w:tcPr>
            <w:tcW w:w="6253" w:type="dxa"/>
            <w:tcBorders>
              <w:top w:val="nil"/>
              <w:left w:val="nil"/>
              <w:bottom w:val="nil"/>
              <w:right w:val="nil"/>
            </w:tcBorders>
            <w:shd w:val="clear" w:color="auto" w:fill="FFFFFF" w:themeFill="background1"/>
            <w:vAlign w:val="bottom"/>
          </w:tcPr>
          <w:p w:rsidR="001B55DA" w:rsidRPr="001B55DA" w:rsidRDefault="001B55DA">
            <w:pPr>
              <w:widowControl/>
              <w:spacing w:before="0" w:after="0"/>
              <w:rPr>
                <w:rFonts w:eastAsiaTheme="minorEastAsia"/>
              </w:rPr>
            </w:pPr>
            <w:r w:rsidRPr="001B55DA">
              <w:rPr>
                <w:rFonts w:eastAsiaTheme="minorEastAsia"/>
              </w:rPr>
              <w:t> </w:t>
            </w:r>
          </w:p>
        </w:tc>
        <w:tc>
          <w:tcPr>
            <w:tcW w:w="1559" w:type="dxa"/>
            <w:tcBorders>
              <w:top w:val="nil"/>
              <w:left w:val="nil"/>
              <w:bottom w:val="nil"/>
              <w:right w:val="nil"/>
            </w:tcBorders>
            <w:shd w:val="clear" w:color="auto" w:fill="FFFFFF" w:themeFill="background1"/>
            <w:vAlign w:val="bottom"/>
          </w:tcPr>
          <w:p w:rsidR="001B55DA" w:rsidRPr="001B55DA" w:rsidRDefault="001B55DA">
            <w:pPr>
              <w:widowControl/>
              <w:spacing w:before="0" w:after="0"/>
              <w:jc w:val="right"/>
              <w:rPr>
                <w:rFonts w:eastAsiaTheme="minorEastAsia"/>
                <w:b/>
                <w:bCs/>
              </w:rPr>
            </w:pPr>
            <w:r w:rsidRPr="001B55DA">
              <w:rPr>
                <w:rFonts w:eastAsiaTheme="minorEastAsia"/>
                <w:b/>
                <w:bCs/>
              </w:rPr>
              <w:t> </w:t>
            </w:r>
          </w:p>
        </w:tc>
        <w:tc>
          <w:tcPr>
            <w:tcW w:w="1560" w:type="dxa"/>
            <w:tcBorders>
              <w:top w:val="nil"/>
              <w:left w:val="nil"/>
              <w:bottom w:val="nil"/>
              <w:right w:val="nil"/>
            </w:tcBorders>
            <w:shd w:val="clear" w:color="auto" w:fill="FFFFFF" w:themeFill="background1"/>
            <w:vAlign w:val="bottom"/>
          </w:tcPr>
          <w:p w:rsidR="001B55DA" w:rsidRPr="001B55DA" w:rsidRDefault="001B55DA">
            <w:pPr>
              <w:widowControl/>
              <w:spacing w:before="0" w:after="0"/>
              <w:jc w:val="right"/>
              <w:rPr>
                <w:rFonts w:eastAsiaTheme="minorEastAsia"/>
                <w:b/>
                <w:bCs/>
              </w:rPr>
            </w:pPr>
            <w:r w:rsidRPr="001B55DA">
              <w:rPr>
                <w:rFonts w:eastAsiaTheme="minorEastAsia"/>
                <w:b/>
                <w:bCs/>
              </w:rPr>
              <w:t> </w:t>
            </w:r>
          </w:p>
        </w:tc>
      </w:tr>
      <w:tr w:rsidR="001B55DA" w:rsidRPr="001B55DA" w:rsidTr="001B55DA">
        <w:trPr>
          <w:trHeight w:val="255"/>
        </w:trPr>
        <w:tc>
          <w:tcPr>
            <w:tcW w:w="6253" w:type="dxa"/>
            <w:tcBorders>
              <w:top w:val="nil"/>
              <w:left w:val="nil"/>
              <w:bottom w:val="nil"/>
              <w:right w:val="nil"/>
            </w:tcBorders>
            <w:shd w:val="clear" w:color="auto" w:fill="FFFFFF" w:themeFill="background1"/>
            <w:vAlign w:val="bottom"/>
          </w:tcPr>
          <w:p w:rsidR="001B55DA" w:rsidRPr="001B55DA" w:rsidRDefault="001B55DA">
            <w:pPr>
              <w:widowControl/>
              <w:spacing w:before="0" w:after="0"/>
              <w:rPr>
                <w:rFonts w:eastAsiaTheme="minorEastAsia"/>
                <w:b/>
                <w:bCs/>
              </w:rPr>
            </w:pPr>
            <w:r w:rsidRPr="001B55DA">
              <w:rPr>
                <w:rFonts w:eastAsiaTheme="minorEastAsia"/>
                <w:b/>
                <w:bCs/>
              </w:rPr>
              <w:t xml:space="preserve">Движение денежных средств от операционной деятельности  </w:t>
            </w:r>
          </w:p>
        </w:tc>
        <w:tc>
          <w:tcPr>
            <w:tcW w:w="1559" w:type="dxa"/>
            <w:tcBorders>
              <w:top w:val="nil"/>
              <w:left w:val="nil"/>
              <w:bottom w:val="nil"/>
              <w:right w:val="nil"/>
            </w:tcBorders>
            <w:shd w:val="clear" w:color="auto" w:fill="FFFFFF" w:themeFill="background1"/>
            <w:vAlign w:val="bottom"/>
          </w:tcPr>
          <w:p w:rsidR="001B55DA" w:rsidRPr="001B55DA" w:rsidRDefault="001B55DA">
            <w:pPr>
              <w:widowControl/>
              <w:spacing w:before="0" w:after="0"/>
              <w:jc w:val="right"/>
              <w:rPr>
                <w:rFonts w:eastAsiaTheme="minorEastAsia"/>
              </w:rPr>
            </w:pPr>
            <w:r w:rsidRPr="001B55DA">
              <w:rPr>
                <w:rFonts w:eastAsiaTheme="minorEastAsia"/>
              </w:rPr>
              <w:t> </w:t>
            </w:r>
          </w:p>
        </w:tc>
        <w:tc>
          <w:tcPr>
            <w:tcW w:w="1560" w:type="dxa"/>
            <w:tcBorders>
              <w:top w:val="nil"/>
              <w:left w:val="nil"/>
              <w:bottom w:val="nil"/>
              <w:right w:val="nil"/>
            </w:tcBorders>
            <w:shd w:val="clear" w:color="auto" w:fill="FFFFFF" w:themeFill="background1"/>
            <w:vAlign w:val="bottom"/>
          </w:tcPr>
          <w:p w:rsidR="001B55DA" w:rsidRPr="001B55DA" w:rsidRDefault="001B55DA">
            <w:pPr>
              <w:widowControl/>
              <w:spacing w:before="0" w:after="0"/>
              <w:jc w:val="right"/>
              <w:rPr>
                <w:rFonts w:eastAsiaTheme="minorEastAsia"/>
              </w:rPr>
            </w:pPr>
            <w:r w:rsidRPr="001B55DA">
              <w:rPr>
                <w:rFonts w:eastAsiaTheme="minorEastAsia"/>
              </w:rPr>
              <w:t> </w:t>
            </w:r>
          </w:p>
        </w:tc>
      </w:tr>
      <w:tr w:rsidR="001B55DA" w:rsidRPr="001B55DA" w:rsidTr="001B55DA">
        <w:trPr>
          <w:trHeight w:val="255"/>
        </w:trPr>
        <w:tc>
          <w:tcPr>
            <w:tcW w:w="6253" w:type="dxa"/>
            <w:tcBorders>
              <w:top w:val="nil"/>
              <w:left w:val="nil"/>
              <w:bottom w:val="nil"/>
              <w:right w:val="nil"/>
            </w:tcBorders>
            <w:shd w:val="clear" w:color="auto" w:fill="FFFFFF" w:themeFill="background1"/>
            <w:vAlign w:val="bottom"/>
          </w:tcPr>
          <w:p w:rsidR="001B55DA" w:rsidRPr="001B55DA" w:rsidRDefault="001B55DA">
            <w:pPr>
              <w:widowControl/>
              <w:spacing w:before="0" w:after="0"/>
              <w:rPr>
                <w:rFonts w:eastAsiaTheme="minorEastAsia"/>
              </w:rPr>
            </w:pPr>
            <w:r w:rsidRPr="001B55DA">
              <w:rPr>
                <w:rFonts w:eastAsiaTheme="minorEastAsia"/>
              </w:rPr>
              <w:t>Прибыль/убыток до налогообложения</w:t>
            </w:r>
          </w:p>
        </w:tc>
        <w:tc>
          <w:tcPr>
            <w:tcW w:w="1559" w:type="dxa"/>
            <w:tcBorders>
              <w:top w:val="nil"/>
              <w:left w:val="nil"/>
              <w:bottom w:val="nil"/>
              <w:right w:val="nil"/>
            </w:tcBorders>
            <w:shd w:val="clear" w:color="auto" w:fill="FFFFFF" w:themeFill="background1"/>
            <w:vAlign w:val="bottom"/>
          </w:tcPr>
          <w:p w:rsidR="001B55DA" w:rsidRPr="001B55DA" w:rsidRDefault="001B55DA">
            <w:pPr>
              <w:widowControl/>
              <w:spacing w:before="0" w:after="0"/>
              <w:jc w:val="right"/>
              <w:rPr>
                <w:rFonts w:eastAsiaTheme="minorEastAsia"/>
              </w:rPr>
            </w:pPr>
            <w:r w:rsidRPr="001B55DA">
              <w:rPr>
                <w:rFonts w:eastAsiaTheme="minorEastAsia"/>
              </w:rPr>
              <w:t>2 051 207 </w:t>
            </w:r>
          </w:p>
        </w:tc>
        <w:tc>
          <w:tcPr>
            <w:tcW w:w="1560" w:type="dxa"/>
            <w:tcBorders>
              <w:top w:val="nil"/>
              <w:left w:val="nil"/>
              <w:bottom w:val="nil"/>
              <w:right w:val="nil"/>
            </w:tcBorders>
            <w:shd w:val="clear" w:color="auto" w:fill="FFFFFF" w:themeFill="background1"/>
            <w:vAlign w:val="bottom"/>
          </w:tcPr>
          <w:p w:rsidR="001B55DA" w:rsidRPr="001B55DA" w:rsidRDefault="001B55DA">
            <w:pPr>
              <w:widowControl/>
              <w:spacing w:before="0" w:after="0"/>
              <w:jc w:val="right"/>
              <w:rPr>
                <w:rFonts w:eastAsiaTheme="minorEastAsia"/>
              </w:rPr>
            </w:pPr>
            <w:r w:rsidRPr="001B55DA">
              <w:rPr>
                <w:rFonts w:eastAsiaTheme="minorEastAsia"/>
              </w:rPr>
              <w:t xml:space="preserve"> 1 686 551</w:t>
            </w:r>
          </w:p>
        </w:tc>
      </w:tr>
      <w:tr w:rsidR="001B55DA" w:rsidRPr="001B55DA" w:rsidTr="001B55DA">
        <w:trPr>
          <w:trHeight w:val="255"/>
        </w:trPr>
        <w:tc>
          <w:tcPr>
            <w:tcW w:w="6253" w:type="dxa"/>
            <w:tcBorders>
              <w:top w:val="nil"/>
              <w:left w:val="nil"/>
              <w:bottom w:val="nil"/>
              <w:right w:val="nil"/>
            </w:tcBorders>
            <w:shd w:val="clear" w:color="auto" w:fill="FFFFFF" w:themeFill="background1"/>
            <w:vAlign w:val="bottom"/>
          </w:tcPr>
          <w:p w:rsidR="001B55DA" w:rsidRPr="001B55DA" w:rsidRDefault="001B55DA">
            <w:pPr>
              <w:widowControl/>
              <w:spacing w:before="0" w:after="0"/>
              <w:rPr>
                <w:rFonts w:eastAsiaTheme="minorEastAsia"/>
              </w:rPr>
            </w:pPr>
            <w:r w:rsidRPr="001B55DA">
              <w:rPr>
                <w:rFonts w:eastAsiaTheme="minorEastAsia"/>
              </w:rPr>
              <w:t> </w:t>
            </w:r>
          </w:p>
        </w:tc>
        <w:tc>
          <w:tcPr>
            <w:tcW w:w="1559" w:type="dxa"/>
            <w:tcBorders>
              <w:top w:val="nil"/>
              <w:left w:val="nil"/>
              <w:bottom w:val="nil"/>
              <w:right w:val="nil"/>
            </w:tcBorders>
            <w:shd w:val="clear" w:color="auto" w:fill="FFFFFF" w:themeFill="background1"/>
            <w:vAlign w:val="bottom"/>
          </w:tcPr>
          <w:p w:rsidR="001B55DA" w:rsidRPr="001B55DA" w:rsidRDefault="001B55DA">
            <w:pPr>
              <w:widowControl/>
              <w:spacing w:before="0" w:after="0"/>
              <w:jc w:val="right"/>
              <w:rPr>
                <w:rFonts w:eastAsiaTheme="minorEastAsia"/>
              </w:rPr>
            </w:pPr>
            <w:r w:rsidRPr="001B55DA">
              <w:rPr>
                <w:rFonts w:eastAsiaTheme="minorEastAsia"/>
              </w:rPr>
              <w:t> </w:t>
            </w:r>
          </w:p>
        </w:tc>
        <w:tc>
          <w:tcPr>
            <w:tcW w:w="1560" w:type="dxa"/>
            <w:tcBorders>
              <w:top w:val="nil"/>
              <w:left w:val="nil"/>
              <w:bottom w:val="nil"/>
              <w:right w:val="nil"/>
            </w:tcBorders>
            <w:shd w:val="clear" w:color="auto" w:fill="FFFFFF" w:themeFill="background1"/>
            <w:vAlign w:val="bottom"/>
          </w:tcPr>
          <w:p w:rsidR="001B55DA" w:rsidRPr="001B55DA" w:rsidRDefault="001B55DA">
            <w:pPr>
              <w:widowControl/>
              <w:spacing w:before="0" w:after="0"/>
              <w:jc w:val="right"/>
              <w:rPr>
                <w:rFonts w:eastAsiaTheme="minorEastAsia"/>
              </w:rPr>
            </w:pPr>
            <w:r w:rsidRPr="001B55DA">
              <w:rPr>
                <w:rFonts w:eastAsiaTheme="minorEastAsia"/>
              </w:rPr>
              <w:t> </w:t>
            </w:r>
          </w:p>
        </w:tc>
      </w:tr>
      <w:tr w:rsidR="001B55DA" w:rsidRPr="001B55DA" w:rsidTr="001B55DA">
        <w:trPr>
          <w:trHeight w:val="511"/>
        </w:trPr>
        <w:tc>
          <w:tcPr>
            <w:tcW w:w="6253" w:type="dxa"/>
            <w:tcBorders>
              <w:top w:val="nil"/>
              <w:left w:val="nil"/>
              <w:bottom w:val="nil"/>
              <w:right w:val="nil"/>
            </w:tcBorders>
            <w:shd w:val="clear" w:color="auto" w:fill="FFFFFF" w:themeFill="background1"/>
            <w:vAlign w:val="bottom"/>
          </w:tcPr>
          <w:p w:rsidR="001B55DA" w:rsidRPr="001B55DA" w:rsidRDefault="001B55DA">
            <w:pPr>
              <w:widowControl/>
              <w:spacing w:before="0" w:after="0"/>
              <w:rPr>
                <w:rFonts w:eastAsiaTheme="minorEastAsia"/>
                <w:i/>
                <w:iCs/>
              </w:rPr>
            </w:pPr>
            <w:r w:rsidRPr="001B55DA">
              <w:rPr>
                <w:rFonts w:eastAsiaTheme="minorEastAsia"/>
                <w:i/>
                <w:iCs/>
              </w:rPr>
              <w:t>Корректировки на разницу между чистой прибылью и денежными средствами, полученными от операционной деятельности:</w:t>
            </w:r>
          </w:p>
        </w:tc>
        <w:tc>
          <w:tcPr>
            <w:tcW w:w="1559" w:type="dxa"/>
            <w:tcBorders>
              <w:top w:val="nil"/>
              <w:left w:val="nil"/>
              <w:bottom w:val="nil"/>
              <w:right w:val="nil"/>
            </w:tcBorders>
            <w:shd w:val="clear" w:color="auto" w:fill="FFFFFF" w:themeFill="background1"/>
            <w:vAlign w:val="bottom"/>
          </w:tcPr>
          <w:p w:rsidR="001B55DA" w:rsidRPr="001B55DA" w:rsidRDefault="001B55DA">
            <w:pPr>
              <w:widowControl/>
              <w:spacing w:before="0" w:after="0"/>
              <w:jc w:val="right"/>
              <w:rPr>
                <w:rFonts w:eastAsiaTheme="minorEastAsia"/>
              </w:rPr>
            </w:pPr>
            <w:r w:rsidRPr="001B55DA">
              <w:rPr>
                <w:rFonts w:eastAsiaTheme="minorEastAsia"/>
              </w:rPr>
              <w:t> </w:t>
            </w:r>
          </w:p>
        </w:tc>
        <w:tc>
          <w:tcPr>
            <w:tcW w:w="1560" w:type="dxa"/>
            <w:tcBorders>
              <w:top w:val="nil"/>
              <w:left w:val="nil"/>
              <w:bottom w:val="nil"/>
              <w:right w:val="nil"/>
            </w:tcBorders>
            <w:shd w:val="clear" w:color="auto" w:fill="FFFFFF" w:themeFill="background1"/>
            <w:vAlign w:val="bottom"/>
          </w:tcPr>
          <w:p w:rsidR="001B55DA" w:rsidRPr="001B55DA" w:rsidRDefault="001B55DA">
            <w:pPr>
              <w:widowControl/>
              <w:spacing w:before="0" w:after="0"/>
              <w:jc w:val="right"/>
              <w:rPr>
                <w:rFonts w:eastAsiaTheme="minorEastAsia"/>
              </w:rPr>
            </w:pPr>
            <w:r w:rsidRPr="001B55DA">
              <w:rPr>
                <w:rFonts w:eastAsiaTheme="minorEastAsia"/>
              </w:rPr>
              <w:t> </w:t>
            </w:r>
          </w:p>
        </w:tc>
      </w:tr>
      <w:tr w:rsidR="001B55DA" w:rsidRPr="001B55DA" w:rsidTr="001B55DA">
        <w:trPr>
          <w:trHeight w:val="255"/>
        </w:trPr>
        <w:tc>
          <w:tcPr>
            <w:tcW w:w="6253" w:type="dxa"/>
            <w:tcBorders>
              <w:top w:val="nil"/>
              <w:left w:val="nil"/>
              <w:bottom w:val="nil"/>
              <w:right w:val="nil"/>
            </w:tcBorders>
            <w:shd w:val="clear" w:color="auto" w:fill="FFFFFF" w:themeFill="background1"/>
            <w:vAlign w:val="bottom"/>
          </w:tcPr>
          <w:p w:rsidR="001B55DA" w:rsidRPr="001B55DA" w:rsidRDefault="001B55DA">
            <w:pPr>
              <w:widowControl/>
              <w:spacing w:before="0" w:after="0"/>
              <w:rPr>
                <w:rFonts w:eastAsiaTheme="minorEastAsia"/>
              </w:rPr>
            </w:pPr>
            <w:r w:rsidRPr="001B55DA">
              <w:rPr>
                <w:rFonts w:eastAsiaTheme="minorEastAsia"/>
              </w:rPr>
              <w:t>Истощение, износ и амортизация</w:t>
            </w:r>
          </w:p>
        </w:tc>
        <w:tc>
          <w:tcPr>
            <w:tcW w:w="1559" w:type="dxa"/>
            <w:tcBorders>
              <w:top w:val="nil"/>
              <w:left w:val="nil"/>
              <w:bottom w:val="nil"/>
              <w:right w:val="nil"/>
            </w:tcBorders>
            <w:shd w:val="clear" w:color="auto" w:fill="FFFFFF" w:themeFill="background1"/>
            <w:vAlign w:val="bottom"/>
          </w:tcPr>
          <w:p w:rsidR="001B55DA" w:rsidRPr="001B55DA" w:rsidRDefault="001B55DA">
            <w:pPr>
              <w:widowControl/>
              <w:spacing w:before="0" w:after="0"/>
              <w:jc w:val="right"/>
              <w:rPr>
                <w:rFonts w:eastAsiaTheme="minorEastAsia"/>
              </w:rPr>
            </w:pPr>
            <w:r w:rsidRPr="001B55DA">
              <w:rPr>
                <w:rFonts w:eastAsiaTheme="minorEastAsia"/>
              </w:rPr>
              <w:t>1 108 370 </w:t>
            </w:r>
          </w:p>
        </w:tc>
        <w:tc>
          <w:tcPr>
            <w:tcW w:w="1560" w:type="dxa"/>
            <w:tcBorders>
              <w:top w:val="nil"/>
              <w:left w:val="nil"/>
              <w:bottom w:val="nil"/>
              <w:right w:val="nil"/>
            </w:tcBorders>
            <w:shd w:val="clear" w:color="auto" w:fill="FFFFFF" w:themeFill="background1"/>
            <w:vAlign w:val="bottom"/>
          </w:tcPr>
          <w:p w:rsidR="001B55DA" w:rsidRPr="001B55DA" w:rsidRDefault="001B55DA">
            <w:pPr>
              <w:widowControl/>
              <w:spacing w:before="0" w:after="0"/>
              <w:jc w:val="right"/>
              <w:rPr>
                <w:rFonts w:eastAsiaTheme="minorEastAsia"/>
              </w:rPr>
            </w:pPr>
            <w:r w:rsidRPr="001B55DA">
              <w:rPr>
                <w:rFonts w:eastAsiaTheme="minorEastAsia"/>
              </w:rPr>
              <w:t>688 349</w:t>
            </w:r>
          </w:p>
        </w:tc>
      </w:tr>
      <w:tr w:rsidR="001B55DA" w:rsidRPr="001B55DA" w:rsidTr="001B55DA">
        <w:trPr>
          <w:trHeight w:val="255"/>
        </w:trPr>
        <w:tc>
          <w:tcPr>
            <w:tcW w:w="6253" w:type="dxa"/>
            <w:tcBorders>
              <w:top w:val="nil"/>
              <w:left w:val="nil"/>
              <w:bottom w:val="nil"/>
              <w:right w:val="nil"/>
            </w:tcBorders>
            <w:shd w:val="clear" w:color="auto" w:fill="FFFFFF" w:themeFill="background1"/>
            <w:vAlign w:val="bottom"/>
          </w:tcPr>
          <w:p w:rsidR="001B55DA" w:rsidRPr="001B55DA" w:rsidRDefault="001B55DA">
            <w:pPr>
              <w:widowControl/>
              <w:spacing w:before="0" w:after="0"/>
              <w:rPr>
                <w:rFonts w:eastAsiaTheme="minorEastAsia"/>
              </w:rPr>
            </w:pPr>
            <w:r w:rsidRPr="001B55DA">
              <w:rPr>
                <w:rFonts w:eastAsiaTheme="minorEastAsia"/>
              </w:rPr>
              <w:t>Финансовые расходы</w:t>
            </w:r>
          </w:p>
        </w:tc>
        <w:tc>
          <w:tcPr>
            <w:tcW w:w="1559" w:type="dxa"/>
            <w:tcBorders>
              <w:top w:val="nil"/>
              <w:left w:val="nil"/>
              <w:bottom w:val="nil"/>
              <w:right w:val="nil"/>
            </w:tcBorders>
            <w:shd w:val="clear" w:color="auto" w:fill="FFFFFF" w:themeFill="background1"/>
            <w:vAlign w:val="bottom"/>
          </w:tcPr>
          <w:p w:rsidR="001B55DA" w:rsidRPr="001B55DA" w:rsidRDefault="001B55DA">
            <w:pPr>
              <w:widowControl/>
              <w:spacing w:before="0" w:after="0"/>
              <w:jc w:val="right"/>
              <w:rPr>
                <w:rFonts w:eastAsiaTheme="minorEastAsia"/>
              </w:rPr>
            </w:pPr>
            <w:r w:rsidRPr="001B55DA">
              <w:rPr>
                <w:rFonts w:eastAsiaTheme="minorEastAsia"/>
              </w:rPr>
              <w:t>497 893 </w:t>
            </w:r>
          </w:p>
        </w:tc>
        <w:tc>
          <w:tcPr>
            <w:tcW w:w="1560" w:type="dxa"/>
            <w:tcBorders>
              <w:top w:val="nil"/>
              <w:left w:val="nil"/>
              <w:bottom w:val="nil"/>
              <w:right w:val="nil"/>
            </w:tcBorders>
            <w:shd w:val="clear" w:color="auto" w:fill="FFFFFF" w:themeFill="background1"/>
            <w:vAlign w:val="bottom"/>
          </w:tcPr>
          <w:p w:rsidR="001B55DA" w:rsidRPr="001B55DA" w:rsidRDefault="001B55DA">
            <w:pPr>
              <w:widowControl/>
              <w:spacing w:before="0" w:after="0"/>
              <w:jc w:val="right"/>
              <w:rPr>
                <w:rFonts w:eastAsiaTheme="minorEastAsia"/>
              </w:rPr>
            </w:pPr>
            <w:r w:rsidRPr="001B55DA">
              <w:rPr>
                <w:rFonts w:eastAsiaTheme="minorEastAsia"/>
              </w:rPr>
              <w:t xml:space="preserve"> 73 321</w:t>
            </w:r>
          </w:p>
        </w:tc>
      </w:tr>
      <w:tr w:rsidR="001B55DA" w:rsidRPr="001B55DA" w:rsidTr="001B55DA">
        <w:trPr>
          <w:trHeight w:val="255"/>
        </w:trPr>
        <w:tc>
          <w:tcPr>
            <w:tcW w:w="6253" w:type="dxa"/>
            <w:tcBorders>
              <w:top w:val="nil"/>
              <w:left w:val="nil"/>
              <w:bottom w:val="nil"/>
              <w:right w:val="nil"/>
            </w:tcBorders>
            <w:shd w:val="clear" w:color="auto" w:fill="FFFFFF" w:themeFill="background1"/>
            <w:vAlign w:val="bottom"/>
          </w:tcPr>
          <w:p w:rsidR="001B55DA" w:rsidRPr="001B55DA" w:rsidRDefault="001B55DA">
            <w:pPr>
              <w:widowControl/>
              <w:spacing w:before="0" w:after="0"/>
              <w:rPr>
                <w:rFonts w:eastAsiaTheme="minorEastAsia"/>
              </w:rPr>
            </w:pPr>
            <w:r w:rsidRPr="001B55DA">
              <w:rPr>
                <w:rFonts w:eastAsiaTheme="minorEastAsia"/>
              </w:rPr>
              <w:t>Прибыль/убыток от выбытия и обесценения активов</w:t>
            </w:r>
          </w:p>
        </w:tc>
        <w:tc>
          <w:tcPr>
            <w:tcW w:w="1559" w:type="dxa"/>
            <w:tcBorders>
              <w:top w:val="nil"/>
              <w:left w:val="nil"/>
              <w:bottom w:val="nil"/>
              <w:right w:val="nil"/>
            </w:tcBorders>
            <w:shd w:val="clear" w:color="auto" w:fill="FFFFFF" w:themeFill="background1"/>
            <w:vAlign w:val="bottom"/>
          </w:tcPr>
          <w:p w:rsidR="001B55DA" w:rsidRPr="001B55DA" w:rsidRDefault="001B55DA">
            <w:pPr>
              <w:widowControl/>
              <w:spacing w:before="0" w:after="0"/>
              <w:jc w:val="right"/>
              <w:rPr>
                <w:rFonts w:eastAsiaTheme="minorEastAsia"/>
              </w:rPr>
            </w:pPr>
            <w:r w:rsidRPr="001B55DA">
              <w:rPr>
                <w:rFonts w:eastAsiaTheme="minorEastAsia"/>
              </w:rPr>
              <w:t>25 579 </w:t>
            </w:r>
          </w:p>
        </w:tc>
        <w:tc>
          <w:tcPr>
            <w:tcW w:w="1560" w:type="dxa"/>
            <w:tcBorders>
              <w:top w:val="nil"/>
              <w:left w:val="nil"/>
              <w:bottom w:val="nil"/>
              <w:right w:val="nil"/>
            </w:tcBorders>
            <w:shd w:val="clear" w:color="auto" w:fill="FFFFFF" w:themeFill="background1"/>
            <w:vAlign w:val="bottom"/>
          </w:tcPr>
          <w:p w:rsidR="001B55DA" w:rsidRPr="001B55DA" w:rsidRDefault="001B55DA">
            <w:pPr>
              <w:widowControl/>
              <w:spacing w:before="0" w:after="0"/>
              <w:jc w:val="right"/>
              <w:rPr>
                <w:rFonts w:eastAsiaTheme="minorEastAsia"/>
              </w:rPr>
            </w:pPr>
            <w:r w:rsidRPr="001B55DA">
              <w:rPr>
                <w:rFonts w:eastAsiaTheme="minorEastAsia"/>
              </w:rPr>
              <w:t>84 998</w:t>
            </w:r>
          </w:p>
        </w:tc>
      </w:tr>
      <w:tr w:rsidR="001B55DA" w:rsidRPr="001B55DA" w:rsidTr="001B55DA">
        <w:trPr>
          <w:trHeight w:val="255"/>
        </w:trPr>
        <w:tc>
          <w:tcPr>
            <w:tcW w:w="6253" w:type="dxa"/>
            <w:tcBorders>
              <w:top w:val="nil"/>
              <w:left w:val="nil"/>
              <w:bottom w:val="nil"/>
              <w:right w:val="nil"/>
            </w:tcBorders>
            <w:shd w:val="clear" w:color="auto" w:fill="FFFFFF" w:themeFill="background1"/>
            <w:vAlign w:val="bottom"/>
          </w:tcPr>
          <w:p w:rsidR="001B55DA" w:rsidRPr="001B55DA" w:rsidRDefault="001B55DA">
            <w:pPr>
              <w:widowControl/>
              <w:spacing w:before="0" w:after="0"/>
              <w:rPr>
                <w:rFonts w:eastAsiaTheme="minorEastAsia"/>
              </w:rPr>
            </w:pPr>
            <w:r w:rsidRPr="001B55DA">
              <w:rPr>
                <w:rFonts w:eastAsiaTheme="minorEastAsia"/>
              </w:rPr>
              <w:t xml:space="preserve">Прибыль/убыток от курсовой разницы </w:t>
            </w:r>
          </w:p>
        </w:tc>
        <w:tc>
          <w:tcPr>
            <w:tcW w:w="1559" w:type="dxa"/>
            <w:tcBorders>
              <w:top w:val="nil"/>
              <w:left w:val="nil"/>
              <w:bottom w:val="nil"/>
              <w:right w:val="nil"/>
            </w:tcBorders>
            <w:shd w:val="clear" w:color="auto" w:fill="FFFFFF" w:themeFill="background1"/>
            <w:vAlign w:val="bottom"/>
          </w:tcPr>
          <w:p w:rsidR="001B55DA" w:rsidRPr="001B55DA" w:rsidRDefault="001B55DA">
            <w:pPr>
              <w:widowControl/>
              <w:spacing w:before="0" w:after="0"/>
              <w:jc w:val="right"/>
              <w:rPr>
                <w:rFonts w:eastAsiaTheme="minorEastAsia"/>
              </w:rPr>
            </w:pPr>
            <w:r w:rsidRPr="001B55DA">
              <w:rPr>
                <w:rFonts w:eastAsiaTheme="minorEastAsia"/>
              </w:rPr>
              <w:t>175 738 </w:t>
            </w:r>
          </w:p>
        </w:tc>
        <w:tc>
          <w:tcPr>
            <w:tcW w:w="1560" w:type="dxa"/>
            <w:tcBorders>
              <w:top w:val="nil"/>
              <w:left w:val="nil"/>
              <w:bottom w:val="nil"/>
              <w:right w:val="nil"/>
            </w:tcBorders>
            <w:shd w:val="clear" w:color="auto" w:fill="FFFFFF" w:themeFill="background1"/>
            <w:vAlign w:val="bottom"/>
          </w:tcPr>
          <w:p w:rsidR="001B55DA" w:rsidRPr="001B55DA" w:rsidRDefault="001B55DA">
            <w:pPr>
              <w:widowControl/>
              <w:spacing w:before="0" w:after="0"/>
              <w:jc w:val="right"/>
              <w:rPr>
                <w:rFonts w:eastAsiaTheme="minorEastAsia"/>
              </w:rPr>
            </w:pPr>
            <w:r w:rsidRPr="001B55DA">
              <w:rPr>
                <w:rFonts w:eastAsiaTheme="minorEastAsia"/>
              </w:rPr>
              <w:t>(249 771)</w:t>
            </w:r>
          </w:p>
        </w:tc>
      </w:tr>
      <w:tr w:rsidR="001B55DA" w:rsidRPr="001B55DA" w:rsidTr="001B55DA">
        <w:trPr>
          <w:trHeight w:val="511"/>
        </w:trPr>
        <w:tc>
          <w:tcPr>
            <w:tcW w:w="6253" w:type="dxa"/>
            <w:tcBorders>
              <w:top w:val="nil"/>
              <w:left w:val="nil"/>
              <w:bottom w:val="single" w:sz="4" w:space="0" w:color="auto"/>
              <w:right w:val="nil"/>
            </w:tcBorders>
            <w:shd w:val="clear" w:color="auto" w:fill="FFFFFF" w:themeFill="background1"/>
            <w:vAlign w:val="bottom"/>
          </w:tcPr>
          <w:p w:rsidR="001B55DA" w:rsidRPr="001B55DA" w:rsidRDefault="001B55DA">
            <w:pPr>
              <w:widowControl/>
              <w:spacing w:before="0" w:after="0"/>
              <w:rPr>
                <w:rFonts w:eastAsiaTheme="minorEastAsia"/>
                <w:b/>
                <w:bCs/>
              </w:rPr>
            </w:pPr>
            <w:r w:rsidRPr="001B55DA">
              <w:rPr>
                <w:rFonts w:eastAsiaTheme="minorEastAsia"/>
                <w:b/>
                <w:bCs/>
              </w:rPr>
              <w:t>Движение денежных средств от операционной деятельности до изменений оборотного капитала</w:t>
            </w:r>
          </w:p>
        </w:tc>
        <w:tc>
          <w:tcPr>
            <w:tcW w:w="1559" w:type="dxa"/>
            <w:tcBorders>
              <w:top w:val="nil"/>
              <w:left w:val="nil"/>
              <w:bottom w:val="single" w:sz="4" w:space="0" w:color="auto"/>
              <w:right w:val="nil"/>
            </w:tcBorders>
            <w:shd w:val="clear" w:color="auto" w:fill="FFFFFF" w:themeFill="background1"/>
            <w:vAlign w:val="bottom"/>
          </w:tcPr>
          <w:p w:rsidR="001B55DA" w:rsidRPr="001B55DA" w:rsidRDefault="001B55DA">
            <w:pPr>
              <w:widowControl/>
              <w:spacing w:before="0" w:after="0"/>
              <w:jc w:val="right"/>
              <w:rPr>
                <w:rFonts w:eastAsiaTheme="minorEastAsia"/>
                <w:b/>
                <w:bCs/>
              </w:rPr>
            </w:pPr>
            <w:r w:rsidRPr="001B55DA">
              <w:rPr>
                <w:rFonts w:eastAsiaTheme="minorEastAsia"/>
                <w:b/>
                <w:bCs/>
              </w:rPr>
              <w:t>3 858 787 </w:t>
            </w:r>
          </w:p>
        </w:tc>
        <w:tc>
          <w:tcPr>
            <w:tcW w:w="1560" w:type="dxa"/>
            <w:tcBorders>
              <w:top w:val="nil"/>
              <w:left w:val="nil"/>
              <w:bottom w:val="single" w:sz="4" w:space="0" w:color="auto"/>
              <w:right w:val="nil"/>
            </w:tcBorders>
            <w:shd w:val="clear" w:color="auto" w:fill="FFFFFF" w:themeFill="background1"/>
            <w:vAlign w:val="bottom"/>
          </w:tcPr>
          <w:p w:rsidR="001B55DA" w:rsidRPr="001B55DA" w:rsidRDefault="001B55DA">
            <w:pPr>
              <w:widowControl/>
              <w:spacing w:before="0" w:after="0"/>
              <w:jc w:val="right"/>
              <w:rPr>
                <w:rFonts w:eastAsiaTheme="minorEastAsia"/>
                <w:b/>
                <w:bCs/>
              </w:rPr>
            </w:pPr>
            <w:r w:rsidRPr="001B55DA">
              <w:rPr>
                <w:rFonts w:eastAsiaTheme="minorEastAsia"/>
                <w:b/>
                <w:bCs/>
              </w:rPr>
              <w:t xml:space="preserve"> 2 283 447</w:t>
            </w:r>
          </w:p>
        </w:tc>
      </w:tr>
      <w:tr w:rsidR="001B55DA" w:rsidRPr="001B55DA" w:rsidTr="001B55DA">
        <w:trPr>
          <w:trHeight w:val="255"/>
        </w:trPr>
        <w:tc>
          <w:tcPr>
            <w:tcW w:w="6253" w:type="dxa"/>
            <w:tcBorders>
              <w:top w:val="nil"/>
              <w:left w:val="nil"/>
              <w:bottom w:val="nil"/>
              <w:right w:val="nil"/>
            </w:tcBorders>
            <w:shd w:val="clear" w:color="auto" w:fill="FFFFFF" w:themeFill="background1"/>
            <w:vAlign w:val="bottom"/>
          </w:tcPr>
          <w:p w:rsidR="001B55DA" w:rsidRPr="001B55DA" w:rsidRDefault="001B55DA">
            <w:pPr>
              <w:widowControl/>
              <w:spacing w:before="0" w:after="0"/>
              <w:rPr>
                <w:rFonts w:eastAsiaTheme="minorEastAsia"/>
              </w:rPr>
            </w:pPr>
            <w:r w:rsidRPr="001B55DA">
              <w:rPr>
                <w:rFonts w:eastAsiaTheme="minorEastAsia"/>
              </w:rPr>
              <w:t> </w:t>
            </w:r>
          </w:p>
        </w:tc>
        <w:tc>
          <w:tcPr>
            <w:tcW w:w="1559" w:type="dxa"/>
            <w:tcBorders>
              <w:top w:val="nil"/>
              <w:left w:val="nil"/>
              <w:bottom w:val="nil"/>
              <w:right w:val="nil"/>
            </w:tcBorders>
            <w:shd w:val="clear" w:color="auto" w:fill="FFFFFF" w:themeFill="background1"/>
            <w:vAlign w:val="bottom"/>
          </w:tcPr>
          <w:p w:rsidR="001B55DA" w:rsidRPr="001B55DA" w:rsidRDefault="001B55DA">
            <w:pPr>
              <w:widowControl/>
              <w:spacing w:before="0" w:after="0"/>
              <w:jc w:val="right"/>
              <w:rPr>
                <w:rFonts w:eastAsiaTheme="minorEastAsia"/>
              </w:rPr>
            </w:pPr>
            <w:r w:rsidRPr="001B55DA">
              <w:rPr>
                <w:rFonts w:eastAsiaTheme="minorEastAsia"/>
              </w:rPr>
              <w:t> </w:t>
            </w:r>
          </w:p>
        </w:tc>
        <w:tc>
          <w:tcPr>
            <w:tcW w:w="1560" w:type="dxa"/>
            <w:tcBorders>
              <w:top w:val="nil"/>
              <w:left w:val="nil"/>
              <w:bottom w:val="nil"/>
              <w:right w:val="nil"/>
            </w:tcBorders>
            <w:shd w:val="clear" w:color="auto" w:fill="FFFFFF" w:themeFill="background1"/>
            <w:vAlign w:val="bottom"/>
          </w:tcPr>
          <w:p w:rsidR="001B55DA" w:rsidRPr="001B55DA" w:rsidRDefault="001B55DA">
            <w:pPr>
              <w:widowControl/>
              <w:spacing w:before="0" w:after="0"/>
              <w:jc w:val="right"/>
              <w:rPr>
                <w:rFonts w:eastAsiaTheme="minorEastAsia"/>
              </w:rPr>
            </w:pPr>
            <w:r w:rsidRPr="001B55DA">
              <w:rPr>
                <w:rFonts w:eastAsiaTheme="minorEastAsia"/>
              </w:rPr>
              <w:t> </w:t>
            </w:r>
          </w:p>
        </w:tc>
      </w:tr>
      <w:tr w:rsidR="001B55DA" w:rsidRPr="001B55DA" w:rsidTr="001B55DA">
        <w:trPr>
          <w:trHeight w:val="511"/>
        </w:trPr>
        <w:tc>
          <w:tcPr>
            <w:tcW w:w="6253" w:type="dxa"/>
            <w:tcBorders>
              <w:top w:val="nil"/>
              <w:left w:val="nil"/>
              <w:bottom w:val="nil"/>
              <w:right w:val="nil"/>
            </w:tcBorders>
            <w:shd w:val="clear" w:color="auto" w:fill="FFFFFF" w:themeFill="background1"/>
            <w:vAlign w:val="bottom"/>
          </w:tcPr>
          <w:p w:rsidR="001B55DA" w:rsidRPr="001B55DA" w:rsidRDefault="001B55DA">
            <w:pPr>
              <w:widowControl/>
              <w:spacing w:before="0" w:after="0"/>
              <w:rPr>
                <w:rFonts w:eastAsiaTheme="minorEastAsia"/>
                <w:i/>
                <w:iCs/>
              </w:rPr>
            </w:pPr>
            <w:r w:rsidRPr="001B55DA">
              <w:rPr>
                <w:rFonts w:eastAsiaTheme="minorEastAsia"/>
                <w:i/>
                <w:iCs/>
              </w:rPr>
              <w:t>Изменения в операционном оборотном капитале (кроме изменений в денежных средствах и их эквивалентах):</w:t>
            </w:r>
          </w:p>
        </w:tc>
        <w:tc>
          <w:tcPr>
            <w:tcW w:w="1559" w:type="dxa"/>
            <w:tcBorders>
              <w:top w:val="nil"/>
              <w:left w:val="nil"/>
              <w:bottom w:val="nil"/>
              <w:right w:val="nil"/>
            </w:tcBorders>
            <w:shd w:val="clear" w:color="auto" w:fill="FFFFFF" w:themeFill="background1"/>
            <w:vAlign w:val="bottom"/>
          </w:tcPr>
          <w:p w:rsidR="001B55DA" w:rsidRPr="001B55DA" w:rsidRDefault="001B55DA">
            <w:pPr>
              <w:widowControl/>
              <w:spacing w:before="0" w:after="0"/>
              <w:jc w:val="right"/>
              <w:rPr>
                <w:rFonts w:eastAsiaTheme="minorEastAsia"/>
              </w:rPr>
            </w:pPr>
            <w:r w:rsidRPr="001B55DA">
              <w:rPr>
                <w:rFonts w:eastAsiaTheme="minorEastAsia"/>
              </w:rPr>
              <w:t> </w:t>
            </w:r>
          </w:p>
        </w:tc>
        <w:tc>
          <w:tcPr>
            <w:tcW w:w="1560" w:type="dxa"/>
            <w:tcBorders>
              <w:top w:val="nil"/>
              <w:left w:val="nil"/>
              <w:bottom w:val="nil"/>
              <w:right w:val="nil"/>
            </w:tcBorders>
            <w:shd w:val="clear" w:color="auto" w:fill="FFFFFF" w:themeFill="background1"/>
            <w:vAlign w:val="bottom"/>
          </w:tcPr>
          <w:p w:rsidR="001B55DA" w:rsidRPr="001B55DA" w:rsidRDefault="001B55DA">
            <w:pPr>
              <w:widowControl/>
              <w:spacing w:before="0" w:after="0"/>
              <w:jc w:val="right"/>
              <w:rPr>
                <w:rFonts w:eastAsiaTheme="minorEastAsia"/>
              </w:rPr>
            </w:pPr>
            <w:r w:rsidRPr="001B55DA">
              <w:rPr>
                <w:rFonts w:eastAsiaTheme="minorEastAsia"/>
              </w:rPr>
              <w:t> </w:t>
            </w:r>
          </w:p>
        </w:tc>
      </w:tr>
      <w:tr w:rsidR="001B55DA" w:rsidRPr="001B55DA" w:rsidTr="001B55DA">
        <w:trPr>
          <w:trHeight w:val="511"/>
        </w:trPr>
        <w:tc>
          <w:tcPr>
            <w:tcW w:w="6253" w:type="dxa"/>
            <w:tcBorders>
              <w:top w:val="nil"/>
              <w:left w:val="nil"/>
              <w:bottom w:val="nil"/>
              <w:right w:val="nil"/>
            </w:tcBorders>
            <w:shd w:val="clear" w:color="auto" w:fill="FFFFFF" w:themeFill="background1"/>
            <w:vAlign w:val="bottom"/>
          </w:tcPr>
          <w:p w:rsidR="001B55DA" w:rsidRPr="001B55DA" w:rsidRDefault="001B55DA">
            <w:pPr>
              <w:widowControl/>
              <w:spacing w:before="0" w:after="0"/>
              <w:rPr>
                <w:rFonts w:eastAsiaTheme="minorEastAsia"/>
              </w:rPr>
            </w:pPr>
            <w:r w:rsidRPr="001B55DA">
              <w:rPr>
                <w:rFonts w:eastAsiaTheme="minorEastAsia"/>
              </w:rPr>
              <w:t>Уменьшение/(увеличение) дебиторской задолженности по основной деятельности и прочей дебиторской задолженности</w:t>
            </w:r>
          </w:p>
        </w:tc>
        <w:tc>
          <w:tcPr>
            <w:tcW w:w="1559" w:type="dxa"/>
            <w:tcBorders>
              <w:top w:val="nil"/>
              <w:left w:val="nil"/>
              <w:bottom w:val="nil"/>
              <w:right w:val="nil"/>
            </w:tcBorders>
            <w:shd w:val="clear" w:color="auto" w:fill="FFFFFF" w:themeFill="background1"/>
            <w:vAlign w:val="bottom"/>
          </w:tcPr>
          <w:p w:rsidR="001B55DA" w:rsidRPr="001B55DA" w:rsidRDefault="001B55DA">
            <w:pPr>
              <w:widowControl/>
              <w:spacing w:before="0" w:after="0"/>
              <w:jc w:val="right"/>
              <w:rPr>
                <w:rFonts w:eastAsiaTheme="minorEastAsia"/>
              </w:rPr>
            </w:pPr>
            <w:r w:rsidRPr="001B55DA">
              <w:rPr>
                <w:rFonts w:eastAsiaTheme="minorEastAsia"/>
              </w:rPr>
              <w:t>(3 603 922) </w:t>
            </w:r>
          </w:p>
        </w:tc>
        <w:tc>
          <w:tcPr>
            <w:tcW w:w="1560" w:type="dxa"/>
            <w:tcBorders>
              <w:top w:val="nil"/>
              <w:left w:val="nil"/>
              <w:bottom w:val="nil"/>
              <w:right w:val="nil"/>
            </w:tcBorders>
            <w:shd w:val="clear" w:color="auto" w:fill="FFFFFF" w:themeFill="background1"/>
            <w:vAlign w:val="bottom"/>
          </w:tcPr>
          <w:p w:rsidR="001B55DA" w:rsidRPr="001B55DA" w:rsidRDefault="001B55DA">
            <w:pPr>
              <w:widowControl/>
              <w:spacing w:before="0" w:after="0"/>
              <w:jc w:val="right"/>
              <w:rPr>
                <w:rFonts w:eastAsiaTheme="minorEastAsia"/>
              </w:rPr>
            </w:pPr>
            <w:r w:rsidRPr="001B55DA">
              <w:rPr>
                <w:rFonts w:eastAsiaTheme="minorEastAsia"/>
              </w:rPr>
              <w:t xml:space="preserve"> 354 166</w:t>
            </w:r>
          </w:p>
        </w:tc>
      </w:tr>
      <w:tr w:rsidR="001B55DA" w:rsidRPr="001B55DA" w:rsidTr="001B55DA">
        <w:trPr>
          <w:trHeight w:val="255"/>
        </w:trPr>
        <w:tc>
          <w:tcPr>
            <w:tcW w:w="6253" w:type="dxa"/>
            <w:tcBorders>
              <w:top w:val="nil"/>
              <w:left w:val="nil"/>
              <w:bottom w:val="nil"/>
              <w:right w:val="nil"/>
            </w:tcBorders>
            <w:shd w:val="clear" w:color="auto" w:fill="FFFFFF" w:themeFill="background1"/>
            <w:vAlign w:val="bottom"/>
          </w:tcPr>
          <w:p w:rsidR="001B55DA" w:rsidRPr="001B55DA" w:rsidRDefault="001B55DA">
            <w:pPr>
              <w:widowControl/>
              <w:spacing w:before="0" w:after="0"/>
              <w:rPr>
                <w:rFonts w:eastAsiaTheme="minorEastAsia"/>
              </w:rPr>
            </w:pPr>
            <w:r w:rsidRPr="001B55DA">
              <w:rPr>
                <w:rFonts w:eastAsiaTheme="minorEastAsia"/>
              </w:rPr>
              <w:t>Уменьшение/(увеличение) запасов</w:t>
            </w:r>
          </w:p>
        </w:tc>
        <w:tc>
          <w:tcPr>
            <w:tcW w:w="1559" w:type="dxa"/>
            <w:tcBorders>
              <w:top w:val="nil"/>
              <w:left w:val="nil"/>
              <w:bottom w:val="nil"/>
              <w:right w:val="nil"/>
            </w:tcBorders>
            <w:shd w:val="clear" w:color="auto" w:fill="FFFFFF" w:themeFill="background1"/>
            <w:vAlign w:val="bottom"/>
          </w:tcPr>
          <w:p w:rsidR="001B55DA" w:rsidRPr="001B55DA" w:rsidRDefault="001B55DA">
            <w:pPr>
              <w:widowControl/>
              <w:spacing w:before="0" w:after="0"/>
              <w:jc w:val="right"/>
              <w:rPr>
                <w:rFonts w:eastAsiaTheme="minorEastAsia"/>
              </w:rPr>
            </w:pPr>
            <w:r w:rsidRPr="001B55DA">
              <w:rPr>
                <w:rFonts w:eastAsiaTheme="minorEastAsia"/>
              </w:rPr>
              <w:t>96 629 </w:t>
            </w:r>
          </w:p>
        </w:tc>
        <w:tc>
          <w:tcPr>
            <w:tcW w:w="1560" w:type="dxa"/>
            <w:tcBorders>
              <w:top w:val="nil"/>
              <w:left w:val="nil"/>
              <w:bottom w:val="nil"/>
              <w:right w:val="nil"/>
            </w:tcBorders>
            <w:shd w:val="clear" w:color="auto" w:fill="FFFFFF" w:themeFill="background1"/>
            <w:vAlign w:val="bottom"/>
          </w:tcPr>
          <w:p w:rsidR="001B55DA" w:rsidRPr="001B55DA" w:rsidRDefault="001B55DA">
            <w:pPr>
              <w:widowControl/>
              <w:spacing w:before="0" w:after="0"/>
              <w:jc w:val="right"/>
              <w:rPr>
                <w:rFonts w:eastAsiaTheme="minorEastAsia"/>
              </w:rPr>
            </w:pPr>
            <w:r w:rsidRPr="001B55DA">
              <w:rPr>
                <w:rFonts w:eastAsiaTheme="minorEastAsia"/>
              </w:rPr>
              <w:t>(418 155)</w:t>
            </w:r>
          </w:p>
        </w:tc>
      </w:tr>
      <w:tr w:rsidR="001B55DA" w:rsidRPr="001B55DA" w:rsidTr="001B55DA">
        <w:trPr>
          <w:trHeight w:val="511"/>
        </w:trPr>
        <w:tc>
          <w:tcPr>
            <w:tcW w:w="6253" w:type="dxa"/>
            <w:tcBorders>
              <w:top w:val="nil"/>
              <w:left w:val="nil"/>
              <w:bottom w:val="nil"/>
              <w:right w:val="nil"/>
            </w:tcBorders>
            <w:shd w:val="clear" w:color="auto" w:fill="FFFFFF" w:themeFill="background1"/>
            <w:vAlign w:val="bottom"/>
          </w:tcPr>
          <w:p w:rsidR="001B55DA" w:rsidRPr="001B55DA" w:rsidRDefault="001B55DA">
            <w:pPr>
              <w:widowControl/>
              <w:spacing w:before="0" w:after="0"/>
              <w:rPr>
                <w:rFonts w:eastAsiaTheme="minorEastAsia"/>
              </w:rPr>
            </w:pPr>
            <w:r w:rsidRPr="001B55DA">
              <w:rPr>
                <w:rFonts w:eastAsiaTheme="minorEastAsia"/>
              </w:rPr>
              <w:t>Увеличение/(уменьшение) кредиторской задолженности по основной деятельности и прочей кредиторской задолженности</w:t>
            </w:r>
          </w:p>
        </w:tc>
        <w:tc>
          <w:tcPr>
            <w:tcW w:w="1559" w:type="dxa"/>
            <w:tcBorders>
              <w:top w:val="nil"/>
              <w:left w:val="nil"/>
              <w:bottom w:val="nil"/>
              <w:right w:val="nil"/>
            </w:tcBorders>
            <w:shd w:val="clear" w:color="auto" w:fill="FFFFFF" w:themeFill="background1"/>
            <w:vAlign w:val="bottom"/>
          </w:tcPr>
          <w:p w:rsidR="001B55DA" w:rsidRPr="001B55DA" w:rsidRDefault="001B55DA">
            <w:pPr>
              <w:widowControl/>
              <w:spacing w:before="0" w:after="0"/>
              <w:jc w:val="right"/>
              <w:rPr>
                <w:rFonts w:eastAsiaTheme="minorEastAsia"/>
              </w:rPr>
            </w:pPr>
            <w:r w:rsidRPr="001B55DA">
              <w:rPr>
                <w:rFonts w:eastAsiaTheme="minorEastAsia"/>
              </w:rPr>
              <w:t>(352 098) </w:t>
            </w:r>
          </w:p>
        </w:tc>
        <w:tc>
          <w:tcPr>
            <w:tcW w:w="1560" w:type="dxa"/>
            <w:tcBorders>
              <w:top w:val="nil"/>
              <w:left w:val="nil"/>
              <w:bottom w:val="nil"/>
              <w:right w:val="nil"/>
            </w:tcBorders>
            <w:shd w:val="clear" w:color="auto" w:fill="FFFFFF" w:themeFill="background1"/>
            <w:vAlign w:val="bottom"/>
          </w:tcPr>
          <w:p w:rsidR="001B55DA" w:rsidRPr="001B55DA" w:rsidRDefault="001B55DA">
            <w:pPr>
              <w:widowControl/>
              <w:spacing w:before="0" w:after="0"/>
              <w:jc w:val="right"/>
              <w:rPr>
                <w:rFonts w:eastAsiaTheme="minorEastAsia"/>
              </w:rPr>
            </w:pPr>
            <w:r w:rsidRPr="001B55DA">
              <w:rPr>
                <w:rFonts w:eastAsiaTheme="minorEastAsia"/>
              </w:rPr>
              <w:t xml:space="preserve"> 2 059 215</w:t>
            </w:r>
          </w:p>
        </w:tc>
      </w:tr>
      <w:tr w:rsidR="001B55DA" w:rsidRPr="001B55DA" w:rsidTr="001B55DA">
        <w:trPr>
          <w:trHeight w:val="255"/>
        </w:trPr>
        <w:tc>
          <w:tcPr>
            <w:tcW w:w="6253" w:type="dxa"/>
            <w:tcBorders>
              <w:top w:val="nil"/>
              <w:left w:val="nil"/>
              <w:bottom w:val="nil"/>
              <w:right w:val="nil"/>
            </w:tcBorders>
            <w:shd w:val="clear" w:color="auto" w:fill="FFFFFF" w:themeFill="background1"/>
            <w:vAlign w:val="bottom"/>
          </w:tcPr>
          <w:p w:rsidR="001B55DA" w:rsidRPr="001B55DA" w:rsidRDefault="001B55DA">
            <w:pPr>
              <w:widowControl/>
              <w:spacing w:before="0" w:after="0"/>
              <w:rPr>
                <w:rFonts w:eastAsiaTheme="minorEastAsia"/>
              </w:rPr>
            </w:pPr>
            <w:r w:rsidRPr="001B55DA">
              <w:rPr>
                <w:rFonts w:eastAsiaTheme="minorEastAsia"/>
              </w:rPr>
              <w:t>Увеличение/(уменьшение) обязательств по уплате налогов</w:t>
            </w:r>
          </w:p>
        </w:tc>
        <w:tc>
          <w:tcPr>
            <w:tcW w:w="1559" w:type="dxa"/>
            <w:tcBorders>
              <w:top w:val="nil"/>
              <w:left w:val="nil"/>
              <w:bottom w:val="nil"/>
              <w:right w:val="nil"/>
            </w:tcBorders>
            <w:shd w:val="clear" w:color="auto" w:fill="FFFFFF" w:themeFill="background1"/>
            <w:vAlign w:val="bottom"/>
          </w:tcPr>
          <w:p w:rsidR="001B55DA" w:rsidRPr="001B55DA" w:rsidRDefault="001B55DA">
            <w:pPr>
              <w:widowControl/>
              <w:spacing w:before="0" w:after="0"/>
              <w:jc w:val="right"/>
              <w:rPr>
                <w:rFonts w:eastAsiaTheme="minorEastAsia"/>
              </w:rPr>
            </w:pPr>
            <w:r w:rsidRPr="001B55DA">
              <w:rPr>
                <w:rFonts w:eastAsiaTheme="minorEastAsia"/>
              </w:rPr>
              <w:t>1 526 902 </w:t>
            </w:r>
          </w:p>
        </w:tc>
        <w:tc>
          <w:tcPr>
            <w:tcW w:w="1560" w:type="dxa"/>
            <w:tcBorders>
              <w:top w:val="nil"/>
              <w:left w:val="nil"/>
              <w:bottom w:val="nil"/>
              <w:right w:val="nil"/>
            </w:tcBorders>
            <w:shd w:val="clear" w:color="auto" w:fill="FFFFFF" w:themeFill="background1"/>
            <w:vAlign w:val="bottom"/>
          </w:tcPr>
          <w:p w:rsidR="001B55DA" w:rsidRPr="001B55DA" w:rsidRDefault="001B55DA">
            <w:pPr>
              <w:widowControl/>
              <w:spacing w:before="0" w:after="0"/>
              <w:jc w:val="right"/>
              <w:rPr>
                <w:rFonts w:eastAsiaTheme="minorEastAsia"/>
              </w:rPr>
            </w:pPr>
            <w:r w:rsidRPr="001B55DA">
              <w:rPr>
                <w:rFonts w:eastAsiaTheme="minorEastAsia"/>
              </w:rPr>
              <w:t>(879 889)</w:t>
            </w:r>
          </w:p>
        </w:tc>
      </w:tr>
      <w:tr w:rsidR="001B55DA" w:rsidRPr="001B55DA" w:rsidTr="001B55DA">
        <w:trPr>
          <w:trHeight w:val="255"/>
        </w:trPr>
        <w:tc>
          <w:tcPr>
            <w:tcW w:w="6253" w:type="dxa"/>
            <w:tcBorders>
              <w:top w:val="nil"/>
              <w:left w:val="nil"/>
              <w:bottom w:val="single" w:sz="4" w:space="0" w:color="auto"/>
              <w:right w:val="nil"/>
            </w:tcBorders>
            <w:shd w:val="clear" w:color="auto" w:fill="FFFFFF" w:themeFill="background1"/>
            <w:vAlign w:val="bottom"/>
          </w:tcPr>
          <w:p w:rsidR="001B55DA" w:rsidRPr="001B55DA" w:rsidRDefault="001B55DA">
            <w:pPr>
              <w:widowControl/>
              <w:spacing w:before="0" w:after="0"/>
              <w:rPr>
                <w:rFonts w:eastAsiaTheme="minorEastAsia"/>
              </w:rPr>
            </w:pPr>
            <w:r w:rsidRPr="001B55DA">
              <w:rPr>
                <w:rFonts w:eastAsiaTheme="minorEastAsia"/>
              </w:rPr>
              <w:t>Изменение оценочных резервов</w:t>
            </w:r>
          </w:p>
        </w:tc>
        <w:tc>
          <w:tcPr>
            <w:tcW w:w="1559" w:type="dxa"/>
            <w:tcBorders>
              <w:top w:val="nil"/>
              <w:left w:val="nil"/>
              <w:bottom w:val="single" w:sz="4" w:space="0" w:color="auto"/>
              <w:right w:val="nil"/>
            </w:tcBorders>
            <w:shd w:val="clear" w:color="auto" w:fill="FFFFFF" w:themeFill="background1"/>
            <w:vAlign w:val="bottom"/>
          </w:tcPr>
          <w:p w:rsidR="001B55DA" w:rsidRPr="001B55DA" w:rsidRDefault="001B55DA">
            <w:pPr>
              <w:widowControl/>
              <w:spacing w:before="0" w:after="0"/>
              <w:jc w:val="right"/>
              <w:rPr>
                <w:rFonts w:eastAsiaTheme="minorEastAsia"/>
              </w:rPr>
            </w:pPr>
            <w:r w:rsidRPr="001B55DA">
              <w:rPr>
                <w:rFonts w:eastAsiaTheme="minorEastAsia"/>
              </w:rPr>
              <w:t>(21 260) </w:t>
            </w:r>
          </w:p>
        </w:tc>
        <w:tc>
          <w:tcPr>
            <w:tcW w:w="1560" w:type="dxa"/>
            <w:tcBorders>
              <w:top w:val="nil"/>
              <w:left w:val="nil"/>
              <w:bottom w:val="single" w:sz="4" w:space="0" w:color="auto"/>
              <w:right w:val="nil"/>
            </w:tcBorders>
            <w:shd w:val="clear" w:color="auto" w:fill="FFFFFF" w:themeFill="background1"/>
            <w:vAlign w:val="bottom"/>
          </w:tcPr>
          <w:p w:rsidR="001B55DA" w:rsidRPr="001B55DA" w:rsidRDefault="001B55DA">
            <w:pPr>
              <w:widowControl/>
              <w:spacing w:before="0" w:after="0"/>
              <w:jc w:val="right"/>
              <w:rPr>
                <w:rFonts w:eastAsiaTheme="minorEastAsia"/>
              </w:rPr>
            </w:pPr>
            <w:r w:rsidRPr="001B55DA">
              <w:rPr>
                <w:rFonts w:eastAsiaTheme="minorEastAsia"/>
              </w:rPr>
              <w:t>(2 991)</w:t>
            </w:r>
          </w:p>
        </w:tc>
      </w:tr>
      <w:tr w:rsidR="001B55DA" w:rsidRPr="001B55DA" w:rsidTr="001B55DA">
        <w:trPr>
          <w:trHeight w:val="255"/>
        </w:trPr>
        <w:tc>
          <w:tcPr>
            <w:tcW w:w="6253" w:type="dxa"/>
            <w:tcBorders>
              <w:top w:val="nil"/>
              <w:left w:val="nil"/>
              <w:bottom w:val="nil"/>
              <w:right w:val="nil"/>
            </w:tcBorders>
            <w:shd w:val="clear" w:color="auto" w:fill="FFFFFF" w:themeFill="background1"/>
            <w:vAlign w:val="bottom"/>
          </w:tcPr>
          <w:p w:rsidR="001B55DA" w:rsidRPr="001B55DA" w:rsidRDefault="001B55DA">
            <w:pPr>
              <w:widowControl/>
              <w:spacing w:before="0" w:after="0"/>
              <w:rPr>
                <w:rFonts w:eastAsiaTheme="minorEastAsia"/>
                <w:b/>
                <w:bCs/>
              </w:rPr>
            </w:pPr>
            <w:r w:rsidRPr="001B55DA">
              <w:rPr>
                <w:rFonts w:eastAsiaTheme="minorEastAsia"/>
                <w:b/>
                <w:bCs/>
              </w:rPr>
              <w:t>Изменения в оборотном капитале</w:t>
            </w:r>
          </w:p>
        </w:tc>
        <w:tc>
          <w:tcPr>
            <w:tcW w:w="1559" w:type="dxa"/>
            <w:tcBorders>
              <w:top w:val="nil"/>
              <w:left w:val="nil"/>
              <w:bottom w:val="nil"/>
              <w:right w:val="nil"/>
            </w:tcBorders>
            <w:shd w:val="clear" w:color="auto" w:fill="FFFFFF" w:themeFill="background1"/>
            <w:vAlign w:val="bottom"/>
          </w:tcPr>
          <w:p w:rsidR="001B55DA" w:rsidRPr="001B55DA" w:rsidRDefault="001B55DA">
            <w:pPr>
              <w:widowControl/>
              <w:spacing w:before="0" w:after="0"/>
              <w:jc w:val="right"/>
              <w:rPr>
                <w:rFonts w:eastAsiaTheme="minorEastAsia"/>
                <w:b/>
                <w:bCs/>
              </w:rPr>
            </w:pPr>
            <w:r w:rsidRPr="001B55DA">
              <w:rPr>
                <w:rFonts w:eastAsiaTheme="minorEastAsia"/>
                <w:b/>
                <w:bCs/>
              </w:rPr>
              <w:t>(2 547 005) </w:t>
            </w:r>
          </w:p>
        </w:tc>
        <w:tc>
          <w:tcPr>
            <w:tcW w:w="1560" w:type="dxa"/>
            <w:tcBorders>
              <w:top w:val="nil"/>
              <w:left w:val="nil"/>
              <w:bottom w:val="nil"/>
              <w:right w:val="nil"/>
            </w:tcBorders>
            <w:shd w:val="clear" w:color="auto" w:fill="FFFFFF" w:themeFill="background1"/>
            <w:vAlign w:val="bottom"/>
          </w:tcPr>
          <w:p w:rsidR="001B55DA" w:rsidRPr="001B55DA" w:rsidRDefault="001B55DA">
            <w:pPr>
              <w:widowControl/>
              <w:spacing w:before="0" w:after="0"/>
              <w:jc w:val="right"/>
              <w:rPr>
                <w:rFonts w:eastAsiaTheme="minorEastAsia"/>
                <w:b/>
                <w:bCs/>
              </w:rPr>
            </w:pPr>
            <w:r w:rsidRPr="001B55DA">
              <w:rPr>
                <w:rFonts w:eastAsiaTheme="minorEastAsia"/>
                <w:b/>
                <w:bCs/>
              </w:rPr>
              <w:t xml:space="preserve"> 1 112 345</w:t>
            </w:r>
          </w:p>
        </w:tc>
      </w:tr>
      <w:tr w:rsidR="001B55DA" w:rsidRPr="001B55DA" w:rsidTr="001B55DA">
        <w:trPr>
          <w:trHeight w:val="511"/>
        </w:trPr>
        <w:tc>
          <w:tcPr>
            <w:tcW w:w="6253" w:type="dxa"/>
            <w:tcBorders>
              <w:top w:val="nil"/>
              <w:left w:val="nil"/>
              <w:bottom w:val="nil"/>
              <w:right w:val="nil"/>
            </w:tcBorders>
            <w:shd w:val="clear" w:color="auto" w:fill="FFFFFF" w:themeFill="background1"/>
            <w:vAlign w:val="bottom"/>
          </w:tcPr>
          <w:p w:rsidR="001B55DA" w:rsidRPr="001B55DA" w:rsidRDefault="001B55DA">
            <w:pPr>
              <w:widowControl/>
              <w:spacing w:before="0" w:after="0"/>
              <w:rPr>
                <w:rFonts w:eastAsiaTheme="minorEastAsia"/>
                <w:b/>
                <w:bCs/>
              </w:rPr>
            </w:pPr>
            <w:r w:rsidRPr="001B55DA">
              <w:rPr>
                <w:rFonts w:eastAsiaTheme="minorEastAsia"/>
                <w:b/>
                <w:bCs/>
              </w:rPr>
              <w:t>Чистые денежные средства от операционной деятельности до уплаты налога на прибыль</w:t>
            </w:r>
          </w:p>
        </w:tc>
        <w:tc>
          <w:tcPr>
            <w:tcW w:w="1559" w:type="dxa"/>
            <w:tcBorders>
              <w:top w:val="nil"/>
              <w:left w:val="nil"/>
              <w:bottom w:val="nil"/>
              <w:right w:val="nil"/>
            </w:tcBorders>
            <w:shd w:val="clear" w:color="auto" w:fill="FFFFFF" w:themeFill="background1"/>
            <w:vAlign w:val="bottom"/>
          </w:tcPr>
          <w:p w:rsidR="001B55DA" w:rsidRPr="001B55DA" w:rsidRDefault="001B55DA">
            <w:pPr>
              <w:widowControl/>
              <w:spacing w:before="0" w:after="0"/>
              <w:jc w:val="right"/>
              <w:rPr>
                <w:rFonts w:eastAsiaTheme="minorEastAsia"/>
                <w:b/>
                <w:bCs/>
              </w:rPr>
            </w:pPr>
            <w:r w:rsidRPr="001B55DA">
              <w:rPr>
                <w:rFonts w:eastAsiaTheme="minorEastAsia"/>
                <w:b/>
                <w:bCs/>
              </w:rPr>
              <w:t>1 311781 </w:t>
            </w:r>
          </w:p>
        </w:tc>
        <w:tc>
          <w:tcPr>
            <w:tcW w:w="1560" w:type="dxa"/>
            <w:tcBorders>
              <w:top w:val="nil"/>
              <w:left w:val="nil"/>
              <w:bottom w:val="nil"/>
              <w:right w:val="nil"/>
            </w:tcBorders>
            <w:shd w:val="clear" w:color="auto" w:fill="FFFFFF" w:themeFill="background1"/>
            <w:vAlign w:val="bottom"/>
          </w:tcPr>
          <w:p w:rsidR="001B55DA" w:rsidRPr="001B55DA" w:rsidRDefault="001B55DA">
            <w:pPr>
              <w:widowControl/>
              <w:spacing w:before="0" w:after="0"/>
              <w:jc w:val="right"/>
              <w:rPr>
                <w:rFonts w:eastAsiaTheme="minorEastAsia"/>
                <w:b/>
                <w:bCs/>
              </w:rPr>
            </w:pPr>
            <w:r w:rsidRPr="001B55DA">
              <w:rPr>
                <w:rFonts w:eastAsiaTheme="minorEastAsia"/>
                <w:b/>
                <w:bCs/>
              </w:rPr>
              <w:t xml:space="preserve"> 3 395 793</w:t>
            </w:r>
          </w:p>
        </w:tc>
      </w:tr>
      <w:tr w:rsidR="001B55DA" w:rsidRPr="001B55DA" w:rsidTr="001B55DA">
        <w:trPr>
          <w:trHeight w:val="255"/>
        </w:trPr>
        <w:tc>
          <w:tcPr>
            <w:tcW w:w="6253" w:type="dxa"/>
            <w:tcBorders>
              <w:top w:val="nil"/>
              <w:left w:val="nil"/>
              <w:bottom w:val="nil"/>
              <w:right w:val="nil"/>
            </w:tcBorders>
            <w:shd w:val="clear" w:color="auto" w:fill="FFFFFF" w:themeFill="background1"/>
            <w:vAlign w:val="bottom"/>
          </w:tcPr>
          <w:p w:rsidR="001B55DA" w:rsidRPr="001B55DA" w:rsidRDefault="001B55DA">
            <w:pPr>
              <w:widowControl/>
              <w:spacing w:before="0" w:after="0"/>
              <w:rPr>
                <w:rFonts w:eastAsiaTheme="minorEastAsia"/>
              </w:rPr>
            </w:pPr>
            <w:r w:rsidRPr="001B55DA">
              <w:rPr>
                <w:rFonts w:eastAsiaTheme="minorEastAsia"/>
              </w:rPr>
              <w:t> </w:t>
            </w:r>
          </w:p>
        </w:tc>
        <w:tc>
          <w:tcPr>
            <w:tcW w:w="1559" w:type="dxa"/>
            <w:tcBorders>
              <w:top w:val="nil"/>
              <w:left w:val="nil"/>
              <w:bottom w:val="nil"/>
              <w:right w:val="nil"/>
            </w:tcBorders>
            <w:shd w:val="clear" w:color="auto" w:fill="FFFFFF" w:themeFill="background1"/>
            <w:vAlign w:val="bottom"/>
          </w:tcPr>
          <w:p w:rsidR="001B55DA" w:rsidRPr="001B55DA" w:rsidRDefault="001B55DA">
            <w:pPr>
              <w:widowControl/>
              <w:spacing w:before="0" w:after="0"/>
              <w:jc w:val="right"/>
              <w:rPr>
                <w:rFonts w:eastAsiaTheme="minorEastAsia"/>
              </w:rPr>
            </w:pPr>
            <w:r w:rsidRPr="001B55DA">
              <w:rPr>
                <w:rFonts w:eastAsiaTheme="minorEastAsia"/>
              </w:rPr>
              <w:t> </w:t>
            </w:r>
          </w:p>
        </w:tc>
        <w:tc>
          <w:tcPr>
            <w:tcW w:w="1560" w:type="dxa"/>
            <w:tcBorders>
              <w:top w:val="nil"/>
              <w:left w:val="nil"/>
              <w:bottom w:val="nil"/>
              <w:right w:val="nil"/>
            </w:tcBorders>
            <w:shd w:val="clear" w:color="auto" w:fill="FFFFFF" w:themeFill="background1"/>
            <w:vAlign w:val="bottom"/>
          </w:tcPr>
          <w:p w:rsidR="001B55DA" w:rsidRPr="001B55DA" w:rsidRDefault="001B55DA">
            <w:pPr>
              <w:widowControl/>
              <w:spacing w:before="0" w:after="0"/>
              <w:jc w:val="right"/>
              <w:rPr>
                <w:rFonts w:eastAsiaTheme="minorEastAsia"/>
              </w:rPr>
            </w:pPr>
            <w:r w:rsidRPr="001B55DA">
              <w:rPr>
                <w:rFonts w:eastAsiaTheme="minorEastAsia"/>
              </w:rPr>
              <w:t> </w:t>
            </w:r>
          </w:p>
        </w:tc>
      </w:tr>
      <w:tr w:rsidR="001B55DA" w:rsidRPr="001B55DA" w:rsidTr="001B55DA">
        <w:trPr>
          <w:trHeight w:val="255"/>
        </w:trPr>
        <w:tc>
          <w:tcPr>
            <w:tcW w:w="6253" w:type="dxa"/>
            <w:tcBorders>
              <w:top w:val="nil"/>
              <w:left w:val="nil"/>
              <w:bottom w:val="single" w:sz="4" w:space="0" w:color="auto"/>
              <w:right w:val="nil"/>
            </w:tcBorders>
            <w:shd w:val="clear" w:color="auto" w:fill="FFFFFF" w:themeFill="background1"/>
            <w:vAlign w:val="bottom"/>
          </w:tcPr>
          <w:p w:rsidR="001B55DA" w:rsidRPr="001B55DA" w:rsidRDefault="001B55DA">
            <w:pPr>
              <w:widowControl/>
              <w:spacing w:before="0" w:after="0"/>
              <w:rPr>
                <w:rFonts w:eastAsiaTheme="minorEastAsia"/>
              </w:rPr>
            </w:pPr>
            <w:r w:rsidRPr="001B55DA">
              <w:rPr>
                <w:rFonts w:eastAsiaTheme="minorEastAsia"/>
              </w:rPr>
              <w:t xml:space="preserve">Уплаченный налог на прибыль </w:t>
            </w:r>
          </w:p>
        </w:tc>
        <w:tc>
          <w:tcPr>
            <w:tcW w:w="1559" w:type="dxa"/>
            <w:tcBorders>
              <w:top w:val="nil"/>
              <w:left w:val="nil"/>
              <w:bottom w:val="single" w:sz="4" w:space="0" w:color="auto"/>
              <w:right w:val="nil"/>
            </w:tcBorders>
            <w:shd w:val="clear" w:color="auto" w:fill="FFFFFF" w:themeFill="background1"/>
            <w:vAlign w:val="bottom"/>
          </w:tcPr>
          <w:p w:rsidR="001B55DA" w:rsidRPr="001B55DA" w:rsidRDefault="001B55DA">
            <w:pPr>
              <w:widowControl/>
              <w:spacing w:before="0" w:after="0"/>
              <w:jc w:val="right"/>
              <w:rPr>
                <w:rFonts w:eastAsiaTheme="minorEastAsia"/>
              </w:rPr>
            </w:pPr>
            <w:r w:rsidRPr="001B55DA">
              <w:rPr>
                <w:rFonts w:eastAsiaTheme="minorEastAsia"/>
              </w:rPr>
              <w:t>(44 674) </w:t>
            </w:r>
          </w:p>
        </w:tc>
        <w:tc>
          <w:tcPr>
            <w:tcW w:w="1560" w:type="dxa"/>
            <w:tcBorders>
              <w:top w:val="nil"/>
              <w:left w:val="nil"/>
              <w:bottom w:val="nil"/>
              <w:right w:val="nil"/>
            </w:tcBorders>
            <w:shd w:val="clear" w:color="auto" w:fill="FFFFFF" w:themeFill="background1"/>
            <w:vAlign w:val="bottom"/>
          </w:tcPr>
          <w:p w:rsidR="001B55DA" w:rsidRPr="001B55DA" w:rsidRDefault="001B55DA">
            <w:pPr>
              <w:widowControl/>
              <w:spacing w:before="0" w:after="0"/>
              <w:jc w:val="right"/>
              <w:rPr>
                <w:rFonts w:eastAsiaTheme="minorEastAsia"/>
              </w:rPr>
            </w:pPr>
            <w:r w:rsidRPr="001B55DA">
              <w:rPr>
                <w:rFonts w:eastAsiaTheme="minorEastAsia"/>
              </w:rPr>
              <w:t>(317 081)</w:t>
            </w:r>
          </w:p>
        </w:tc>
      </w:tr>
      <w:tr w:rsidR="001B55DA" w:rsidRPr="001B55DA" w:rsidTr="001B55DA">
        <w:trPr>
          <w:trHeight w:val="526"/>
        </w:trPr>
        <w:tc>
          <w:tcPr>
            <w:tcW w:w="6253" w:type="dxa"/>
            <w:tcBorders>
              <w:top w:val="nil"/>
              <w:left w:val="nil"/>
              <w:bottom w:val="single" w:sz="8" w:space="0" w:color="auto"/>
              <w:right w:val="nil"/>
            </w:tcBorders>
            <w:shd w:val="clear" w:color="auto" w:fill="FFFFFF" w:themeFill="background1"/>
            <w:vAlign w:val="bottom"/>
          </w:tcPr>
          <w:p w:rsidR="001B55DA" w:rsidRPr="001B55DA" w:rsidRDefault="001B55DA">
            <w:pPr>
              <w:widowControl/>
              <w:spacing w:before="0" w:after="0"/>
              <w:rPr>
                <w:rFonts w:eastAsiaTheme="minorEastAsia"/>
                <w:b/>
                <w:bCs/>
              </w:rPr>
            </w:pPr>
            <w:r w:rsidRPr="001B55DA">
              <w:rPr>
                <w:rFonts w:eastAsiaTheme="minorEastAsia"/>
                <w:b/>
                <w:bCs/>
              </w:rPr>
              <w:t>Чистые денежные средства, полученные от операционной деятельности</w:t>
            </w:r>
          </w:p>
        </w:tc>
        <w:tc>
          <w:tcPr>
            <w:tcW w:w="1559" w:type="dxa"/>
            <w:tcBorders>
              <w:top w:val="nil"/>
              <w:left w:val="nil"/>
              <w:bottom w:val="single" w:sz="8" w:space="0" w:color="auto"/>
              <w:right w:val="nil"/>
            </w:tcBorders>
            <w:shd w:val="clear" w:color="auto" w:fill="FFFFFF" w:themeFill="background1"/>
            <w:vAlign w:val="bottom"/>
          </w:tcPr>
          <w:p w:rsidR="001B55DA" w:rsidRPr="001B55DA" w:rsidRDefault="001B55DA">
            <w:pPr>
              <w:widowControl/>
              <w:spacing w:before="0" w:after="0"/>
              <w:jc w:val="right"/>
              <w:rPr>
                <w:rFonts w:eastAsiaTheme="minorEastAsia"/>
                <w:b/>
                <w:bCs/>
              </w:rPr>
            </w:pPr>
            <w:r w:rsidRPr="001B55DA">
              <w:rPr>
                <w:rFonts w:eastAsiaTheme="minorEastAsia"/>
                <w:b/>
                <w:bCs/>
              </w:rPr>
              <w:t>1 267 108 </w:t>
            </w:r>
          </w:p>
        </w:tc>
        <w:tc>
          <w:tcPr>
            <w:tcW w:w="1560" w:type="dxa"/>
            <w:tcBorders>
              <w:top w:val="single" w:sz="4" w:space="0" w:color="auto"/>
              <w:left w:val="nil"/>
              <w:bottom w:val="single" w:sz="8" w:space="0" w:color="auto"/>
              <w:right w:val="nil"/>
            </w:tcBorders>
            <w:shd w:val="clear" w:color="auto" w:fill="FFFFFF" w:themeFill="background1"/>
            <w:vAlign w:val="bottom"/>
          </w:tcPr>
          <w:p w:rsidR="001B55DA" w:rsidRPr="001B55DA" w:rsidRDefault="001B55DA">
            <w:pPr>
              <w:widowControl/>
              <w:spacing w:before="0" w:after="0"/>
              <w:jc w:val="right"/>
              <w:rPr>
                <w:rFonts w:eastAsiaTheme="minorEastAsia"/>
                <w:b/>
                <w:bCs/>
              </w:rPr>
            </w:pPr>
            <w:r w:rsidRPr="001B55DA">
              <w:rPr>
                <w:rFonts w:eastAsiaTheme="minorEastAsia"/>
                <w:b/>
                <w:bCs/>
              </w:rPr>
              <w:t xml:space="preserve"> 3 078 712</w:t>
            </w:r>
          </w:p>
        </w:tc>
      </w:tr>
      <w:tr w:rsidR="001B55DA" w:rsidRPr="001B55DA" w:rsidTr="001B55DA">
        <w:trPr>
          <w:trHeight w:val="255"/>
        </w:trPr>
        <w:tc>
          <w:tcPr>
            <w:tcW w:w="6253" w:type="dxa"/>
            <w:tcBorders>
              <w:top w:val="nil"/>
              <w:left w:val="nil"/>
              <w:bottom w:val="nil"/>
              <w:right w:val="nil"/>
            </w:tcBorders>
            <w:shd w:val="clear" w:color="auto" w:fill="FFFFFF" w:themeFill="background1"/>
            <w:vAlign w:val="bottom"/>
          </w:tcPr>
          <w:p w:rsidR="001B55DA" w:rsidRPr="001B55DA" w:rsidRDefault="001B55DA">
            <w:pPr>
              <w:widowControl/>
              <w:spacing w:before="0" w:after="0"/>
              <w:rPr>
                <w:rFonts w:eastAsiaTheme="minorEastAsia"/>
              </w:rPr>
            </w:pPr>
            <w:r w:rsidRPr="001B55DA">
              <w:rPr>
                <w:rFonts w:eastAsiaTheme="minorEastAsia"/>
              </w:rPr>
              <w:t> </w:t>
            </w:r>
          </w:p>
        </w:tc>
        <w:tc>
          <w:tcPr>
            <w:tcW w:w="1559" w:type="dxa"/>
            <w:tcBorders>
              <w:top w:val="nil"/>
              <w:left w:val="nil"/>
              <w:bottom w:val="nil"/>
              <w:right w:val="nil"/>
            </w:tcBorders>
            <w:shd w:val="clear" w:color="auto" w:fill="FFFFFF" w:themeFill="background1"/>
            <w:vAlign w:val="bottom"/>
          </w:tcPr>
          <w:p w:rsidR="001B55DA" w:rsidRPr="001B55DA" w:rsidRDefault="001B55DA">
            <w:pPr>
              <w:widowControl/>
              <w:spacing w:before="0" w:after="0"/>
              <w:jc w:val="right"/>
              <w:rPr>
                <w:rFonts w:eastAsiaTheme="minorEastAsia"/>
              </w:rPr>
            </w:pPr>
            <w:r w:rsidRPr="001B55DA">
              <w:rPr>
                <w:rFonts w:eastAsiaTheme="minorEastAsia"/>
              </w:rPr>
              <w:t> </w:t>
            </w:r>
          </w:p>
        </w:tc>
        <w:tc>
          <w:tcPr>
            <w:tcW w:w="1560" w:type="dxa"/>
            <w:tcBorders>
              <w:top w:val="nil"/>
              <w:left w:val="nil"/>
              <w:bottom w:val="nil"/>
              <w:right w:val="nil"/>
            </w:tcBorders>
            <w:shd w:val="clear" w:color="auto" w:fill="FFFFFF" w:themeFill="background1"/>
            <w:vAlign w:val="bottom"/>
          </w:tcPr>
          <w:p w:rsidR="001B55DA" w:rsidRPr="001B55DA" w:rsidRDefault="001B55DA">
            <w:pPr>
              <w:widowControl/>
              <w:spacing w:before="0" w:after="0"/>
              <w:jc w:val="right"/>
              <w:rPr>
                <w:rFonts w:eastAsiaTheme="minorEastAsia"/>
              </w:rPr>
            </w:pPr>
            <w:r w:rsidRPr="001B55DA">
              <w:rPr>
                <w:rFonts w:eastAsiaTheme="minorEastAsia"/>
              </w:rPr>
              <w:t> </w:t>
            </w:r>
          </w:p>
        </w:tc>
      </w:tr>
      <w:tr w:rsidR="001B55DA" w:rsidRPr="001B55DA" w:rsidTr="001B55DA">
        <w:trPr>
          <w:trHeight w:val="255"/>
        </w:trPr>
        <w:tc>
          <w:tcPr>
            <w:tcW w:w="6253" w:type="dxa"/>
            <w:tcBorders>
              <w:top w:val="nil"/>
              <w:left w:val="nil"/>
              <w:bottom w:val="nil"/>
              <w:right w:val="nil"/>
            </w:tcBorders>
            <w:shd w:val="clear" w:color="auto" w:fill="FFFFFF" w:themeFill="background1"/>
            <w:vAlign w:val="bottom"/>
          </w:tcPr>
          <w:p w:rsidR="001B55DA" w:rsidRPr="001B55DA" w:rsidRDefault="001B55DA">
            <w:pPr>
              <w:widowControl/>
              <w:spacing w:before="0" w:after="0"/>
              <w:rPr>
                <w:rFonts w:eastAsiaTheme="minorEastAsia"/>
                <w:b/>
                <w:bCs/>
              </w:rPr>
            </w:pPr>
            <w:r w:rsidRPr="001B55DA">
              <w:rPr>
                <w:rFonts w:eastAsiaTheme="minorEastAsia"/>
                <w:b/>
                <w:bCs/>
              </w:rPr>
              <w:t>Движение денежных средств от инвестиционной деятельности</w:t>
            </w:r>
          </w:p>
        </w:tc>
        <w:tc>
          <w:tcPr>
            <w:tcW w:w="1559" w:type="dxa"/>
            <w:tcBorders>
              <w:top w:val="nil"/>
              <w:left w:val="nil"/>
              <w:bottom w:val="nil"/>
              <w:right w:val="nil"/>
            </w:tcBorders>
            <w:shd w:val="clear" w:color="auto" w:fill="FFFFFF" w:themeFill="background1"/>
            <w:vAlign w:val="bottom"/>
          </w:tcPr>
          <w:p w:rsidR="001B55DA" w:rsidRPr="001B55DA" w:rsidRDefault="001B55DA">
            <w:pPr>
              <w:widowControl/>
              <w:spacing w:before="0" w:after="0"/>
              <w:jc w:val="right"/>
              <w:rPr>
                <w:rFonts w:eastAsiaTheme="minorEastAsia"/>
                <w:b/>
                <w:bCs/>
                <w:smallCaps/>
                <w:spacing w:val="-2"/>
              </w:rPr>
            </w:pPr>
            <w:r w:rsidRPr="001B55DA">
              <w:rPr>
                <w:rFonts w:eastAsiaTheme="minorEastAsia"/>
              </w:rPr>
              <w:t> </w:t>
            </w:r>
          </w:p>
        </w:tc>
        <w:tc>
          <w:tcPr>
            <w:tcW w:w="1560" w:type="dxa"/>
            <w:tcBorders>
              <w:top w:val="nil"/>
              <w:left w:val="nil"/>
              <w:bottom w:val="nil"/>
              <w:right w:val="nil"/>
            </w:tcBorders>
            <w:shd w:val="clear" w:color="auto" w:fill="FFFFFF" w:themeFill="background1"/>
            <w:vAlign w:val="bottom"/>
          </w:tcPr>
          <w:p w:rsidR="001B55DA" w:rsidRPr="001B55DA" w:rsidRDefault="001B55DA">
            <w:pPr>
              <w:widowControl/>
              <w:spacing w:before="0" w:after="0"/>
              <w:jc w:val="right"/>
              <w:rPr>
                <w:rFonts w:eastAsiaTheme="minorEastAsia"/>
                <w:b/>
                <w:bCs/>
                <w:smallCaps/>
                <w:spacing w:val="-2"/>
              </w:rPr>
            </w:pPr>
            <w:r w:rsidRPr="001B55DA">
              <w:rPr>
                <w:rFonts w:eastAsiaTheme="minorEastAsia"/>
              </w:rPr>
              <w:t> </w:t>
            </w:r>
          </w:p>
        </w:tc>
      </w:tr>
      <w:tr w:rsidR="001B55DA" w:rsidRPr="001B55DA" w:rsidTr="001B55DA">
        <w:trPr>
          <w:trHeight w:val="255"/>
        </w:trPr>
        <w:tc>
          <w:tcPr>
            <w:tcW w:w="6253" w:type="dxa"/>
            <w:tcBorders>
              <w:top w:val="nil"/>
              <w:left w:val="nil"/>
              <w:bottom w:val="nil"/>
              <w:right w:val="nil"/>
            </w:tcBorders>
            <w:shd w:val="clear" w:color="auto" w:fill="FFFFFF" w:themeFill="background1"/>
            <w:vAlign w:val="bottom"/>
          </w:tcPr>
          <w:p w:rsidR="001B55DA" w:rsidRPr="001B55DA" w:rsidRDefault="001B55DA">
            <w:pPr>
              <w:widowControl/>
              <w:spacing w:before="0" w:after="0"/>
              <w:rPr>
                <w:rFonts w:eastAsiaTheme="minorEastAsia"/>
              </w:rPr>
            </w:pPr>
            <w:r w:rsidRPr="001B55DA">
              <w:rPr>
                <w:rFonts w:eastAsiaTheme="minorEastAsia"/>
              </w:rPr>
              <w:t>Приобретение основных средств</w:t>
            </w:r>
          </w:p>
        </w:tc>
        <w:tc>
          <w:tcPr>
            <w:tcW w:w="1559" w:type="dxa"/>
            <w:tcBorders>
              <w:top w:val="nil"/>
              <w:left w:val="nil"/>
              <w:bottom w:val="nil"/>
              <w:right w:val="nil"/>
            </w:tcBorders>
            <w:shd w:val="clear" w:color="auto" w:fill="FFFFFF" w:themeFill="background1"/>
            <w:vAlign w:val="bottom"/>
          </w:tcPr>
          <w:p w:rsidR="001B55DA" w:rsidRPr="001B55DA" w:rsidRDefault="001B55DA">
            <w:pPr>
              <w:widowControl/>
              <w:spacing w:before="0" w:after="0"/>
              <w:jc w:val="right"/>
              <w:rPr>
                <w:rFonts w:eastAsiaTheme="minorEastAsia"/>
              </w:rPr>
            </w:pPr>
            <w:r w:rsidRPr="001B55DA">
              <w:rPr>
                <w:rFonts w:eastAsiaTheme="minorEastAsia"/>
              </w:rPr>
              <w:t>(6 478 103) </w:t>
            </w:r>
          </w:p>
        </w:tc>
        <w:tc>
          <w:tcPr>
            <w:tcW w:w="1560" w:type="dxa"/>
            <w:tcBorders>
              <w:top w:val="nil"/>
              <w:left w:val="nil"/>
              <w:bottom w:val="nil"/>
              <w:right w:val="nil"/>
            </w:tcBorders>
            <w:shd w:val="clear" w:color="auto" w:fill="FFFFFF" w:themeFill="background1"/>
            <w:vAlign w:val="bottom"/>
          </w:tcPr>
          <w:p w:rsidR="001B55DA" w:rsidRPr="001B55DA" w:rsidRDefault="001B55DA">
            <w:pPr>
              <w:widowControl/>
              <w:spacing w:before="0" w:after="0"/>
              <w:jc w:val="right"/>
              <w:rPr>
                <w:rFonts w:eastAsiaTheme="minorEastAsia"/>
              </w:rPr>
            </w:pPr>
            <w:r w:rsidRPr="001B55DA">
              <w:rPr>
                <w:rFonts w:eastAsiaTheme="minorEastAsia"/>
              </w:rPr>
              <w:t>(6 824 317)</w:t>
            </w:r>
          </w:p>
        </w:tc>
      </w:tr>
      <w:tr w:rsidR="001B55DA" w:rsidRPr="001B55DA" w:rsidTr="001B55DA">
        <w:trPr>
          <w:trHeight w:val="255"/>
        </w:trPr>
        <w:tc>
          <w:tcPr>
            <w:tcW w:w="6253" w:type="dxa"/>
            <w:tcBorders>
              <w:top w:val="nil"/>
              <w:left w:val="nil"/>
              <w:bottom w:val="nil"/>
              <w:right w:val="nil"/>
            </w:tcBorders>
            <w:shd w:val="clear" w:color="auto" w:fill="FFFFFF" w:themeFill="background1"/>
            <w:vAlign w:val="bottom"/>
          </w:tcPr>
          <w:p w:rsidR="001B55DA" w:rsidRPr="001B55DA" w:rsidRDefault="001B55DA">
            <w:pPr>
              <w:widowControl/>
              <w:spacing w:before="0" w:after="0"/>
              <w:rPr>
                <w:rFonts w:eastAsiaTheme="minorEastAsia"/>
              </w:rPr>
            </w:pPr>
            <w:r w:rsidRPr="001B55DA">
              <w:rPr>
                <w:rFonts w:eastAsiaTheme="minorEastAsia"/>
              </w:rPr>
              <w:t>Поступления от выбытия основных средств</w:t>
            </w:r>
          </w:p>
        </w:tc>
        <w:tc>
          <w:tcPr>
            <w:tcW w:w="1559" w:type="dxa"/>
            <w:tcBorders>
              <w:top w:val="nil"/>
              <w:left w:val="nil"/>
              <w:bottom w:val="nil"/>
              <w:right w:val="nil"/>
            </w:tcBorders>
            <w:shd w:val="clear" w:color="auto" w:fill="FFFFFF" w:themeFill="background1"/>
            <w:vAlign w:val="bottom"/>
          </w:tcPr>
          <w:p w:rsidR="001B55DA" w:rsidRPr="001B55DA" w:rsidRDefault="001B55DA">
            <w:pPr>
              <w:widowControl/>
              <w:spacing w:before="0" w:after="0"/>
              <w:jc w:val="right"/>
              <w:rPr>
                <w:rFonts w:eastAsiaTheme="minorEastAsia"/>
              </w:rPr>
            </w:pPr>
            <w:r w:rsidRPr="001B55DA">
              <w:rPr>
                <w:rFonts w:eastAsiaTheme="minorEastAsia"/>
              </w:rPr>
              <w:t>(7 878) </w:t>
            </w:r>
          </w:p>
        </w:tc>
        <w:tc>
          <w:tcPr>
            <w:tcW w:w="1560" w:type="dxa"/>
            <w:tcBorders>
              <w:top w:val="nil"/>
              <w:left w:val="nil"/>
              <w:bottom w:val="nil"/>
              <w:right w:val="nil"/>
            </w:tcBorders>
            <w:shd w:val="clear" w:color="auto" w:fill="FFFFFF" w:themeFill="background1"/>
            <w:vAlign w:val="bottom"/>
          </w:tcPr>
          <w:p w:rsidR="001B55DA" w:rsidRPr="001B55DA" w:rsidRDefault="001B55DA">
            <w:pPr>
              <w:widowControl/>
              <w:spacing w:before="0" w:after="0"/>
              <w:jc w:val="right"/>
              <w:rPr>
                <w:rFonts w:eastAsiaTheme="minorEastAsia"/>
              </w:rPr>
            </w:pPr>
            <w:r w:rsidRPr="001B55DA">
              <w:rPr>
                <w:rFonts w:eastAsiaTheme="minorEastAsia"/>
              </w:rPr>
              <w:t>213 179</w:t>
            </w:r>
          </w:p>
        </w:tc>
      </w:tr>
      <w:tr w:rsidR="001B55DA" w:rsidRPr="001B55DA" w:rsidTr="001B55DA">
        <w:trPr>
          <w:trHeight w:val="255"/>
        </w:trPr>
        <w:tc>
          <w:tcPr>
            <w:tcW w:w="6253" w:type="dxa"/>
            <w:tcBorders>
              <w:top w:val="nil"/>
              <w:left w:val="nil"/>
              <w:bottom w:val="nil"/>
              <w:right w:val="nil"/>
            </w:tcBorders>
            <w:shd w:val="clear" w:color="auto" w:fill="FFFFFF" w:themeFill="background1"/>
            <w:vAlign w:val="bottom"/>
          </w:tcPr>
          <w:p w:rsidR="001B55DA" w:rsidRPr="001B55DA" w:rsidRDefault="001B55DA">
            <w:pPr>
              <w:widowControl/>
              <w:spacing w:before="0" w:after="0"/>
              <w:rPr>
                <w:rFonts w:eastAsiaTheme="minorEastAsia"/>
              </w:rPr>
            </w:pPr>
            <w:r w:rsidRPr="001B55DA">
              <w:rPr>
                <w:rFonts w:eastAsiaTheme="minorEastAsia"/>
              </w:rPr>
              <w:t>Приобретение нематериальных активов</w:t>
            </w:r>
          </w:p>
        </w:tc>
        <w:tc>
          <w:tcPr>
            <w:tcW w:w="1559" w:type="dxa"/>
            <w:tcBorders>
              <w:top w:val="nil"/>
              <w:left w:val="nil"/>
              <w:bottom w:val="nil"/>
              <w:right w:val="nil"/>
            </w:tcBorders>
            <w:shd w:val="clear" w:color="auto" w:fill="FFFFFF" w:themeFill="background1"/>
            <w:vAlign w:val="bottom"/>
          </w:tcPr>
          <w:p w:rsidR="001B55DA" w:rsidRPr="001B55DA" w:rsidRDefault="001B55DA">
            <w:pPr>
              <w:widowControl/>
              <w:spacing w:before="0" w:after="0"/>
              <w:jc w:val="right"/>
              <w:rPr>
                <w:rFonts w:eastAsiaTheme="minorEastAsia"/>
              </w:rPr>
            </w:pPr>
            <w:r w:rsidRPr="001B55DA">
              <w:rPr>
                <w:rFonts w:eastAsiaTheme="minorEastAsia"/>
              </w:rPr>
              <w:t>(15 819) </w:t>
            </w:r>
          </w:p>
        </w:tc>
        <w:tc>
          <w:tcPr>
            <w:tcW w:w="1560" w:type="dxa"/>
            <w:tcBorders>
              <w:top w:val="nil"/>
              <w:left w:val="nil"/>
              <w:bottom w:val="nil"/>
              <w:right w:val="nil"/>
            </w:tcBorders>
            <w:shd w:val="clear" w:color="auto" w:fill="FFFFFF" w:themeFill="background1"/>
            <w:vAlign w:val="bottom"/>
          </w:tcPr>
          <w:p w:rsidR="001B55DA" w:rsidRPr="001B55DA" w:rsidRDefault="001B55DA">
            <w:pPr>
              <w:widowControl/>
              <w:spacing w:before="0" w:after="0"/>
              <w:jc w:val="right"/>
              <w:rPr>
                <w:rFonts w:eastAsiaTheme="minorEastAsia"/>
              </w:rPr>
            </w:pPr>
            <w:r w:rsidRPr="001B55DA">
              <w:rPr>
                <w:rFonts w:eastAsiaTheme="minorEastAsia"/>
              </w:rPr>
              <w:t>(20 512)</w:t>
            </w:r>
          </w:p>
        </w:tc>
      </w:tr>
      <w:tr w:rsidR="001B55DA" w:rsidRPr="001B55DA" w:rsidTr="001B55DA">
        <w:trPr>
          <w:trHeight w:val="526"/>
        </w:trPr>
        <w:tc>
          <w:tcPr>
            <w:tcW w:w="6253" w:type="dxa"/>
            <w:tcBorders>
              <w:top w:val="single" w:sz="4" w:space="0" w:color="auto"/>
              <w:left w:val="nil"/>
              <w:bottom w:val="single" w:sz="8" w:space="0" w:color="auto"/>
              <w:right w:val="nil"/>
            </w:tcBorders>
            <w:shd w:val="clear" w:color="auto" w:fill="FFFFFF" w:themeFill="background1"/>
            <w:vAlign w:val="bottom"/>
          </w:tcPr>
          <w:p w:rsidR="001B55DA" w:rsidRPr="001B55DA" w:rsidRDefault="001B55DA">
            <w:pPr>
              <w:widowControl/>
              <w:spacing w:before="0" w:after="0"/>
              <w:rPr>
                <w:rFonts w:eastAsiaTheme="minorEastAsia"/>
                <w:b/>
                <w:bCs/>
              </w:rPr>
            </w:pPr>
            <w:r w:rsidRPr="001B55DA">
              <w:rPr>
                <w:rFonts w:eastAsiaTheme="minorEastAsia"/>
                <w:b/>
                <w:bCs/>
              </w:rPr>
              <w:t>Чистые денежные средства, использованные в инвестиционной деятельности</w:t>
            </w:r>
          </w:p>
        </w:tc>
        <w:tc>
          <w:tcPr>
            <w:tcW w:w="1559" w:type="dxa"/>
            <w:tcBorders>
              <w:top w:val="single" w:sz="4" w:space="0" w:color="auto"/>
              <w:left w:val="nil"/>
              <w:bottom w:val="single" w:sz="8" w:space="0" w:color="auto"/>
              <w:right w:val="nil"/>
            </w:tcBorders>
            <w:shd w:val="clear" w:color="auto" w:fill="FFFFFF" w:themeFill="background1"/>
            <w:vAlign w:val="bottom"/>
          </w:tcPr>
          <w:p w:rsidR="001B55DA" w:rsidRPr="001B55DA" w:rsidRDefault="001B55DA">
            <w:pPr>
              <w:widowControl/>
              <w:spacing w:before="0" w:after="0"/>
              <w:jc w:val="right"/>
              <w:rPr>
                <w:rFonts w:eastAsiaTheme="minorEastAsia"/>
                <w:b/>
                <w:bCs/>
              </w:rPr>
            </w:pPr>
            <w:r w:rsidRPr="001B55DA">
              <w:rPr>
                <w:rFonts w:eastAsiaTheme="minorEastAsia"/>
                <w:b/>
                <w:bCs/>
              </w:rPr>
              <w:t>(6 510 800) </w:t>
            </w:r>
          </w:p>
        </w:tc>
        <w:tc>
          <w:tcPr>
            <w:tcW w:w="1560" w:type="dxa"/>
            <w:tcBorders>
              <w:top w:val="single" w:sz="4" w:space="0" w:color="auto"/>
              <w:left w:val="nil"/>
              <w:bottom w:val="single" w:sz="8" w:space="0" w:color="auto"/>
              <w:right w:val="nil"/>
            </w:tcBorders>
            <w:shd w:val="clear" w:color="auto" w:fill="FFFFFF" w:themeFill="background1"/>
            <w:vAlign w:val="bottom"/>
          </w:tcPr>
          <w:p w:rsidR="001B55DA" w:rsidRPr="001B55DA" w:rsidRDefault="001B55DA">
            <w:pPr>
              <w:widowControl/>
              <w:spacing w:before="0" w:after="0"/>
              <w:jc w:val="right"/>
              <w:rPr>
                <w:rFonts w:eastAsiaTheme="minorEastAsia"/>
              </w:rPr>
            </w:pPr>
            <w:r w:rsidRPr="001B55DA">
              <w:rPr>
                <w:rFonts w:eastAsiaTheme="minorEastAsia"/>
              </w:rPr>
              <w:t>(6 631 650)</w:t>
            </w:r>
          </w:p>
        </w:tc>
      </w:tr>
      <w:tr w:rsidR="001B55DA" w:rsidRPr="001B55DA" w:rsidTr="001B55DA">
        <w:trPr>
          <w:trHeight w:val="255"/>
        </w:trPr>
        <w:tc>
          <w:tcPr>
            <w:tcW w:w="6253" w:type="dxa"/>
            <w:tcBorders>
              <w:top w:val="nil"/>
              <w:left w:val="nil"/>
              <w:bottom w:val="nil"/>
              <w:right w:val="nil"/>
            </w:tcBorders>
            <w:shd w:val="clear" w:color="auto" w:fill="FFFFFF" w:themeFill="background1"/>
            <w:vAlign w:val="bottom"/>
          </w:tcPr>
          <w:p w:rsidR="001B55DA" w:rsidRPr="001B55DA" w:rsidRDefault="001B55DA">
            <w:pPr>
              <w:widowControl/>
              <w:spacing w:before="0" w:after="0"/>
              <w:rPr>
                <w:rFonts w:eastAsiaTheme="minorEastAsia"/>
              </w:rPr>
            </w:pPr>
            <w:r w:rsidRPr="001B55DA">
              <w:rPr>
                <w:rFonts w:eastAsiaTheme="minorEastAsia"/>
              </w:rPr>
              <w:t> </w:t>
            </w:r>
          </w:p>
        </w:tc>
        <w:tc>
          <w:tcPr>
            <w:tcW w:w="1559" w:type="dxa"/>
            <w:tcBorders>
              <w:top w:val="nil"/>
              <w:left w:val="nil"/>
              <w:bottom w:val="nil"/>
              <w:right w:val="nil"/>
            </w:tcBorders>
            <w:shd w:val="clear" w:color="auto" w:fill="FFFFFF" w:themeFill="background1"/>
            <w:vAlign w:val="bottom"/>
          </w:tcPr>
          <w:p w:rsidR="001B55DA" w:rsidRPr="001B55DA" w:rsidRDefault="001B55DA">
            <w:pPr>
              <w:widowControl/>
              <w:spacing w:before="0" w:after="0"/>
              <w:jc w:val="right"/>
              <w:rPr>
                <w:rFonts w:eastAsiaTheme="minorEastAsia"/>
              </w:rPr>
            </w:pPr>
            <w:r w:rsidRPr="001B55DA">
              <w:rPr>
                <w:rFonts w:eastAsiaTheme="minorEastAsia"/>
              </w:rPr>
              <w:t> </w:t>
            </w:r>
          </w:p>
        </w:tc>
        <w:tc>
          <w:tcPr>
            <w:tcW w:w="1560" w:type="dxa"/>
            <w:tcBorders>
              <w:top w:val="nil"/>
              <w:left w:val="nil"/>
              <w:bottom w:val="nil"/>
              <w:right w:val="nil"/>
            </w:tcBorders>
            <w:shd w:val="clear" w:color="auto" w:fill="FFFFFF" w:themeFill="background1"/>
            <w:vAlign w:val="bottom"/>
          </w:tcPr>
          <w:p w:rsidR="001B55DA" w:rsidRPr="001B55DA" w:rsidRDefault="001B55DA">
            <w:pPr>
              <w:widowControl/>
              <w:spacing w:before="0" w:after="0"/>
              <w:jc w:val="right"/>
              <w:rPr>
                <w:rFonts w:eastAsiaTheme="minorEastAsia"/>
              </w:rPr>
            </w:pPr>
            <w:r w:rsidRPr="001B55DA">
              <w:rPr>
                <w:rFonts w:eastAsiaTheme="minorEastAsia"/>
              </w:rPr>
              <w:t> </w:t>
            </w:r>
          </w:p>
        </w:tc>
      </w:tr>
      <w:tr w:rsidR="001B55DA" w:rsidRPr="001B55DA" w:rsidTr="001B55DA">
        <w:trPr>
          <w:trHeight w:val="255"/>
        </w:trPr>
        <w:tc>
          <w:tcPr>
            <w:tcW w:w="6253" w:type="dxa"/>
            <w:tcBorders>
              <w:top w:val="nil"/>
              <w:left w:val="nil"/>
              <w:bottom w:val="nil"/>
              <w:right w:val="nil"/>
            </w:tcBorders>
            <w:shd w:val="clear" w:color="auto" w:fill="FFFFFF" w:themeFill="background1"/>
            <w:vAlign w:val="bottom"/>
          </w:tcPr>
          <w:p w:rsidR="001B55DA" w:rsidRPr="001B55DA" w:rsidRDefault="001B55DA">
            <w:pPr>
              <w:widowControl/>
              <w:spacing w:before="0" w:after="0"/>
              <w:rPr>
                <w:rFonts w:eastAsiaTheme="minorEastAsia"/>
                <w:b/>
                <w:bCs/>
              </w:rPr>
            </w:pPr>
            <w:r w:rsidRPr="001B55DA">
              <w:rPr>
                <w:rFonts w:eastAsiaTheme="minorEastAsia"/>
                <w:b/>
                <w:bCs/>
              </w:rPr>
              <w:t>Движение денежных средств от финансовой деятельности</w:t>
            </w:r>
          </w:p>
        </w:tc>
        <w:tc>
          <w:tcPr>
            <w:tcW w:w="1559" w:type="dxa"/>
            <w:tcBorders>
              <w:top w:val="nil"/>
              <w:left w:val="nil"/>
              <w:bottom w:val="nil"/>
              <w:right w:val="nil"/>
            </w:tcBorders>
            <w:shd w:val="clear" w:color="auto" w:fill="FFFFFF" w:themeFill="background1"/>
            <w:vAlign w:val="bottom"/>
          </w:tcPr>
          <w:p w:rsidR="001B55DA" w:rsidRPr="001B55DA" w:rsidRDefault="001B55DA">
            <w:pPr>
              <w:widowControl/>
              <w:spacing w:before="0" w:after="0"/>
              <w:jc w:val="right"/>
              <w:rPr>
                <w:rFonts w:eastAsiaTheme="minorEastAsia"/>
              </w:rPr>
            </w:pPr>
            <w:r w:rsidRPr="001B55DA">
              <w:rPr>
                <w:rFonts w:eastAsiaTheme="minorEastAsia"/>
              </w:rPr>
              <w:t> </w:t>
            </w:r>
          </w:p>
        </w:tc>
        <w:tc>
          <w:tcPr>
            <w:tcW w:w="1560" w:type="dxa"/>
            <w:tcBorders>
              <w:top w:val="nil"/>
              <w:left w:val="nil"/>
              <w:bottom w:val="nil"/>
              <w:right w:val="nil"/>
            </w:tcBorders>
            <w:shd w:val="clear" w:color="auto" w:fill="FFFFFF" w:themeFill="background1"/>
            <w:vAlign w:val="bottom"/>
          </w:tcPr>
          <w:p w:rsidR="001B55DA" w:rsidRPr="001B55DA" w:rsidRDefault="001B55DA">
            <w:pPr>
              <w:widowControl/>
              <w:spacing w:before="0" w:after="0"/>
              <w:jc w:val="right"/>
              <w:rPr>
                <w:rFonts w:eastAsiaTheme="minorEastAsia"/>
              </w:rPr>
            </w:pPr>
            <w:r w:rsidRPr="001B55DA">
              <w:rPr>
                <w:rFonts w:eastAsiaTheme="minorEastAsia"/>
              </w:rPr>
              <w:t> </w:t>
            </w:r>
          </w:p>
        </w:tc>
      </w:tr>
      <w:tr w:rsidR="001B55DA" w:rsidRPr="001B55DA" w:rsidTr="001B55DA">
        <w:trPr>
          <w:trHeight w:val="255"/>
        </w:trPr>
        <w:tc>
          <w:tcPr>
            <w:tcW w:w="6253" w:type="dxa"/>
            <w:tcBorders>
              <w:top w:val="nil"/>
              <w:left w:val="nil"/>
              <w:bottom w:val="nil"/>
              <w:right w:val="nil"/>
            </w:tcBorders>
            <w:shd w:val="clear" w:color="auto" w:fill="FFFFFF" w:themeFill="background1"/>
            <w:vAlign w:val="bottom"/>
          </w:tcPr>
          <w:p w:rsidR="001B55DA" w:rsidRPr="001B55DA" w:rsidRDefault="001B55DA">
            <w:pPr>
              <w:widowControl/>
              <w:spacing w:before="0" w:after="0"/>
              <w:rPr>
                <w:rFonts w:eastAsiaTheme="minorEastAsia"/>
              </w:rPr>
            </w:pPr>
            <w:r w:rsidRPr="001B55DA">
              <w:rPr>
                <w:rFonts w:eastAsiaTheme="minorEastAsia"/>
              </w:rPr>
              <w:t>Поступление кредитов и займов</w:t>
            </w:r>
          </w:p>
        </w:tc>
        <w:tc>
          <w:tcPr>
            <w:tcW w:w="1559" w:type="dxa"/>
            <w:tcBorders>
              <w:top w:val="nil"/>
              <w:left w:val="nil"/>
              <w:bottom w:val="nil"/>
              <w:right w:val="nil"/>
            </w:tcBorders>
            <w:shd w:val="clear" w:color="auto" w:fill="FFFFFF" w:themeFill="background1"/>
            <w:vAlign w:val="bottom"/>
          </w:tcPr>
          <w:p w:rsidR="001B55DA" w:rsidRPr="001B55DA" w:rsidRDefault="001B55DA">
            <w:pPr>
              <w:widowControl/>
              <w:spacing w:before="0" w:after="0"/>
              <w:jc w:val="right"/>
              <w:rPr>
                <w:rFonts w:eastAsiaTheme="minorEastAsia"/>
              </w:rPr>
            </w:pPr>
            <w:r w:rsidRPr="001B55DA">
              <w:rPr>
                <w:rFonts w:eastAsiaTheme="minorEastAsia"/>
              </w:rPr>
              <w:t>5 323 610</w:t>
            </w:r>
          </w:p>
        </w:tc>
        <w:tc>
          <w:tcPr>
            <w:tcW w:w="1560" w:type="dxa"/>
            <w:tcBorders>
              <w:top w:val="nil"/>
              <w:left w:val="nil"/>
              <w:bottom w:val="nil"/>
              <w:right w:val="nil"/>
            </w:tcBorders>
            <w:shd w:val="clear" w:color="auto" w:fill="FFFFFF" w:themeFill="background1"/>
            <w:vAlign w:val="bottom"/>
          </w:tcPr>
          <w:p w:rsidR="001B55DA" w:rsidRPr="001B55DA" w:rsidRDefault="001B55DA">
            <w:pPr>
              <w:widowControl/>
              <w:spacing w:before="0" w:after="0"/>
              <w:jc w:val="right"/>
              <w:rPr>
                <w:rFonts w:eastAsiaTheme="minorEastAsia"/>
              </w:rPr>
            </w:pPr>
            <w:r w:rsidRPr="001B55DA">
              <w:rPr>
                <w:rFonts w:eastAsiaTheme="minorEastAsia"/>
              </w:rPr>
              <w:t xml:space="preserve"> 3 783 133</w:t>
            </w:r>
          </w:p>
        </w:tc>
      </w:tr>
      <w:tr w:rsidR="001B55DA" w:rsidRPr="001B55DA" w:rsidTr="001B55DA">
        <w:trPr>
          <w:trHeight w:val="255"/>
        </w:trPr>
        <w:tc>
          <w:tcPr>
            <w:tcW w:w="6253" w:type="dxa"/>
            <w:tcBorders>
              <w:top w:val="nil"/>
              <w:left w:val="nil"/>
              <w:bottom w:val="nil"/>
              <w:right w:val="nil"/>
            </w:tcBorders>
            <w:shd w:val="clear" w:color="auto" w:fill="FFFFFF" w:themeFill="background1"/>
            <w:vAlign w:val="bottom"/>
          </w:tcPr>
          <w:p w:rsidR="001B55DA" w:rsidRPr="001B55DA" w:rsidRDefault="001B55DA">
            <w:pPr>
              <w:widowControl/>
              <w:spacing w:before="0" w:after="0"/>
              <w:rPr>
                <w:rFonts w:eastAsiaTheme="minorEastAsia"/>
              </w:rPr>
            </w:pPr>
            <w:r w:rsidRPr="001B55DA">
              <w:rPr>
                <w:rFonts w:eastAsiaTheme="minorEastAsia"/>
              </w:rPr>
              <w:t>Дивиденды, выплаченные  акционерам материнской компании</w:t>
            </w:r>
          </w:p>
        </w:tc>
        <w:tc>
          <w:tcPr>
            <w:tcW w:w="1559" w:type="dxa"/>
            <w:tcBorders>
              <w:top w:val="nil"/>
              <w:left w:val="nil"/>
              <w:bottom w:val="nil"/>
              <w:right w:val="nil"/>
            </w:tcBorders>
            <w:shd w:val="clear" w:color="auto" w:fill="FFFFFF" w:themeFill="background1"/>
            <w:vAlign w:val="bottom"/>
          </w:tcPr>
          <w:p w:rsidR="001B55DA" w:rsidRPr="001B55DA" w:rsidRDefault="001B55DA">
            <w:pPr>
              <w:widowControl/>
              <w:spacing w:before="0" w:after="0"/>
              <w:jc w:val="right"/>
              <w:rPr>
                <w:rFonts w:eastAsiaTheme="minorEastAsia"/>
              </w:rPr>
            </w:pPr>
            <w:r w:rsidRPr="001B55DA">
              <w:rPr>
                <w:rFonts w:eastAsiaTheme="minorEastAsia"/>
              </w:rPr>
              <w:t> (113 377)</w:t>
            </w:r>
          </w:p>
        </w:tc>
        <w:tc>
          <w:tcPr>
            <w:tcW w:w="1560" w:type="dxa"/>
            <w:tcBorders>
              <w:top w:val="nil"/>
              <w:left w:val="nil"/>
              <w:bottom w:val="nil"/>
              <w:right w:val="nil"/>
            </w:tcBorders>
            <w:shd w:val="clear" w:color="auto" w:fill="FFFFFF" w:themeFill="background1"/>
            <w:vAlign w:val="bottom"/>
          </w:tcPr>
          <w:p w:rsidR="001B55DA" w:rsidRPr="001B55DA" w:rsidRDefault="001B55DA">
            <w:pPr>
              <w:widowControl/>
              <w:spacing w:before="0" w:after="0"/>
              <w:jc w:val="right"/>
              <w:rPr>
                <w:rFonts w:eastAsiaTheme="minorEastAsia"/>
              </w:rPr>
            </w:pPr>
            <w:r w:rsidRPr="001B55DA">
              <w:rPr>
                <w:rFonts w:eastAsiaTheme="minorEastAsia"/>
              </w:rPr>
              <w:t>(151 184)</w:t>
            </w:r>
          </w:p>
        </w:tc>
      </w:tr>
      <w:tr w:rsidR="001B55DA" w:rsidRPr="001B55DA" w:rsidTr="001B55DA">
        <w:trPr>
          <w:trHeight w:val="526"/>
        </w:trPr>
        <w:tc>
          <w:tcPr>
            <w:tcW w:w="6253" w:type="dxa"/>
            <w:tcBorders>
              <w:top w:val="single" w:sz="4" w:space="0" w:color="auto"/>
              <w:left w:val="nil"/>
              <w:bottom w:val="single" w:sz="8" w:space="0" w:color="auto"/>
              <w:right w:val="nil"/>
            </w:tcBorders>
            <w:shd w:val="clear" w:color="auto" w:fill="FFFFFF" w:themeFill="background1"/>
            <w:vAlign w:val="bottom"/>
          </w:tcPr>
          <w:p w:rsidR="001B55DA" w:rsidRPr="001B55DA" w:rsidRDefault="001B55DA">
            <w:pPr>
              <w:widowControl/>
              <w:spacing w:before="0" w:after="0"/>
              <w:rPr>
                <w:rFonts w:eastAsiaTheme="minorEastAsia"/>
                <w:b/>
                <w:bCs/>
              </w:rPr>
            </w:pPr>
            <w:r w:rsidRPr="001B55DA">
              <w:rPr>
                <w:rFonts w:eastAsiaTheme="minorEastAsia"/>
                <w:b/>
                <w:bCs/>
              </w:rPr>
              <w:t>Чистые денежные средства, полученные в финансовой деятельности</w:t>
            </w:r>
          </w:p>
        </w:tc>
        <w:tc>
          <w:tcPr>
            <w:tcW w:w="1559" w:type="dxa"/>
            <w:tcBorders>
              <w:top w:val="single" w:sz="4" w:space="0" w:color="auto"/>
              <w:left w:val="nil"/>
              <w:bottom w:val="single" w:sz="8" w:space="0" w:color="auto"/>
              <w:right w:val="nil"/>
            </w:tcBorders>
            <w:shd w:val="clear" w:color="auto" w:fill="FFFFFF" w:themeFill="background1"/>
            <w:vAlign w:val="bottom"/>
          </w:tcPr>
          <w:p w:rsidR="001B55DA" w:rsidRPr="001B55DA" w:rsidRDefault="001B55DA">
            <w:pPr>
              <w:widowControl/>
              <w:spacing w:before="0" w:after="0"/>
              <w:jc w:val="right"/>
              <w:rPr>
                <w:rFonts w:eastAsiaTheme="minorEastAsia"/>
                <w:b/>
                <w:bCs/>
              </w:rPr>
            </w:pPr>
            <w:r w:rsidRPr="001B55DA">
              <w:rPr>
                <w:rFonts w:eastAsiaTheme="minorEastAsia"/>
                <w:b/>
                <w:bCs/>
              </w:rPr>
              <w:t>5 210 233 </w:t>
            </w:r>
          </w:p>
        </w:tc>
        <w:tc>
          <w:tcPr>
            <w:tcW w:w="1560" w:type="dxa"/>
            <w:tcBorders>
              <w:top w:val="single" w:sz="4" w:space="0" w:color="auto"/>
              <w:left w:val="nil"/>
              <w:bottom w:val="single" w:sz="8" w:space="0" w:color="auto"/>
              <w:right w:val="nil"/>
            </w:tcBorders>
            <w:shd w:val="clear" w:color="auto" w:fill="FFFFFF" w:themeFill="background1"/>
            <w:vAlign w:val="bottom"/>
          </w:tcPr>
          <w:p w:rsidR="001B55DA" w:rsidRPr="001B55DA" w:rsidRDefault="001B55DA">
            <w:pPr>
              <w:widowControl/>
              <w:spacing w:before="0" w:after="0"/>
              <w:jc w:val="right"/>
              <w:rPr>
                <w:rFonts w:eastAsiaTheme="minorEastAsia"/>
                <w:b/>
                <w:bCs/>
              </w:rPr>
            </w:pPr>
            <w:r w:rsidRPr="001B55DA">
              <w:rPr>
                <w:rFonts w:eastAsiaTheme="minorEastAsia"/>
                <w:b/>
                <w:bCs/>
              </w:rPr>
              <w:t xml:space="preserve"> 3 631 949</w:t>
            </w:r>
          </w:p>
        </w:tc>
      </w:tr>
      <w:tr w:rsidR="001B55DA" w:rsidRPr="001B55DA" w:rsidTr="001B55DA">
        <w:trPr>
          <w:trHeight w:val="255"/>
        </w:trPr>
        <w:tc>
          <w:tcPr>
            <w:tcW w:w="6253" w:type="dxa"/>
            <w:tcBorders>
              <w:top w:val="nil"/>
              <w:left w:val="nil"/>
              <w:bottom w:val="nil"/>
              <w:right w:val="nil"/>
            </w:tcBorders>
            <w:shd w:val="clear" w:color="auto" w:fill="FFFFFF" w:themeFill="background1"/>
            <w:vAlign w:val="bottom"/>
          </w:tcPr>
          <w:p w:rsidR="001B55DA" w:rsidRPr="001B55DA" w:rsidRDefault="001B55DA">
            <w:pPr>
              <w:widowControl/>
              <w:spacing w:before="0" w:after="0"/>
              <w:rPr>
                <w:rFonts w:eastAsiaTheme="minorEastAsia"/>
              </w:rPr>
            </w:pPr>
            <w:r w:rsidRPr="001B55DA">
              <w:rPr>
                <w:rFonts w:eastAsiaTheme="minorEastAsia"/>
              </w:rPr>
              <w:t> </w:t>
            </w:r>
          </w:p>
        </w:tc>
        <w:tc>
          <w:tcPr>
            <w:tcW w:w="1559" w:type="dxa"/>
            <w:tcBorders>
              <w:top w:val="nil"/>
              <w:left w:val="nil"/>
              <w:bottom w:val="nil"/>
              <w:right w:val="nil"/>
            </w:tcBorders>
            <w:shd w:val="clear" w:color="auto" w:fill="FFFFFF" w:themeFill="background1"/>
            <w:vAlign w:val="bottom"/>
          </w:tcPr>
          <w:p w:rsidR="001B55DA" w:rsidRPr="001B55DA" w:rsidRDefault="001B55DA">
            <w:pPr>
              <w:widowControl/>
              <w:spacing w:before="0" w:after="0"/>
              <w:jc w:val="right"/>
              <w:rPr>
                <w:rFonts w:eastAsiaTheme="minorEastAsia"/>
              </w:rPr>
            </w:pPr>
            <w:r w:rsidRPr="001B55DA">
              <w:rPr>
                <w:rFonts w:eastAsiaTheme="minorEastAsia"/>
              </w:rPr>
              <w:t> </w:t>
            </w:r>
          </w:p>
        </w:tc>
        <w:tc>
          <w:tcPr>
            <w:tcW w:w="1560" w:type="dxa"/>
            <w:tcBorders>
              <w:top w:val="nil"/>
              <w:left w:val="nil"/>
              <w:bottom w:val="nil"/>
              <w:right w:val="nil"/>
            </w:tcBorders>
            <w:shd w:val="clear" w:color="auto" w:fill="FFFFFF" w:themeFill="background1"/>
            <w:vAlign w:val="bottom"/>
          </w:tcPr>
          <w:p w:rsidR="001B55DA" w:rsidRPr="001B55DA" w:rsidRDefault="001B55DA">
            <w:pPr>
              <w:widowControl/>
              <w:spacing w:before="0" w:after="0"/>
              <w:jc w:val="right"/>
              <w:rPr>
                <w:rFonts w:eastAsiaTheme="minorEastAsia"/>
              </w:rPr>
            </w:pPr>
            <w:r w:rsidRPr="001B55DA">
              <w:rPr>
                <w:rFonts w:eastAsiaTheme="minorEastAsia"/>
              </w:rPr>
              <w:t> </w:t>
            </w:r>
          </w:p>
        </w:tc>
      </w:tr>
      <w:tr w:rsidR="001B55DA" w:rsidRPr="001B55DA" w:rsidTr="001B55DA">
        <w:trPr>
          <w:trHeight w:val="255"/>
        </w:trPr>
        <w:tc>
          <w:tcPr>
            <w:tcW w:w="6253" w:type="dxa"/>
            <w:tcBorders>
              <w:top w:val="nil"/>
              <w:left w:val="nil"/>
              <w:bottom w:val="single" w:sz="4" w:space="0" w:color="auto"/>
              <w:right w:val="nil"/>
            </w:tcBorders>
            <w:shd w:val="clear" w:color="auto" w:fill="FFFFFF" w:themeFill="background1"/>
            <w:vAlign w:val="bottom"/>
          </w:tcPr>
          <w:p w:rsidR="001B55DA" w:rsidRPr="001B55DA" w:rsidRDefault="001B55DA">
            <w:pPr>
              <w:widowControl/>
              <w:spacing w:before="0" w:after="0"/>
              <w:rPr>
                <w:rFonts w:eastAsiaTheme="minorEastAsia"/>
                <w:b/>
                <w:bCs/>
              </w:rPr>
            </w:pPr>
            <w:r w:rsidRPr="001B55DA">
              <w:rPr>
                <w:rFonts w:eastAsiaTheme="minorEastAsia"/>
                <w:b/>
                <w:bCs/>
              </w:rPr>
              <w:t>Чистое изменение денежных средств</w:t>
            </w:r>
          </w:p>
        </w:tc>
        <w:tc>
          <w:tcPr>
            <w:tcW w:w="1559" w:type="dxa"/>
            <w:tcBorders>
              <w:top w:val="nil"/>
              <w:left w:val="nil"/>
              <w:bottom w:val="single" w:sz="4" w:space="0" w:color="auto"/>
              <w:right w:val="nil"/>
            </w:tcBorders>
            <w:shd w:val="clear" w:color="auto" w:fill="FFFFFF" w:themeFill="background1"/>
            <w:vAlign w:val="bottom"/>
          </w:tcPr>
          <w:p w:rsidR="001B55DA" w:rsidRPr="001B55DA" w:rsidRDefault="001B55DA">
            <w:pPr>
              <w:widowControl/>
              <w:spacing w:before="0" w:after="0"/>
              <w:jc w:val="right"/>
              <w:rPr>
                <w:rFonts w:eastAsiaTheme="minorEastAsia"/>
              </w:rPr>
            </w:pPr>
            <w:r w:rsidRPr="001B55DA">
              <w:rPr>
                <w:rFonts w:eastAsiaTheme="minorEastAsia"/>
              </w:rPr>
              <w:t>(33 460) </w:t>
            </w:r>
          </w:p>
        </w:tc>
        <w:tc>
          <w:tcPr>
            <w:tcW w:w="1560" w:type="dxa"/>
            <w:tcBorders>
              <w:top w:val="nil"/>
              <w:left w:val="nil"/>
              <w:bottom w:val="single" w:sz="4" w:space="0" w:color="auto"/>
              <w:right w:val="nil"/>
            </w:tcBorders>
            <w:shd w:val="clear" w:color="auto" w:fill="FFFFFF" w:themeFill="background1"/>
            <w:vAlign w:val="bottom"/>
          </w:tcPr>
          <w:p w:rsidR="001B55DA" w:rsidRPr="001B55DA" w:rsidRDefault="001B55DA">
            <w:pPr>
              <w:widowControl/>
              <w:spacing w:before="0" w:after="0"/>
              <w:jc w:val="right"/>
              <w:rPr>
                <w:rFonts w:eastAsiaTheme="minorEastAsia"/>
              </w:rPr>
            </w:pPr>
            <w:r w:rsidRPr="001B55DA">
              <w:rPr>
                <w:rFonts w:eastAsiaTheme="minorEastAsia"/>
              </w:rPr>
              <w:t>79 019</w:t>
            </w:r>
          </w:p>
        </w:tc>
      </w:tr>
      <w:tr w:rsidR="001B55DA" w:rsidRPr="001B55DA" w:rsidTr="001B55DA">
        <w:trPr>
          <w:trHeight w:val="255"/>
        </w:trPr>
        <w:tc>
          <w:tcPr>
            <w:tcW w:w="6253" w:type="dxa"/>
            <w:tcBorders>
              <w:top w:val="nil"/>
              <w:left w:val="nil"/>
              <w:bottom w:val="nil"/>
              <w:right w:val="nil"/>
            </w:tcBorders>
            <w:shd w:val="clear" w:color="auto" w:fill="FFFFFF" w:themeFill="background1"/>
            <w:vAlign w:val="bottom"/>
          </w:tcPr>
          <w:p w:rsidR="001B55DA" w:rsidRPr="001B55DA" w:rsidRDefault="001B55DA">
            <w:pPr>
              <w:widowControl/>
              <w:spacing w:before="0" w:after="0"/>
              <w:rPr>
                <w:rFonts w:eastAsiaTheme="minorEastAsia"/>
                <w:b/>
                <w:bCs/>
              </w:rPr>
            </w:pPr>
            <w:r w:rsidRPr="001B55DA">
              <w:rPr>
                <w:rFonts w:eastAsiaTheme="minorEastAsia"/>
                <w:b/>
                <w:bCs/>
              </w:rPr>
              <w:t>Денежные средства и их эквиваленты на начало года</w:t>
            </w:r>
          </w:p>
        </w:tc>
        <w:tc>
          <w:tcPr>
            <w:tcW w:w="1559" w:type="dxa"/>
            <w:tcBorders>
              <w:top w:val="nil"/>
              <w:left w:val="nil"/>
              <w:bottom w:val="nil"/>
              <w:right w:val="nil"/>
            </w:tcBorders>
            <w:shd w:val="clear" w:color="auto" w:fill="FFFFFF" w:themeFill="background1"/>
            <w:vAlign w:val="bottom"/>
          </w:tcPr>
          <w:p w:rsidR="001B55DA" w:rsidRPr="001B55DA" w:rsidRDefault="001B55DA">
            <w:pPr>
              <w:widowControl/>
              <w:spacing w:before="0" w:after="0"/>
              <w:jc w:val="right"/>
              <w:rPr>
                <w:rFonts w:eastAsiaTheme="minorEastAsia"/>
                <w:b/>
                <w:bCs/>
              </w:rPr>
            </w:pPr>
            <w:r w:rsidRPr="001B55DA">
              <w:rPr>
                <w:rFonts w:eastAsiaTheme="minorEastAsia"/>
                <w:b/>
                <w:bCs/>
              </w:rPr>
              <w:t>18 321 </w:t>
            </w:r>
          </w:p>
        </w:tc>
        <w:tc>
          <w:tcPr>
            <w:tcW w:w="1560" w:type="dxa"/>
            <w:tcBorders>
              <w:top w:val="nil"/>
              <w:left w:val="nil"/>
              <w:bottom w:val="nil"/>
              <w:right w:val="nil"/>
            </w:tcBorders>
            <w:shd w:val="clear" w:color="auto" w:fill="FFFFFF" w:themeFill="background1"/>
            <w:vAlign w:val="bottom"/>
          </w:tcPr>
          <w:p w:rsidR="001B55DA" w:rsidRPr="001B55DA" w:rsidRDefault="001B55DA">
            <w:pPr>
              <w:widowControl/>
              <w:spacing w:before="0" w:after="0"/>
              <w:jc w:val="right"/>
              <w:rPr>
                <w:rFonts w:eastAsiaTheme="minorEastAsia"/>
                <w:b/>
                <w:bCs/>
              </w:rPr>
            </w:pPr>
            <w:r w:rsidRPr="001B55DA">
              <w:rPr>
                <w:rFonts w:eastAsiaTheme="minorEastAsia"/>
                <w:b/>
                <w:bCs/>
              </w:rPr>
              <w:t xml:space="preserve"> 37 739</w:t>
            </w:r>
          </w:p>
        </w:tc>
      </w:tr>
      <w:tr w:rsidR="001B55DA" w:rsidRPr="001B55DA" w:rsidTr="001B55DA">
        <w:trPr>
          <w:trHeight w:val="511"/>
        </w:trPr>
        <w:tc>
          <w:tcPr>
            <w:tcW w:w="6253" w:type="dxa"/>
            <w:tcBorders>
              <w:top w:val="nil"/>
              <w:left w:val="nil"/>
              <w:bottom w:val="nil"/>
              <w:right w:val="nil"/>
            </w:tcBorders>
            <w:shd w:val="clear" w:color="auto" w:fill="FFFFFF" w:themeFill="background1"/>
            <w:vAlign w:val="bottom"/>
          </w:tcPr>
          <w:p w:rsidR="001B55DA" w:rsidRPr="001B55DA" w:rsidRDefault="001B55DA">
            <w:pPr>
              <w:widowControl/>
              <w:spacing w:before="0" w:after="0"/>
              <w:rPr>
                <w:rFonts w:eastAsiaTheme="minorEastAsia"/>
              </w:rPr>
            </w:pPr>
            <w:r w:rsidRPr="001B55DA">
              <w:rPr>
                <w:rFonts w:eastAsiaTheme="minorEastAsia"/>
              </w:rPr>
              <w:t>Влияние изменения курсов валют на изменение денежных средств и их эквивалентов</w:t>
            </w:r>
          </w:p>
        </w:tc>
        <w:tc>
          <w:tcPr>
            <w:tcW w:w="1559" w:type="dxa"/>
            <w:tcBorders>
              <w:top w:val="nil"/>
              <w:left w:val="nil"/>
              <w:bottom w:val="nil"/>
              <w:right w:val="nil"/>
            </w:tcBorders>
            <w:shd w:val="clear" w:color="auto" w:fill="FFFFFF" w:themeFill="background1"/>
            <w:vAlign w:val="bottom"/>
          </w:tcPr>
          <w:p w:rsidR="001B55DA" w:rsidRPr="001B55DA" w:rsidRDefault="001B55DA">
            <w:pPr>
              <w:widowControl/>
              <w:spacing w:before="0" w:after="0"/>
              <w:jc w:val="right"/>
              <w:rPr>
                <w:rFonts w:eastAsiaTheme="minorEastAsia"/>
                <w:b/>
                <w:bCs/>
              </w:rPr>
            </w:pPr>
            <w:r w:rsidRPr="001B55DA">
              <w:rPr>
                <w:rFonts w:eastAsiaTheme="minorEastAsia"/>
                <w:b/>
                <w:bCs/>
              </w:rPr>
              <w:t>23 288 </w:t>
            </w:r>
          </w:p>
        </w:tc>
        <w:tc>
          <w:tcPr>
            <w:tcW w:w="1560" w:type="dxa"/>
            <w:tcBorders>
              <w:top w:val="nil"/>
              <w:left w:val="nil"/>
              <w:bottom w:val="nil"/>
              <w:right w:val="nil"/>
            </w:tcBorders>
            <w:shd w:val="clear" w:color="auto" w:fill="FFFFFF" w:themeFill="background1"/>
            <w:vAlign w:val="bottom"/>
          </w:tcPr>
          <w:p w:rsidR="001B55DA" w:rsidRPr="001B55DA" w:rsidRDefault="001B55DA">
            <w:pPr>
              <w:widowControl/>
              <w:spacing w:before="0" w:after="0"/>
              <w:jc w:val="right"/>
              <w:rPr>
                <w:rFonts w:eastAsiaTheme="minorEastAsia"/>
                <w:b/>
                <w:bCs/>
              </w:rPr>
            </w:pPr>
            <w:r w:rsidRPr="001B55DA">
              <w:rPr>
                <w:rFonts w:eastAsiaTheme="minorEastAsia"/>
                <w:b/>
                <w:bCs/>
              </w:rPr>
              <w:t>(98 429)</w:t>
            </w:r>
          </w:p>
        </w:tc>
      </w:tr>
      <w:tr w:rsidR="001B55DA" w:rsidRPr="001B55DA" w:rsidTr="001B55DA">
        <w:trPr>
          <w:trHeight w:val="270"/>
        </w:trPr>
        <w:tc>
          <w:tcPr>
            <w:tcW w:w="6253" w:type="dxa"/>
            <w:tcBorders>
              <w:top w:val="nil"/>
              <w:left w:val="nil"/>
              <w:bottom w:val="single" w:sz="8" w:space="0" w:color="auto"/>
              <w:right w:val="nil"/>
            </w:tcBorders>
            <w:shd w:val="clear" w:color="auto" w:fill="FFFFFF" w:themeFill="background1"/>
            <w:vAlign w:val="bottom"/>
          </w:tcPr>
          <w:p w:rsidR="001B55DA" w:rsidRPr="001B55DA" w:rsidRDefault="001B55DA">
            <w:pPr>
              <w:widowControl/>
              <w:spacing w:before="0" w:after="0"/>
              <w:rPr>
                <w:rFonts w:eastAsiaTheme="minorEastAsia"/>
                <w:b/>
                <w:bCs/>
              </w:rPr>
            </w:pPr>
            <w:r w:rsidRPr="001B55DA">
              <w:rPr>
                <w:rFonts w:eastAsiaTheme="minorEastAsia"/>
                <w:b/>
                <w:bCs/>
              </w:rPr>
              <w:t>Денежные средства и их эквиваленты на конец года</w:t>
            </w:r>
          </w:p>
        </w:tc>
        <w:tc>
          <w:tcPr>
            <w:tcW w:w="1559" w:type="dxa"/>
            <w:tcBorders>
              <w:top w:val="nil"/>
              <w:left w:val="nil"/>
              <w:bottom w:val="single" w:sz="8" w:space="0" w:color="auto"/>
              <w:right w:val="nil"/>
            </w:tcBorders>
            <w:shd w:val="clear" w:color="auto" w:fill="FFFFFF" w:themeFill="background1"/>
            <w:vAlign w:val="bottom"/>
          </w:tcPr>
          <w:p w:rsidR="001B55DA" w:rsidRPr="001B55DA" w:rsidRDefault="001B55DA">
            <w:pPr>
              <w:widowControl/>
              <w:spacing w:before="0" w:after="0"/>
              <w:jc w:val="right"/>
              <w:rPr>
                <w:rFonts w:eastAsiaTheme="minorEastAsia"/>
                <w:b/>
                <w:bCs/>
              </w:rPr>
            </w:pPr>
            <w:r w:rsidRPr="001B55DA">
              <w:rPr>
                <w:rFonts w:eastAsiaTheme="minorEastAsia"/>
                <w:b/>
                <w:bCs/>
              </w:rPr>
              <w:t>8 150 </w:t>
            </w:r>
          </w:p>
        </w:tc>
        <w:tc>
          <w:tcPr>
            <w:tcW w:w="1560" w:type="dxa"/>
            <w:tcBorders>
              <w:top w:val="nil"/>
              <w:left w:val="nil"/>
              <w:bottom w:val="single" w:sz="8" w:space="0" w:color="auto"/>
              <w:right w:val="nil"/>
            </w:tcBorders>
            <w:shd w:val="clear" w:color="auto" w:fill="FFFFFF" w:themeFill="background1"/>
            <w:vAlign w:val="bottom"/>
          </w:tcPr>
          <w:p w:rsidR="001B55DA" w:rsidRPr="001B55DA" w:rsidRDefault="001B55DA">
            <w:pPr>
              <w:widowControl/>
              <w:spacing w:before="0" w:after="0"/>
              <w:jc w:val="right"/>
              <w:rPr>
                <w:rFonts w:eastAsiaTheme="minorEastAsia"/>
                <w:b/>
                <w:bCs/>
              </w:rPr>
            </w:pPr>
            <w:r w:rsidRPr="001B55DA">
              <w:rPr>
                <w:rFonts w:eastAsiaTheme="minorEastAsia"/>
                <w:b/>
                <w:bCs/>
              </w:rPr>
              <w:t>18 321</w:t>
            </w:r>
          </w:p>
        </w:tc>
      </w:tr>
    </w:tbl>
    <w:p w:rsidR="001B55DA" w:rsidRDefault="001B55DA">
      <w:pPr>
        <w:widowControl/>
        <w:spacing w:before="0" w:after="60"/>
        <w:ind w:left="108"/>
        <w:rPr>
          <w:rFonts w:ascii="Arial" w:hAnsi="Arial" w:cs="Arial"/>
          <w:i/>
          <w:iCs/>
        </w:rPr>
      </w:pPr>
    </w:p>
    <w:p w:rsidR="001B55DA" w:rsidRDefault="001B55DA">
      <w:pPr>
        <w:widowControl/>
        <w:spacing w:before="0" w:after="0" w:line="223" w:lineRule="auto"/>
        <w:ind w:left="108"/>
        <w:rPr>
          <w:b/>
          <w:bCs/>
          <w:spacing w:val="-2"/>
          <w:sz w:val="24"/>
          <w:szCs w:val="24"/>
        </w:rPr>
      </w:pPr>
      <w:r>
        <w:rPr>
          <w:b/>
          <w:bCs/>
          <w:spacing w:val="-2"/>
          <w:sz w:val="24"/>
          <w:szCs w:val="24"/>
        </w:rPr>
        <w:t>Примечания к финансовой отчетности</w:t>
      </w:r>
    </w:p>
    <w:p w:rsidR="001B55DA" w:rsidRDefault="001B55DA">
      <w:pPr>
        <w:widowControl/>
        <w:spacing w:before="0" w:after="160"/>
        <w:ind w:left="108"/>
        <w:jc w:val="both"/>
        <w:rPr>
          <w:b/>
          <w:bCs/>
        </w:rPr>
      </w:pPr>
      <w:r>
        <w:rPr>
          <w:b/>
          <w:bCs/>
        </w:rPr>
        <w:t>1. Общие сведения о ОАО «Саратовский НПЗ» и его деятельности</w:t>
      </w:r>
    </w:p>
    <w:p w:rsidR="001B55DA" w:rsidRDefault="001B55DA" w:rsidP="009C1E9D">
      <w:pPr>
        <w:widowControl/>
        <w:spacing w:before="0" w:after="0"/>
        <w:ind w:left="108"/>
        <w:jc w:val="both"/>
      </w:pPr>
      <w:r>
        <w:t>Открытое акционерное общество "Саратовский НПЗ " (далее - «Компания») Компания была зарегистрирована 28 апреля 1994 г. Компания является акционерным обществом</w:t>
      </w:r>
      <w:r>
        <w:rPr>
          <w:i/>
          <w:iCs/>
        </w:rPr>
        <w:t xml:space="preserve"> </w:t>
      </w:r>
      <w:r>
        <w:t xml:space="preserve">с ответственностью акционеров в пределах принадлежащих им акций и была учреждена в соответствии с законодательством Российской Федерации. </w:t>
      </w:r>
    </w:p>
    <w:p w:rsidR="001B55DA" w:rsidRDefault="001B55DA" w:rsidP="009C1E9D">
      <w:pPr>
        <w:widowControl/>
        <w:spacing w:before="0" w:after="0"/>
        <w:ind w:left="108"/>
        <w:jc w:val="both"/>
      </w:pPr>
      <w:r>
        <w:t>По состоянию на 31 декабря 2012, 2011 гг. и 1 января 2011 г. Компания являлась дочерним обществом публичной компании ОАО «ТНК-ВР Холдинг», зарегистрированной в Российской Федерации.</w:t>
      </w:r>
    </w:p>
    <w:p w:rsidR="001B55DA" w:rsidRDefault="001B55DA" w:rsidP="009C1E9D">
      <w:pPr>
        <w:widowControl/>
        <w:spacing w:before="0" w:after="0"/>
        <w:ind w:left="108"/>
        <w:jc w:val="both"/>
      </w:pPr>
      <w:r>
        <w:t>Юридический адрес и место осуществления деятельности. 410022, город Саратов, ул. Брянская, д.1. Компания не имеет филиалов, представительств и дочерних обществ. Производственные подразделения Компании расположены в г. Саратове.</w:t>
      </w:r>
    </w:p>
    <w:p w:rsidR="001B55DA" w:rsidRDefault="001B55DA">
      <w:pPr>
        <w:widowControl/>
        <w:spacing w:before="0" w:after="160"/>
        <w:ind w:left="108"/>
        <w:jc w:val="both"/>
      </w:pPr>
      <w:r>
        <w:t xml:space="preserve">Основным видом деятельности Компании являются переработка давальческого сырья - нефти и компонента бензинового каталитического крекинга, собственником которого является ОАО «ТНК-ВР Холдинг». </w:t>
      </w:r>
    </w:p>
    <w:p w:rsidR="001B55DA" w:rsidRDefault="001B55DA">
      <w:pPr>
        <w:widowControl/>
        <w:spacing w:before="0" w:after="160"/>
        <w:ind w:left="108"/>
        <w:jc w:val="both"/>
        <w:rPr>
          <w:b/>
          <w:bCs/>
        </w:rPr>
      </w:pPr>
      <w:bookmarkStart w:id="70" w:name="_Ref219086459"/>
      <w:bookmarkStart w:id="71" w:name="_Ref520884835"/>
      <w:bookmarkStart w:id="72" w:name="_Ref520884845"/>
      <w:bookmarkEnd w:id="70"/>
      <w:bookmarkEnd w:id="71"/>
      <w:bookmarkEnd w:id="72"/>
      <w:r>
        <w:rPr>
          <w:b/>
          <w:bCs/>
        </w:rPr>
        <w:t>2. Экономическая среда, в которой Компания осуществляет свою деятельность</w:t>
      </w:r>
    </w:p>
    <w:p w:rsidR="001B55DA" w:rsidRDefault="001B55DA" w:rsidP="009C1E9D">
      <w:pPr>
        <w:widowControl/>
        <w:spacing w:before="0" w:after="0"/>
        <w:ind w:left="108"/>
        <w:jc w:val="both"/>
      </w:pPr>
      <w:r>
        <w:t>Экономика Российской Федерации проявляет некоторые характерные особенности, присущие развивающимся рынкам. Налоговое, валютное и таможенное законодательство Российской Федерации продолжают развиваться и допускают возможность разных толкований (Примечание 21).</w:t>
      </w:r>
    </w:p>
    <w:p w:rsidR="001B55DA" w:rsidRDefault="001B55DA">
      <w:pPr>
        <w:widowControl/>
        <w:spacing w:before="0" w:after="160"/>
        <w:ind w:left="108"/>
        <w:jc w:val="both"/>
      </w:pPr>
      <w:r>
        <w:t>Сохраняющаяся неопределенность и волатильность на финансовых рынках, особенно в Европе, и прочие риски могут оказать негативное влияние на российский финансовый и корпоративный сектор. Будущая экономическая ситуация и нормативно-правовая среда могут отличаться от нынешних ожиданий руководства.</w:t>
      </w:r>
    </w:p>
    <w:p w:rsidR="001B55DA" w:rsidRDefault="001B55DA">
      <w:pPr>
        <w:widowControl/>
        <w:spacing w:before="0" w:after="160"/>
        <w:ind w:left="108"/>
        <w:jc w:val="both"/>
        <w:rPr>
          <w:b/>
          <w:bCs/>
        </w:rPr>
      </w:pPr>
      <w:bookmarkStart w:id="73" w:name="_Ref218838650"/>
      <w:bookmarkEnd w:id="73"/>
      <w:r>
        <w:rPr>
          <w:b/>
          <w:bCs/>
        </w:rPr>
        <w:t xml:space="preserve">3. Краткий обзор основных положений учетной политики </w:t>
      </w:r>
    </w:p>
    <w:p w:rsidR="001B55DA" w:rsidRDefault="001B55DA" w:rsidP="009C1E9D">
      <w:pPr>
        <w:widowControl/>
        <w:spacing w:before="0" w:after="0"/>
        <w:ind w:left="108"/>
        <w:jc w:val="both"/>
      </w:pPr>
      <w:r>
        <w:rPr>
          <w:b/>
          <w:bCs/>
          <w:i/>
          <w:iCs/>
        </w:rPr>
        <w:t xml:space="preserve">Основа подготовки финансовой отчетности. </w:t>
      </w:r>
      <w:r>
        <w:t>Настоящая финансовая отчетность подготовлена в соответствии с Международными стандартами финансовой отчетности («МСФО») на основе правил учета по первоначальной стоимости приобретения.</w:t>
      </w:r>
      <w:r>
        <w:rPr>
          <w:spacing w:val="-2"/>
        </w:rPr>
        <w:t xml:space="preserve"> </w:t>
      </w:r>
      <w:r>
        <w:t>Принципы учетной политики, использованные при подготовке данной финансовой отчетности, представлены ниже. Данные положения учетной политики последовательно применялись по отношению ко всем представленным в отчетности периодам, если не указано иначе (см.Примечание 5).</w:t>
      </w:r>
    </w:p>
    <w:p w:rsidR="001B55DA" w:rsidRDefault="001B55DA" w:rsidP="009C1E9D">
      <w:pPr>
        <w:widowControl/>
        <w:spacing w:before="0" w:after="0"/>
        <w:ind w:left="108"/>
        <w:jc w:val="both"/>
      </w:pPr>
      <w:r>
        <w:rPr>
          <w:b/>
          <w:bCs/>
          <w:i/>
          <w:iCs/>
        </w:rPr>
        <w:t xml:space="preserve">Функциональная валюта. </w:t>
      </w:r>
      <w:r>
        <w:t xml:space="preserve">Функциональной валютой Компании является доллар США. </w:t>
      </w:r>
    </w:p>
    <w:p w:rsidR="001B55DA" w:rsidRDefault="001B55DA" w:rsidP="009C1E9D">
      <w:pPr>
        <w:widowControl/>
        <w:spacing w:before="0" w:after="0"/>
        <w:ind w:left="108"/>
        <w:jc w:val="both"/>
        <w:rPr>
          <w:b/>
          <w:bCs/>
          <w:i/>
          <w:iCs/>
        </w:rPr>
      </w:pPr>
      <w:r>
        <w:rPr>
          <w:b/>
          <w:bCs/>
          <w:i/>
          <w:iCs/>
        </w:rPr>
        <w:t xml:space="preserve">Валюта представления финансовой отчетности. </w:t>
      </w:r>
      <w:r>
        <w:t>Если не указано иначе, показатели данной финансовой отчетности выражены в  российских рублях («руб.»).</w:t>
      </w:r>
    </w:p>
    <w:p w:rsidR="001B55DA" w:rsidRDefault="001B55DA" w:rsidP="009C1E9D">
      <w:pPr>
        <w:widowControl/>
        <w:spacing w:before="0" w:after="0"/>
        <w:ind w:left="108"/>
        <w:jc w:val="both"/>
      </w:pPr>
      <w:r>
        <w:rPr>
          <w:b/>
          <w:bCs/>
          <w:i/>
          <w:iCs/>
        </w:rPr>
        <w:t>Финансовые активы.</w:t>
      </w:r>
      <w:r>
        <w:t xml:space="preserve"> Все финансовые активы первоначально признаются по справедливой стоимости плюс (в случае, если финансовый актив не относится к категории активов, изменение справедливой стоимости которых отражается на счете прибылей и убытков) затраты, непосредственно связанные с операцией по приобретению данного финансового актива. </w:t>
      </w:r>
    </w:p>
    <w:p w:rsidR="001B55DA" w:rsidRDefault="001B55DA" w:rsidP="009C1E9D">
      <w:pPr>
        <w:widowControl/>
        <w:spacing w:before="0" w:after="0"/>
        <w:ind w:left="108"/>
        <w:jc w:val="both"/>
      </w:pPr>
      <w:r>
        <w:t>Финансовые активы Группы включают денежные средства и их эквиваленты, а также краткосрочные депозиты и дебиторскую задолженность.</w:t>
      </w:r>
    </w:p>
    <w:p w:rsidR="001B55DA" w:rsidRDefault="001B55DA" w:rsidP="009C1E9D">
      <w:pPr>
        <w:widowControl/>
        <w:spacing w:before="0" w:after="0"/>
        <w:ind w:left="108"/>
        <w:jc w:val="both"/>
      </w:pPr>
      <w:r>
        <w:t>Дебиторская задолженность представляет собой непроизводные финансовые активы с фиксированными или поддающимися определению выплатами, не имеющие котировки на активном рынке. После первоначального признания такие финансовые активы отражаются по амортизированной стоимости, рассчитанной исходя из эффективной ставки процента, за вычетом резерва под обесценение. Начисленные проценты отражаются в отчете о прибылях и убытках в составе доходов по процентам и  прочих доходов/(расходов), нетто.</w:t>
      </w:r>
    </w:p>
    <w:p w:rsidR="001B55DA" w:rsidRDefault="001B55DA" w:rsidP="009C1E9D">
      <w:pPr>
        <w:widowControl/>
        <w:spacing w:before="0" w:after="0"/>
        <w:ind w:left="108"/>
        <w:jc w:val="both"/>
      </w:pPr>
      <w:r>
        <w:t>Убытки от обесценения признаются в отчете о прибылях и убытках как финансовые расходы.</w:t>
      </w:r>
    </w:p>
    <w:p w:rsidR="001B55DA" w:rsidRDefault="001B55DA" w:rsidP="009C1E9D">
      <w:pPr>
        <w:widowControl/>
        <w:spacing w:before="0" w:after="0"/>
        <w:ind w:left="108"/>
        <w:jc w:val="both"/>
      </w:pPr>
      <w:r>
        <w:t xml:space="preserve">Денежные средства и эквиваленты в отчете о финансовом положении включают денежные средства в банке и наличные денежные средства, а также краткосрочные депозиты с первоначальным сроком погашения не более трех месяцев. </w:t>
      </w:r>
    </w:p>
    <w:p w:rsidR="001B55DA" w:rsidRDefault="001B55DA" w:rsidP="009C1E9D">
      <w:pPr>
        <w:widowControl/>
        <w:spacing w:before="0" w:after="0"/>
        <w:ind w:left="108"/>
        <w:jc w:val="both"/>
      </w:pPr>
      <w:r>
        <w:rPr>
          <w:b/>
          <w:bCs/>
          <w:i/>
          <w:iCs/>
        </w:rPr>
        <w:t>Обесценение финансовых активов.</w:t>
      </w:r>
      <w:r>
        <w:t xml:space="preserve"> На каждую отчетную дату Компания оценивает наличие объективных признаков обесценения  финансового  актива или группы финансовых активов. Финансовый актив (или группа финансовых активов) считается обесцененным только тогда, когда существует объективное доказательство обесценения в результате одного или более событий, произошедших после первоначального признания актива; это событие (или события), свидетельствующее об обесценении, оказывает воздействие на расчетные будущие потоки денежных средств по этому финансовому активу (или группе финансовых активов), которое можно оценить с достаточной степенью надежности. К доказательствам обесценения могут быть отнесены существенные финансовые трудности у дебитора (группы дебиторов), неспособность выполнить или уклонение от выполнения обязательств по погашению процентов или основной суммы долга, вероятность того, что в отношении должника будет начата процедура банкротства или он начнет осуществлять финансовую реорганизацию, наличие доступных рыночных данных, указывающих на поддающееся количественной оценке сокращение расчетных будущих потоков денежных средств, таких как изменения, касающиеся просроченной задолженности или экономических условий, которые связаны с невыполнением обязательств. Убыток от обесценения финансовых активов отражается в составе доходов/(расходов) по процентам и  прочих доходов / (расходов), нетто в отчете о прибылях и убытках.</w:t>
      </w:r>
    </w:p>
    <w:p w:rsidR="001B55DA" w:rsidRDefault="001B55DA" w:rsidP="009C1E9D">
      <w:pPr>
        <w:widowControl/>
        <w:spacing w:before="0" w:after="0"/>
        <w:ind w:left="108"/>
        <w:jc w:val="both"/>
      </w:pPr>
      <w:r>
        <w:rPr>
          <w:b/>
          <w:bCs/>
          <w:i/>
          <w:iCs/>
        </w:rPr>
        <w:t>Финансовые обязательства.</w:t>
      </w:r>
      <w:r>
        <w:t xml:space="preserve"> Все финансовые обязательства первоначально признаются по справедливой стоимости и в случае с займами и кредитами - с учетом прямых дополнительных затрат по сделке. Финансовые обязательства Компании включают кредиторскую задолженность, кредиты и займы.</w:t>
      </w:r>
    </w:p>
    <w:p w:rsidR="001B55DA" w:rsidRDefault="001B55DA" w:rsidP="009C1E9D">
      <w:pPr>
        <w:widowControl/>
        <w:spacing w:before="0" w:after="0"/>
        <w:ind w:left="108"/>
        <w:jc w:val="both"/>
      </w:pPr>
      <w:r>
        <w:t xml:space="preserve">В последующих периодах после первоначального признания процентные займы и кредиты отражаются по амортизированной стоимости по методу эффективной процентной ставки. Прибыли и убытки признаются в отчете о прибылях и убытках в момент прекращения признания соответствующих обязательств, а также в процессе амортизации с использованием метода эффективной ставки процента. </w:t>
      </w:r>
    </w:p>
    <w:p w:rsidR="001B55DA" w:rsidRDefault="001B55DA" w:rsidP="009C1E9D">
      <w:pPr>
        <w:widowControl/>
        <w:spacing w:before="0" w:after="0"/>
        <w:ind w:left="108"/>
        <w:jc w:val="both"/>
      </w:pPr>
      <w:r>
        <w:t>Начисленные проценты отражаются в отчете о прибылях и убытках в составе финансовых расходов.</w:t>
      </w:r>
    </w:p>
    <w:p w:rsidR="001B55DA" w:rsidRDefault="001B55DA" w:rsidP="009C1E9D">
      <w:pPr>
        <w:widowControl/>
        <w:spacing w:before="0" w:after="0"/>
        <w:ind w:left="108"/>
        <w:jc w:val="both"/>
      </w:pPr>
      <w:r>
        <w:t>Прекращение признания финансового обязательства происходит в случае его исполнения, отмены или истечения срока действия.</w:t>
      </w:r>
    </w:p>
    <w:p w:rsidR="001B55DA" w:rsidRDefault="001B55DA" w:rsidP="009C1E9D">
      <w:pPr>
        <w:widowControl/>
        <w:spacing w:before="0" w:after="0"/>
        <w:ind w:left="108"/>
        <w:jc w:val="both"/>
      </w:pPr>
      <w:r>
        <w:t>При замене одного существующего финансового обязательства другим обязательством перед тем же кредитором на существенно отличных условиях или в случае внесения существенных изменений в условия существующего обязательства признание первоначального обязательства прекращается, а новое обязательство отражается в учете с признанием разницы в балансовой стоимости обязательств в отчете о прибылях и убытках.</w:t>
      </w:r>
    </w:p>
    <w:p w:rsidR="001B55DA" w:rsidRDefault="001B55DA" w:rsidP="009C1E9D">
      <w:pPr>
        <w:widowControl/>
        <w:spacing w:before="0" w:after="0"/>
        <w:ind w:left="108"/>
        <w:jc w:val="both"/>
      </w:pPr>
      <w:r>
        <w:rPr>
          <w:b/>
          <w:bCs/>
          <w:i/>
          <w:iCs/>
        </w:rPr>
        <w:t xml:space="preserve">Основные средства. </w:t>
      </w:r>
      <w:r>
        <w:t>Основные средства отражаются по стоимости приобретения за вычетом накопленного износа и резерва под обесценение (там, где это необходимо).</w:t>
      </w:r>
    </w:p>
    <w:p w:rsidR="001B55DA" w:rsidRDefault="001B55DA" w:rsidP="009C1E9D">
      <w:pPr>
        <w:widowControl/>
        <w:spacing w:before="0" w:after="0"/>
        <w:ind w:left="108"/>
        <w:jc w:val="both"/>
      </w:pPr>
      <w:r>
        <w:t>Компания решила использовать исключение, предусмотренное пунктом D1h (IFRS 1 «Первое применение международных стандартов финансовой отчетности») для активов и обязательств дочерних, ассоциированных и совместно контролируемых предприятий. Согласно исключению если первое применение МСФО дочерним обществом происходит после применения их материнской компанией, то дочернее общество может оценивать активы и обязательства по соответствующей стоимости, которая была включена в отчетность всей группы на дату перехода (1 января 2011 г.), если не делались поправки на консолидацию и объединение бизнеса. Консолидированная отчетность ОАО «ТНК-ВР Холдинг» в части стоимости основных средств в отношении большинства дочерних компаний содержит поправки на консолидацию и объединение бизнеса. Руководство Группы ТНК-ВР трактует исключение таким образом, что стоимость основных средств Компании в консолидированной отчетности ОАО «ТНК-ВР Холдинг», очищенная от поправок на консолидацию и объединение бизнеса (корректировок справедливой стоимости - КСС), приближается к исторической стоимости основных средств и может использоваться в качестве таковой в индивидуальной отчетности Компании по МСФО.</w:t>
      </w:r>
    </w:p>
    <w:p w:rsidR="001B55DA" w:rsidRDefault="001B55DA" w:rsidP="009C1E9D">
      <w:pPr>
        <w:widowControl/>
        <w:spacing w:before="0" w:after="0"/>
        <w:ind w:left="108"/>
        <w:jc w:val="both"/>
      </w:pPr>
      <w:r>
        <w:t xml:space="preserve">Затраты как  на текущий ремонт и техобслуживание, так и на капитальный ремонт относятся на расходы текущего периода. </w:t>
      </w:r>
    </w:p>
    <w:p w:rsidR="001B55DA" w:rsidRDefault="001B55DA" w:rsidP="009C1E9D">
      <w:pPr>
        <w:widowControl/>
        <w:spacing w:before="0" w:after="0"/>
        <w:ind w:left="108"/>
        <w:jc w:val="both"/>
      </w:pPr>
      <w:r>
        <w:t>На конец каждого отчетного периода руководство определяет наличие признаков обесценения основных средств. Если выявлен хотя бы один такой признак, руководство оценивает возмещаемую сумму актива, которая определяется как наибольшая из двух величин: справедливая стоимость за вычетом затрат на продажу актива и стоимость, полученная от его использования. Балансовая стоимость актива уменьшается до возмещаемой суммы; убыток от обесценения отражается в прибыли или убытке за год. Убыток от обесценения актива, признанный в прошлые отчетные периоды, сторнируется (при необходимости), если произошло  изменение расчетных оценок, использованных при определении ценности от использования актива либо его справедливой стоимости за вычетом затрат на продажу.</w:t>
      </w:r>
    </w:p>
    <w:p w:rsidR="001B55DA" w:rsidRDefault="001B55DA" w:rsidP="009C1E9D">
      <w:pPr>
        <w:widowControl/>
        <w:spacing w:before="0" w:after="0"/>
        <w:ind w:left="108"/>
        <w:jc w:val="both"/>
      </w:pPr>
      <w:r>
        <w:t xml:space="preserve">Прибыль или убыток от выбытия основных средств определяется как разница между полученной выручкой от продажи и их балансовой стоимостью и отражается в прибыли или убытке за год. </w:t>
      </w:r>
    </w:p>
    <w:p w:rsidR="001B55DA" w:rsidRDefault="001B55DA">
      <w:pPr>
        <w:widowControl/>
        <w:spacing w:before="0" w:after="0"/>
        <w:ind w:left="108"/>
        <w:jc w:val="both"/>
      </w:pPr>
      <w:r>
        <w:rPr>
          <w:b/>
          <w:bCs/>
          <w:i/>
          <w:iCs/>
        </w:rPr>
        <w:t xml:space="preserve">Амортизация. </w:t>
      </w:r>
      <w:r>
        <w:t xml:space="preserve">На землю и объекты незавершенного строительства амортизация не начисляется.  Амортизация прочих объектов основных средств рассчитывается линейным методом путем равномерного списания их первоначальной стоимости до ликвидационной стоимости в течение срока их полезного использования, а именно: </w:t>
      </w:r>
    </w:p>
    <w:p w:rsidR="001B55DA" w:rsidRDefault="001B55DA">
      <w:pPr>
        <w:widowControl/>
        <w:spacing w:before="0" w:after="0"/>
        <w:ind w:left="108"/>
        <w:jc w:val="both"/>
      </w:pPr>
    </w:p>
    <w:tbl>
      <w:tblPr>
        <w:tblW w:w="0" w:type="auto"/>
        <w:tblInd w:w="108" w:type="dxa"/>
        <w:tblLayout w:type="fixed"/>
        <w:tblCellMar>
          <w:left w:w="107" w:type="dxa"/>
          <w:right w:w="107" w:type="dxa"/>
        </w:tblCellMar>
        <w:tblLook w:val="0000"/>
      </w:tblPr>
      <w:tblGrid>
        <w:gridCol w:w="5670"/>
        <w:gridCol w:w="3690"/>
      </w:tblGrid>
      <w:tr w:rsidR="001B55DA" w:rsidRPr="001B55DA">
        <w:tc>
          <w:tcPr>
            <w:tcW w:w="5670" w:type="dxa"/>
            <w:tcBorders>
              <w:top w:val="nil"/>
              <w:left w:val="nil"/>
              <w:bottom w:val="nil"/>
              <w:right w:val="nil"/>
            </w:tcBorders>
          </w:tcPr>
          <w:p w:rsidR="001B55DA" w:rsidRPr="001B55DA" w:rsidRDefault="001B55DA">
            <w:pPr>
              <w:framePr w:w="10206" w:hSpace="180" w:wrap="auto" w:vAnchor="text" w:hAnchor="margin" w:x="109" w:y="38"/>
              <w:widowControl/>
              <w:spacing w:before="0" w:after="0"/>
              <w:jc w:val="both"/>
              <w:rPr>
                <w:rFonts w:eastAsiaTheme="minorEastAsia"/>
              </w:rPr>
            </w:pPr>
          </w:p>
        </w:tc>
        <w:tc>
          <w:tcPr>
            <w:tcW w:w="3690" w:type="dxa"/>
            <w:tcBorders>
              <w:top w:val="nil"/>
              <w:left w:val="nil"/>
              <w:bottom w:val="nil"/>
              <w:right w:val="nil"/>
            </w:tcBorders>
            <w:vAlign w:val="bottom"/>
          </w:tcPr>
          <w:p w:rsidR="001B55DA" w:rsidRPr="001B55DA" w:rsidRDefault="001B55DA">
            <w:pPr>
              <w:framePr w:w="10206" w:hSpace="180" w:wrap="auto" w:vAnchor="text" w:hAnchor="margin" w:x="109" w:y="38"/>
              <w:widowControl/>
              <w:spacing w:before="0" w:after="0"/>
              <w:jc w:val="right"/>
              <w:rPr>
                <w:rFonts w:eastAsiaTheme="minorEastAsia"/>
                <w:u w:val="single"/>
              </w:rPr>
            </w:pPr>
            <w:r w:rsidRPr="001B55DA">
              <w:rPr>
                <w:rFonts w:eastAsiaTheme="minorEastAsia"/>
                <w:u w:val="single"/>
              </w:rPr>
              <w:t>Срок полезного использования</w:t>
            </w:r>
          </w:p>
          <w:p w:rsidR="001B55DA" w:rsidRPr="001B55DA" w:rsidRDefault="001B55DA">
            <w:pPr>
              <w:framePr w:w="10206" w:hSpace="180" w:wrap="auto" w:vAnchor="text" w:hAnchor="margin" w:x="109" w:y="38"/>
              <w:widowControl/>
              <w:spacing w:before="0" w:after="0"/>
              <w:jc w:val="right"/>
              <w:rPr>
                <w:rFonts w:eastAsiaTheme="minorEastAsia"/>
                <w:u w:val="single"/>
              </w:rPr>
            </w:pPr>
            <w:r w:rsidRPr="001B55DA">
              <w:rPr>
                <w:rFonts w:eastAsiaTheme="minorEastAsia"/>
                <w:u w:val="single"/>
              </w:rPr>
              <w:t>(кол-во лет)</w:t>
            </w:r>
          </w:p>
        </w:tc>
      </w:tr>
      <w:tr w:rsidR="001B55DA" w:rsidRPr="001B55DA">
        <w:tc>
          <w:tcPr>
            <w:tcW w:w="5670" w:type="dxa"/>
            <w:tcBorders>
              <w:top w:val="nil"/>
              <w:left w:val="nil"/>
              <w:bottom w:val="nil"/>
              <w:right w:val="nil"/>
            </w:tcBorders>
          </w:tcPr>
          <w:p w:rsidR="001B55DA" w:rsidRPr="001B55DA" w:rsidRDefault="001B55DA">
            <w:pPr>
              <w:framePr w:w="10206" w:hSpace="180" w:wrap="auto" w:vAnchor="text" w:hAnchor="margin" w:x="109" w:y="38"/>
              <w:widowControl/>
              <w:spacing w:before="0" w:after="0"/>
              <w:jc w:val="both"/>
              <w:rPr>
                <w:rFonts w:eastAsiaTheme="minorEastAsia"/>
              </w:rPr>
            </w:pPr>
            <w:r w:rsidRPr="001B55DA">
              <w:rPr>
                <w:rFonts w:eastAsiaTheme="minorEastAsia"/>
              </w:rPr>
              <w:t xml:space="preserve">Здания </w:t>
            </w:r>
          </w:p>
        </w:tc>
        <w:tc>
          <w:tcPr>
            <w:tcW w:w="3690" w:type="dxa"/>
            <w:tcBorders>
              <w:top w:val="nil"/>
              <w:left w:val="nil"/>
              <w:bottom w:val="nil"/>
              <w:right w:val="nil"/>
            </w:tcBorders>
            <w:vAlign w:val="bottom"/>
          </w:tcPr>
          <w:p w:rsidR="001B55DA" w:rsidRPr="001B55DA" w:rsidRDefault="001B55DA">
            <w:pPr>
              <w:framePr w:w="10206" w:hSpace="180" w:wrap="auto" w:vAnchor="text" w:hAnchor="margin" w:x="109" w:y="38"/>
              <w:widowControl/>
              <w:spacing w:before="0" w:after="0"/>
              <w:jc w:val="right"/>
              <w:rPr>
                <w:rFonts w:eastAsiaTheme="minorEastAsia"/>
              </w:rPr>
            </w:pPr>
            <w:r w:rsidRPr="001B55DA">
              <w:rPr>
                <w:rFonts w:eastAsiaTheme="minorEastAsia"/>
              </w:rPr>
              <w:t>20 - 50</w:t>
            </w:r>
          </w:p>
        </w:tc>
      </w:tr>
      <w:tr w:rsidR="001B55DA" w:rsidRPr="001B55DA">
        <w:tc>
          <w:tcPr>
            <w:tcW w:w="5670" w:type="dxa"/>
            <w:tcBorders>
              <w:top w:val="nil"/>
              <w:left w:val="nil"/>
              <w:bottom w:val="nil"/>
              <w:right w:val="nil"/>
            </w:tcBorders>
          </w:tcPr>
          <w:p w:rsidR="001B55DA" w:rsidRPr="001B55DA" w:rsidRDefault="001B55DA">
            <w:pPr>
              <w:framePr w:w="10206" w:hSpace="180" w:wrap="auto" w:vAnchor="text" w:hAnchor="margin" w:x="109" w:y="38"/>
              <w:widowControl/>
              <w:spacing w:before="0" w:after="0"/>
              <w:jc w:val="both"/>
              <w:rPr>
                <w:rFonts w:eastAsiaTheme="minorEastAsia"/>
              </w:rPr>
            </w:pPr>
            <w:r w:rsidRPr="001B55DA">
              <w:rPr>
                <w:rFonts w:eastAsiaTheme="minorEastAsia"/>
              </w:rPr>
              <w:t xml:space="preserve">Машины и оборудование </w:t>
            </w:r>
          </w:p>
          <w:p w:rsidR="001B55DA" w:rsidRPr="001B55DA" w:rsidRDefault="001B55DA">
            <w:pPr>
              <w:framePr w:w="10206" w:hSpace="180" w:wrap="auto" w:vAnchor="text" w:hAnchor="margin" w:x="109" w:y="38"/>
              <w:widowControl/>
              <w:spacing w:before="0" w:after="0"/>
              <w:jc w:val="both"/>
              <w:rPr>
                <w:rFonts w:eastAsiaTheme="minorEastAsia"/>
              </w:rPr>
            </w:pPr>
            <w:r w:rsidRPr="001B55DA">
              <w:rPr>
                <w:rFonts w:eastAsiaTheme="minorEastAsia"/>
              </w:rPr>
              <w:t>Сооружения</w:t>
            </w:r>
          </w:p>
        </w:tc>
        <w:tc>
          <w:tcPr>
            <w:tcW w:w="3690" w:type="dxa"/>
            <w:tcBorders>
              <w:top w:val="nil"/>
              <w:left w:val="nil"/>
              <w:bottom w:val="nil"/>
              <w:right w:val="nil"/>
            </w:tcBorders>
            <w:vAlign w:val="bottom"/>
          </w:tcPr>
          <w:p w:rsidR="001B55DA" w:rsidRPr="001B55DA" w:rsidRDefault="001B55DA">
            <w:pPr>
              <w:framePr w:w="10206" w:hSpace="180" w:wrap="auto" w:vAnchor="text" w:hAnchor="margin" w:x="109" w:y="38"/>
              <w:widowControl/>
              <w:spacing w:before="0" w:after="0"/>
              <w:jc w:val="right"/>
              <w:rPr>
                <w:rFonts w:eastAsiaTheme="minorEastAsia"/>
              </w:rPr>
            </w:pPr>
            <w:r w:rsidRPr="001B55DA">
              <w:rPr>
                <w:rFonts w:eastAsiaTheme="minorEastAsia"/>
              </w:rPr>
              <w:t>2 - 15</w:t>
            </w:r>
          </w:p>
        </w:tc>
      </w:tr>
      <w:tr w:rsidR="001B55DA" w:rsidRPr="001B55DA">
        <w:tc>
          <w:tcPr>
            <w:tcW w:w="5670" w:type="dxa"/>
            <w:tcBorders>
              <w:top w:val="nil"/>
              <w:left w:val="nil"/>
              <w:bottom w:val="nil"/>
              <w:right w:val="nil"/>
            </w:tcBorders>
          </w:tcPr>
          <w:p w:rsidR="001B55DA" w:rsidRPr="001B55DA" w:rsidRDefault="001B55DA">
            <w:pPr>
              <w:framePr w:w="10206" w:hSpace="180" w:wrap="auto" w:vAnchor="text" w:hAnchor="margin" w:x="109" w:y="38"/>
              <w:widowControl/>
              <w:spacing w:before="0" w:after="0"/>
              <w:jc w:val="both"/>
              <w:rPr>
                <w:rFonts w:eastAsiaTheme="minorEastAsia"/>
              </w:rPr>
            </w:pPr>
            <w:r w:rsidRPr="001B55DA">
              <w:rPr>
                <w:rFonts w:eastAsiaTheme="minorEastAsia"/>
              </w:rPr>
              <w:t>Транспортные средства</w:t>
            </w:r>
          </w:p>
          <w:p w:rsidR="001B55DA" w:rsidRPr="001B55DA" w:rsidRDefault="001B55DA">
            <w:pPr>
              <w:framePr w:w="10206" w:hSpace="180" w:wrap="auto" w:vAnchor="text" w:hAnchor="margin" w:x="109" w:y="38"/>
              <w:widowControl/>
              <w:spacing w:before="0" w:after="0"/>
              <w:jc w:val="both"/>
              <w:rPr>
                <w:rFonts w:eastAsiaTheme="minorEastAsia"/>
              </w:rPr>
            </w:pPr>
            <w:r w:rsidRPr="001B55DA">
              <w:rPr>
                <w:rFonts w:eastAsiaTheme="minorEastAsia"/>
              </w:rPr>
              <w:t>Прочие</w:t>
            </w:r>
          </w:p>
        </w:tc>
        <w:tc>
          <w:tcPr>
            <w:tcW w:w="3690" w:type="dxa"/>
            <w:tcBorders>
              <w:top w:val="nil"/>
              <w:left w:val="nil"/>
              <w:bottom w:val="nil"/>
              <w:right w:val="nil"/>
            </w:tcBorders>
            <w:vAlign w:val="bottom"/>
          </w:tcPr>
          <w:p w:rsidR="001B55DA" w:rsidRPr="001B55DA" w:rsidRDefault="001B55DA">
            <w:pPr>
              <w:framePr w:w="10206" w:hSpace="180" w:wrap="auto" w:vAnchor="text" w:hAnchor="margin" w:x="109" w:y="38"/>
              <w:widowControl/>
              <w:spacing w:before="0" w:after="0"/>
              <w:jc w:val="right"/>
              <w:rPr>
                <w:rFonts w:eastAsiaTheme="minorEastAsia"/>
              </w:rPr>
            </w:pPr>
            <w:r w:rsidRPr="001B55DA">
              <w:rPr>
                <w:rFonts w:eastAsiaTheme="minorEastAsia"/>
              </w:rPr>
              <w:t>5 - 15</w:t>
            </w:r>
          </w:p>
          <w:p w:rsidR="001B55DA" w:rsidRPr="001B55DA" w:rsidRDefault="001B55DA">
            <w:pPr>
              <w:framePr w:w="10206" w:hSpace="180" w:wrap="auto" w:vAnchor="text" w:hAnchor="margin" w:x="109" w:y="38"/>
              <w:widowControl/>
              <w:spacing w:before="0" w:after="0"/>
              <w:jc w:val="right"/>
              <w:rPr>
                <w:rFonts w:eastAsiaTheme="minorEastAsia"/>
              </w:rPr>
            </w:pPr>
            <w:r w:rsidRPr="001B55DA">
              <w:rPr>
                <w:rFonts w:eastAsiaTheme="minorEastAsia"/>
              </w:rPr>
              <w:t>1-5</w:t>
            </w:r>
          </w:p>
        </w:tc>
      </w:tr>
      <w:tr w:rsidR="001B55DA" w:rsidRPr="001B55DA">
        <w:tc>
          <w:tcPr>
            <w:tcW w:w="5670" w:type="dxa"/>
            <w:tcBorders>
              <w:top w:val="nil"/>
              <w:left w:val="nil"/>
              <w:bottom w:val="nil"/>
              <w:right w:val="nil"/>
            </w:tcBorders>
          </w:tcPr>
          <w:p w:rsidR="001B55DA" w:rsidRPr="001B55DA" w:rsidRDefault="001B55DA">
            <w:pPr>
              <w:framePr w:w="10206" w:hSpace="180" w:wrap="auto" w:vAnchor="text" w:hAnchor="margin" w:x="109" w:y="38"/>
              <w:widowControl/>
              <w:spacing w:before="0" w:after="0"/>
              <w:jc w:val="both"/>
              <w:rPr>
                <w:rFonts w:eastAsiaTheme="minorEastAsia"/>
              </w:rPr>
            </w:pPr>
          </w:p>
        </w:tc>
        <w:tc>
          <w:tcPr>
            <w:tcW w:w="3690" w:type="dxa"/>
            <w:tcBorders>
              <w:top w:val="nil"/>
              <w:left w:val="nil"/>
              <w:bottom w:val="nil"/>
              <w:right w:val="nil"/>
            </w:tcBorders>
            <w:vAlign w:val="bottom"/>
          </w:tcPr>
          <w:p w:rsidR="001B55DA" w:rsidRPr="001B55DA" w:rsidRDefault="001B55DA">
            <w:pPr>
              <w:framePr w:w="10206" w:hSpace="180" w:wrap="auto" w:vAnchor="text" w:hAnchor="margin" w:x="109" w:y="38"/>
              <w:widowControl/>
              <w:spacing w:before="0" w:after="0"/>
              <w:jc w:val="right"/>
              <w:rPr>
                <w:rFonts w:eastAsiaTheme="minorEastAsia"/>
              </w:rPr>
            </w:pPr>
          </w:p>
        </w:tc>
      </w:tr>
    </w:tbl>
    <w:p w:rsidR="001B55DA" w:rsidRDefault="001B55DA" w:rsidP="009C1E9D">
      <w:pPr>
        <w:widowControl/>
        <w:spacing w:before="0" w:after="0"/>
        <w:ind w:left="108"/>
        <w:jc w:val="both"/>
        <w:rPr>
          <w:noProof/>
        </w:rPr>
      </w:pPr>
      <w:r>
        <w:rPr>
          <w:noProof/>
        </w:rPr>
        <w:t>Ликвидационная стоимость актива представляет собой ожидаемую сумму, которую Компания могла бы получить в настоящий момент от продажи актива за вычетом затрат на продажу исходя из предположения, что возраст актива и его техническое состояние уже соответствует ожидаемому в конце срока его полезного использования.  Ликвидационная стоимость активов и сроки их полезного использования пересматриваются и, при необходимости, корректируются на каждую отчетную дату.</w:t>
      </w:r>
    </w:p>
    <w:p w:rsidR="001B55DA" w:rsidRDefault="001B55DA" w:rsidP="009C1E9D">
      <w:pPr>
        <w:widowControl/>
        <w:spacing w:before="0" w:after="0"/>
        <w:ind w:left="108"/>
        <w:jc w:val="both"/>
      </w:pPr>
      <w:r>
        <w:rPr>
          <w:b/>
          <w:bCs/>
          <w:i/>
          <w:iCs/>
        </w:rPr>
        <w:t>Операционная аренда.</w:t>
      </w:r>
      <w:r>
        <w:t xml:space="preserve"> В случаях, когда Компания является арендатором по договору аренды, не предусматривающему переход от арендодателя к Компании существенных рисков и выгод, возникающих из права собственности, общая сумма арендных платежей отражается в прибыли или убытке за год линейным методом в течение всего срока аренды. Срок аренды - это период, на который арендатор заключил договор аренды актива и в течение которого договор не может быть расторгнут, плюс период, на который арендатор имеет право продлить аренду актива с дополнительной оплатой или без таковой, в случае, когда на начало срока аренды имеется достаточная уверенность в том, что арендатор намерен воспользоваться этим правом. </w:t>
      </w:r>
    </w:p>
    <w:p w:rsidR="001B55DA" w:rsidRDefault="001B55DA" w:rsidP="009C1E9D">
      <w:pPr>
        <w:widowControl/>
        <w:spacing w:before="0" w:after="0"/>
        <w:ind w:left="108"/>
        <w:jc w:val="both"/>
      </w:pPr>
      <w:r>
        <w:t>Операционная аренда включает договоры долгосрочной аренды земли, где арендная плата привязана к кадастровой стоимости, пересматриваемой правительством на регулярной основе.</w:t>
      </w:r>
    </w:p>
    <w:p w:rsidR="001B55DA" w:rsidRDefault="001B55DA" w:rsidP="009C1E9D">
      <w:pPr>
        <w:widowControl/>
        <w:spacing w:before="0" w:after="0"/>
        <w:ind w:left="108"/>
        <w:jc w:val="both"/>
      </w:pPr>
      <w:r>
        <w:t>В случаях, когда активы сдаются на условиях операционной аренды, арендные платежи к получению признаются как арендный доход линейным методом в течение всего срока аренды.</w:t>
      </w:r>
    </w:p>
    <w:p w:rsidR="001B55DA" w:rsidRDefault="001B55DA" w:rsidP="009C1E9D">
      <w:pPr>
        <w:widowControl/>
        <w:spacing w:before="0" w:after="0"/>
        <w:ind w:left="108"/>
        <w:jc w:val="both"/>
      </w:pPr>
      <w:r>
        <w:rPr>
          <w:b/>
          <w:bCs/>
          <w:i/>
          <w:iCs/>
        </w:rPr>
        <w:t xml:space="preserve">Нематериальные активы. </w:t>
      </w:r>
      <w:r>
        <w:t>Нематериальные активы Компании состоят преимущественно из нематериальных активов, связанных с лицензиями на программное обеспечение. Приобретенные лицензии на компьютерное программное обеспечение капитализируются в сумме затрат, понесенных на их приобретение и ввод в эксплуатацию. Лицензии на программное обеспечение амортизируются линейным способом в течение срока соответствующей лицензии. Амортизируемые нематериальные активы проходят проверку на обесценение, когда события или изменения в обстоятельствах указывают на то, что балансовая стоимость актива, возможно, не будет возмещена. У Компании нет нематериальных активов с неопределенным сроком службы. В случае обесценения балансовая стоимость нематериальных активов списывается до наибольшей из: стоимости, которая может быть получена в результате их использования, или справедливой стоимости за вычетом затрат на продажу.</w:t>
      </w:r>
    </w:p>
    <w:p w:rsidR="001B55DA" w:rsidRDefault="001B55DA" w:rsidP="009C1E9D">
      <w:pPr>
        <w:widowControl/>
        <w:spacing w:before="0" w:after="0"/>
        <w:ind w:left="108"/>
        <w:jc w:val="both"/>
      </w:pPr>
      <w:r>
        <w:rPr>
          <w:b/>
          <w:bCs/>
          <w:i/>
          <w:iCs/>
        </w:rPr>
        <w:t>Налог на прибыль.</w:t>
      </w:r>
      <w:r>
        <w:t xml:space="preserve"> Налог на прибыль отражается в финансовой отчетности в соответствии с требованиями законодательства, которые действуют или по существу вступили в силу на конец отчетного периода.  Расходы/(возмещение) по налогу на прибыль включают текущий и отложенный налоги и признаются в прибыли или убытке за год, если только они не должны быть отражены в составе прочего совокупного дохода или капитала в связи с тем, что относятся к операциям, отражающимся также в составе прочего совокупного дохода или капитала в том же или в каком-либо другом отчетном периоде. </w:t>
      </w:r>
    </w:p>
    <w:p w:rsidR="001B55DA" w:rsidRDefault="001B55DA" w:rsidP="009C1E9D">
      <w:pPr>
        <w:widowControl/>
        <w:spacing w:before="0" w:after="0"/>
        <w:ind w:left="108"/>
        <w:jc w:val="both"/>
        <w:rPr>
          <w:b/>
          <w:bCs/>
          <w:i/>
          <w:iCs/>
        </w:rPr>
      </w:pPr>
      <w:r>
        <w:t>Текущий налог представляет собой сумму, которую предполагается уплатить или возместить из бюджета в отношении налогооблагаемой прибыли или убытка за текущий и предыдущие периоды. Налогооблагаемые прибыли или убытки рассчитываются на основании оценки, если финансовая отчетность утверждается до подачи соответствующих налоговых деклараций. Налоги, отличные от налога на прибыль, отражаются в составе операционных расходов.</w:t>
      </w:r>
    </w:p>
    <w:p w:rsidR="001B55DA" w:rsidRDefault="001B55DA" w:rsidP="009C1E9D">
      <w:pPr>
        <w:widowControl/>
        <w:spacing w:before="0" w:after="0"/>
        <w:ind w:left="108"/>
        <w:jc w:val="both"/>
      </w:pPr>
      <w:r>
        <w:t xml:space="preserve">Отложенный налог на прибыль рассчитывается по методу балансовых обязательств в части перенесенного на будущие периоды налогового убытка и временных разниц, возникающих между налоговой базой активов и обязательств и их балансовой стоимостью в финансовой отчетности. В соответствии с исключением, существующим для первоначального признания, отложенные налоги не признаются в отношении временных разниц, возникающих при первоначальном признании актива или обязательства по операциям, не связанным с объединениями бизнеса, если таковые не оказывают влияния ни на бухгалтерскую, ни на налогооблагаемую прибыль. Балансовая величина отложенного налога рассчитывается по налоговым ставкам, которые действуют или по существу вступили в силу на конец отчетного периода и применение которых ожидается в период восстановления временных разниц или использования перенесенных на будущие периоды налоговых убытков. Отложенные налоговые активы зачитываются против отложенных налоговых обязательств.  Отложенные налоговые активы в отношении вычитаемых временных разниц и перенесенных на будущие периоды налоговых убытков признаются лишь в том случае, когда существует высокая вероятность получения в будущем налогооблагаемой прибыли, которая может быть уменьшена на сумму таких вычетов. </w:t>
      </w:r>
    </w:p>
    <w:p w:rsidR="001B55DA" w:rsidRDefault="001B55DA" w:rsidP="009C1E9D">
      <w:pPr>
        <w:widowControl/>
        <w:spacing w:before="0" w:after="0"/>
        <w:ind w:left="108"/>
        <w:jc w:val="both"/>
      </w:pPr>
      <w:r>
        <w:rPr>
          <w:b/>
          <w:bCs/>
          <w:i/>
          <w:iCs/>
        </w:rPr>
        <w:t xml:space="preserve">Неопределенные налоговые позиции. </w:t>
      </w:r>
      <w:r>
        <w:t>Руководство проводит переоценку неопределенных налоговых позиций Компании в конце каждого отчетного периода. Обязательства отражаются по тем позициям налога на прибыль, которые, по оценке руководства, скорее всего, могут привести к дополнительным налоговым начислениям в случае оспаривания этих позиций налоговыми органами. Такая оценка выполняется на основании толкования налогового законодательства, действовавшего или по существу вступившего в силу в конце отчетного периода и любого известного постановления суда или иного решения по подобным вопросам. Обязательства по штрафам, пеням и налогам, кроме налога на прибыль, отражаются на основе максимально точной оценки руководством затрат, необходимых для урегулирования обязательств в конце отчетного периода.</w:t>
      </w:r>
    </w:p>
    <w:p w:rsidR="001B55DA" w:rsidRDefault="001B55DA" w:rsidP="009C1E9D">
      <w:pPr>
        <w:widowControl/>
        <w:spacing w:before="0" w:after="0"/>
        <w:ind w:left="108"/>
        <w:jc w:val="both"/>
      </w:pPr>
      <w:r>
        <w:rPr>
          <w:b/>
          <w:bCs/>
          <w:i/>
          <w:iCs/>
        </w:rPr>
        <w:t xml:space="preserve">Запасы. </w:t>
      </w:r>
      <w:r>
        <w:t>Запасы учитываются по наименьшей из двух величин: фактической себестоимости и чистой цены реализации. При отпуске запасов в производство и ином выбытии их оценка производится по методу ФИФО.</w:t>
      </w:r>
    </w:p>
    <w:p w:rsidR="001B55DA" w:rsidRDefault="001B55DA" w:rsidP="009C1E9D">
      <w:pPr>
        <w:widowControl/>
        <w:spacing w:before="0" w:after="0"/>
        <w:ind w:left="108"/>
        <w:jc w:val="both"/>
      </w:pPr>
      <w:r>
        <w:rPr>
          <w:b/>
          <w:bCs/>
          <w:i/>
          <w:iCs/>
        </w:rPr>
        <w:t xml:space="preserve">Дебиторская задолженность по основной деятельности и прочая дебиторская задолженность. </w:t>
      </w:r>
      <w:r>
        <w:t xml:space="preserve">Задолженность по основной деятельности и прочая дебиторская задолженность учитываются по амортизированной стоимости, рассчитанной с использованием метода эффективной ставки процента. </w:t>
      </w:r>
    </w:p>
    <w:p w:rsidR="001B55DA" w:rsidRDefault="001B55DA" w:rsidP="009C1E9D">
      <w:pPr>
        <w:widowControl/>
        <w:spacing w:before="0" w:after="0"/>
        <w:ind w:left="108"/>
        <w:jc w:val="both"/>
      </w:pPr>
      <w:r>
        <w:rPr>
          <w:b/>
          <w:bCs/>
          <w:i/>
          <w:iCs/>
        </w:rPr>
        <w:t xml:space="preserve">Предоплата. </w:t>
      </w:r>
      <w:r>
        <w:t xml:space="preserve">Предоплата отражается в отчетности по первоначальной стоимости за вычетом резерва под обесценение. Предоплата классифицируется как долгосрочная, если ожидаемый срок получения товаров или услуг, относящихся к ней, превышает один год, или если предоплата относится к активу, который будет отражен в учете как внеоборотный при первоначальном признании. Сумма предоплаты за приобретение актива включается в его балансовую стоимость при получении Компанией контроля над этим активом и наличии вероятности того, что будущие экономические выгоды, связанные с ним, будут получены Компанией. </w:t>
      </w:r>
    </w:p>
    <w:p w:rsidR="001B55DA" w:rsidRDefault="001B55DA" w:rsidP="009C1E9D">
      <w:pPr>
        <w:widowControl/>
        <w:spacing w:before="0" w:after="0"/>
        <w:ind w:left="108"/>
        <w:jc w:val="both"/>
      </w:pPr>
      <w:r>
        <w:rPr>
          <w:b/>
          <w:bCs/>
          <w:i/>
          <w:iCs/>
        </w:rPr>
        <w:t>Денежные средства с ограничением использования.</w:t>
      </w:r>
      <w:r>
        <w:t xml:space="preserve"> Денежные средства с ограничением использования включают депозиты денежных средств, используемые в качестве обеспечения открытых аккредитивов. Учитываются по амортизированной стоимости.</w:t>
      </w:r>
    </w:p>
    <w:p w:rsidR="001B55DA" w:rsidRDefault="001B55DA" w:rsidP="009C1E9D">
      <w:pPr>
        <w:widowControl/>
        <w:spacing w:before="0" w:after="0"/>
        <w:ind w:left="108"/>
        <w:jc w:val="both"/>
      </w:pPr>
      <w:r>
        <w:rPr>
          <w:b/>
          <w:bCs/>
          <w:i/>
          <w:iCs/>
        </w:rPr>
        <w:t xml:space="preserve">Акционерный капитал. </w:t>
      </w:r>
      <w:r>
        <w:t xml:space="preserve">Обыкновенные акции и некумулятивные, не подлежащие выкупу привилегированные акции отражаются как капитал. </w:t>
      </w:r>
    </w:p>
    <w:p w:rsidR="001B55DA" w:rsidRDefault="001B55DA" w:rsidP="009C1E9D">
      <w:pPr>
        <w:widowControl/>
        <w:spacing w:before="0" w:after="0"/>
        <w:ind w:left="108"/>
        <w:jc w:val="both"/>
      </w:pPr>
      <w:r>
        <w:rPr>
          <w:b/>
          <w:bCs/>
          <w:i/>
          <w:iCs/>
        </w:rPr>
        <w:t xml:space="preserve">Дивиденды. </w:t>
      </w:r>
      <w:r>
        <w:t xml:space="preserve">Дивиденды отражаются как обязательства и вычитаются из суммы капитала в периоде, в котором они были объявлены и одобрены. Информация о дивидендах, объявленных после отчетной даты, но до даты утверждения финансовой отчетности, отражается в примечании «События после окончания отчетного периода».  </w:t>
      </w:r>
    </w:p>
    <w:p w:rsidR="001B55DA" w:rsidRDefault="001B55DA" w:rsidP="009C1E9D">
      <w:pPr>
        <w:widowControl/>
        <w:spacing w:before="0" w:after="0"/>
        <w:ind w:left="108"/>
        <w:jc w:val="both"/>
        <w:rPr>
          <w:i/>
          <w:iCs/>
        </w:rPr>
      </w:pPr>
      <w:r>
        <w:rPr>
          <w:b/>
          <w:bCs/>
          <w:i/>
          <w:iCs/>
        </w:rPr>
        <w:t xml:space="preserve">Налог на добавленную стоимость. </w:t>
      </w:r>
      <w:r>
        <w:t xml:space="preserve">Налог на добавленную стоимость, относящийся к выручке от реализации, подлежит уплате в бюджет на более раннюю из двух дат: (а) дату получения сумм дебиторской задолженности от клиентов или (б) дату поставки товаров или услуг клиентам. НДС, уплаченный при приобретении товаров и услуг, в общем случае подлежит возмещению путем зачета против НДС, начисленного с выручки от реализации, по получении счета-фактуры продавца. Налоговые органы разрешают расчеты по НДС на нетто-основе. НДС к уплате и НДС уплаченный раскрывается в отчете о финансовом положении в развернутом виде в составе активов и обязательств. При создании резерва под обесценение дебиторской задолженности убыток от обесценения отражается на полную сумму задолженности, включая НДС.  </w:t>
      </w:r>
    </w:p>
    <w:p w:rsidR="001B55DA" w:rsidRDefault="001B55DA" w:rsidP="009C1E9D">
      <w:pPr>
        <w:widowControl/>
        <w:spacing w:before="0" w:after="0"/>
        <w:ind w:left="108"/>
        <w:jc w:val="both"/>
      </w:pPr>
      <w:r>
        <w:rPr>
          <w:b/>
          <w:bCs/>
          <w:i/>
          <w:iCs/>
        </w:rPr>
        <w:t>Кредиты и займы.</w:t>
      </w:r>
      <w:r>
        <w:t xml:space="preserve"> Кредиты и займы отражаются по амортизированной стоимости с использованием метода эффективной ставки процента. </w:t>
      </w:r>
    </w:p>
    <w:p w:rsidR="001B55DA" w:rsidRDefault="001B55DA" w:rsidP="009C1E9D">
      <w:pPr>
        <w:widowControl/>
        <w:spacing w:before="0" w:after="0"/>
        <w:ind w:left="108"/>
        <w:jc w:val="both"/>
      </w:pPr>
      <w:r>
        <w:rPr>
          <w:b/>
          <w:bCs/>
          <w:i/>
          <w:iCs/>
        </w:rPr>
        <w:t xml:space="preserve">Кредиторская задолженность по основной деятельности и прочая кредиторская задолженность. </w:t>
      </w:r>
      <w:r>
        <w:t xml:space="preserve"> Задолженность по основной деятельности начисляется по факту исполнения контрагентом своих договорных обязательств и учитывается по амортизированной стоимости с использованием метода эффективной ставки процента.</w:t>
      </w:r>
    </w:p>
    <w:p w:rsidR="001B55DA" w:rsidRDefault="001B55DA" w:rsidP="009C1E9D">
      <w:pPr>
        <w:widowControl/>
        <w:spacing w:before="0" w:after="0"/>
        <w:ind w:left="108"/>
        <w:jc w:val="both"/>
      </w:pPr>
      <w:r>
        <w:rPr>
          <w:b/>
          <w:bCs/>
          <w:i/>
          <w:iCs/>
        </w:rPr>
        <w:t xml:space="preserve">Капитализация затрат по кредитам и займам. </w:t>
      </w:r>
      <w:r>
        <w:t>Затраты по займам, непосредственно связанные с приобретением, строительством или производством актива, подготовка которого к предполагаемому использованию или для продажи обязательно требует значительного времени (квалифицируемый актив), включаются в стоимость этого актива.</w:t>
      </w:r>
    </w:p>
    <w:p w:rsidR="001B55DA" w:rsidRDefault="001B55DA" w:rsidP="009C1E9D">
      <w:pPr>
        <w:widowControl/>
        <w:spacing w:before="0" w:after="0"/>
        <w:ind w:left="108"/>
        <w:jc w:val="both"/>
      </w:pPr>
      <w:r>
        <w:t>Дата начала капитализации наступает, когда (а) Компания несет расходы, связанные с квалифицируемым активом; (б) она несет затраты по займам; и (в) она предпринимает действия, необходимые для подготовки актива к предполагаемому использованию или продаже.</w:t>
      </w:r>
    </w:p>
    <w:p w:rsidR="001B55DA" w:rsidRDefault="001B55DA" w:rsidP="009C1E9D">
      <w:pPr>
        <w:widowControl/>
        <w:spacing w:before="0" w:after="0"/>
        <w:ind w:left="108"/>
        <w:jc w:val="both"/>
      </w:pPr>
      <w:r>
        <w:t xml:space="preserve">Капитализация затрат по займам продолжается по даты, когда активы в основном готовы для использования или продажи.  </w:t>
      </w:r>
    </w:p>
    <w:p w:rsidR="001B55DA" w:rsidRDefault="001B55DA" w:rsidP="009C1E9D">
      <w:pPr>
        <w:widowControl/>
        <w:spacing w:before="0" w:after="0"/>
        <w:ind w:left="108"/>
        <w:jc w:val="both"/>
      </w:pPr>
      <w:r>
        <w:t xml:space="preserve">Компания капитализирует затраты по займам, которых можно было бы избежать, если бы она не произвела капитальные расходы по квалифицируемым активам. Капитализированные затраты по  займам рассчитываются на основе средней стоимости финансирования Компании (средневзвешенные процентные расходы применяются к расходам на квалифицируемые активы) за исключением случаев, когда средства заимствованы для приобретения квалифицируемого актива. Если это происходит, капитализируются фактические затраты, понесенные по этому займу в течение периода, за вычетом любого инвестиционного дохода от временного инвестирования этих заемных средств. </w:t>
      </w:r>
    </w:p>
    <w:p w:rsidR="001B55DA" w:rsidRDefault="001B55DA" w:rsidP="009C1E9D">
      <w:pPr>
        <w:widowControl/>
        <w:spacing w:before="0" w:after="0"/>
        <w:ind w:left="108"/>
        <w:jc w:val="both"/>
      </w:pPr>
      <w:r>
        <w:rPr>
          <w:b/>
          <w:bCs/>
          <w:i/>
          <w:iCs/>
        </w:rPr>
        <w:t>Резервы.</w:t>
      </w:r>
      <w:r>
        <w:rPr>
          <w:b/>
          <w:bCs/>
        </w:rPr>
        <w:t xml:space="preserve"> </w:t>
      </w:r>
      <w:r>
        <w:t>Резервы отражаются, если у Компании имеется текущее юридическое или обязательство, обусловленное практикой, в результате определенных событий в прошлом и есть вероятность того, что для погашения этого обязательства потребуется выбытие ресурсов, заключающих в себе будущие экономические выгоды, и существует возможность достоверно оценить сумму данного обязательства.</w:t>
      </w:r>
    </w:p>
    <w:p w:rsidR="001B55DA" w:rsidRDefault="001B55DA" w:rsidP="009C1E9D">
      <w:pPr>
        <w:widowControl/>
        <w:spacing w:before="0" w:after="0"/>
        <w:ind w:left="108"/>
        <w:jc w:val="both"/>
      </w:pPr>
      <w:r>
        <w:t>В тех случаях, когда Компания ожидает полного или частичного возмещения затрат по резерву, например, по договору страхования, сумма возмещения отражается как отдельный актив, при условии что Компания практически бесспорно получит такое возмещение. Соответствующий расход по таким резервам за вычетом возмещения отражается в отчете о прибылях и убытках. Если эффект от временной ценности денежных средств является существенным, резервы дисконтируются  с использованием ставки дисконтирования до налога на прибыль,  которая  отражает  (где это уместно) риски, присущие обязательству. В случае дисконтирования увеличение резерва с течением времени отражается как финансовые расходы.</w:t>
      </w:r>
    </w:p>
    <w:p w:rsidR="001B55DA" w:rsidRDefault="001B55DA" w:rsidP="009C1E9D">
      <w:pPr>
        <w:widowControl/>
        <w:spacing w:before="0" w:after="0"/>
        <w:ind w:left="108"/>
        <w:jc w:val="both"/>
        <w:rPr>
          <w:b/>
          <w:bCs/>
          <w:i/>
          <w:iCs/>
        </w:rPr>
      </w:pPr>
      <w:r>
        <w:rPr>
          <w:b/>
          <w:bCs/>
          <w:i/>
          <w:iCs/>
        </w:rPr>
        <w:t xml:space="preserve">Обязательства по охране окружающей среды. </w:t>
      </w:r>
      <w:r>
        <w:t>Обязательства по восстановлению окружающей среды учитываются в тех случаях, когда существует достаточная степень вероятности, что эти обязательства имеют место, а размер этих обязательств может быть оценен достаточно достоверно. Обязательства по восстановлению окружающей среды отражаются с применением дисконтирования с учетом ожидаемых сумм и сроков денежных выплат. Затраты по охране окружающей среды, которые могут принести экономические выгоды в будущем, капитализируются.</w:t>
      </w:r>
    </w:p>
    <w:p w:rsidR="001B55DA" w:rsidRDefault="001B55DA" w:rsidP="009C1E9D">
      <w:pPr>
        <w:widowControl/>
        <w:spacing w:before="0" w:after="0"/>
        <w:ind w:left="108"/>
        <w:jc w:val="both"/>
      </w:pPr>
      <w:r>
        <w:rPr>
          <w:b/>
          <w:bCs/>
          <w:i/>
          <w:iCs/>
        </w:rPr>
        <w:t xml:space="preserve">Пересчет иностранных валют. </w:t>
      </w:r>
      <w:r>
        <w:t xml:space="preserve">Функциональной валютой Компании является валюта преобладающей экономической среды, в которой компания осуществляет свою деятельность.  Функциональной валютой Компании является доллар США. </w:t>
      </w:r>
    </w:p>
    <w:p w:rsidR="001B55DA" w:rsidRDefault="001B55DA" w:rsidP="009C1E9D">
      <w:pPr>
        <w:widowControl/>
        <w:spacing w:before="0" w:after="0"/>
        <w:ind w:left="108"/>
        <w:jc w:val="both"/>
      </w:pPr>
      <w:r>
        <w:t xml:space="preserve">Денежные активы и обязательства переводятся в функциональную валюту Компании по официальному обменному курсу, установленному Центральным Банком Российской Федерации (ЦБ РФ) на соответствующие отчетные даты. Прибыли и убытки, возникающие при осуществлении расчетов и пересчете денежных активов и обязательств в функциональную валюту по официальному курсу, установленному ЦБ РФ на конец года, отражаются в прибыли или убытке как финансовые доходы или расходы. Пересчет по курсу на конец года не проводится в отношении неденежных статей баланса, измеряемых по исторической стоимости. </w:t>
      </w:r>
    </w:p>
    <w:p w:rsidR="001B55DA" w:rsidRDefault="001B55DA" w:rsidP="009C1E9D">
      <w:pPr>
        <w:widowControl/>
        <w:spacing w:before="0" w:after="0"/>
        <w:ind w:left="108"/>
        <w:jc w:val="both"/>
        <w:rPr>
          <w:spacing w:val="-4"/>
        </w:rPr>
      </w:pPr>
      <w:r>
        <w:rPr>
          <w:spacing w:val="-4"/>
        </w:rPr>
        <w:t xml:space="preserve">Пересчет результатов и статей отчета о финансовом положении Компании в валюту представления отчетности производится следующим образом: </w:t>
      </w:r>
    </w:p>
    <w:p w:rsidR="001B55DA" w:rsidRDefault="001B55DA" w:rsidP="009C1E9D">
      <w:pPr>
        <w:widowControl/>
        <w:numPr>
          <w:ilvl w:val="0"/>
          <w:numId w:val="7"/>
        </w:numPr>
        <w:spacing w:before="0" w:after="0"/>
        <w:ind w:left="828" w:hanging="360"/>
        <w:jc w:val="both"/>
        <w:rPr>
          <w:spacing w:val="-4"/>
        </w:rPr>
      </w:pPr>
      <w:r>
        <w:rPr>
          <w:spacing w:val="-4"/>
        </w:rPr>
        <w:t xml:space="preserve">активы и обязательства пересчитываются по курсу на конец соответствующего отчетного периода; </w:t>
      </w:r>
    </w:p>
    <w:p w:rsidR="001B55DA" w:rsidRDefault="001B55DA" w:rsidP="009C1E9D">
      <w:pPr>
        <w:widowControl/>
        <w:numPr>
          <w:ilvl w:val="0"/>
          <w:numId w:val="7"/>
        </w:numPr>
        <w:spacing w:before="0" w:after="0"/>
        <w:ind w:left="828" w:hanging="360"/>
        <w:jc w:val="both"/>
        <w:rPr>
          <w:spacing w:val="-4"/>
        </w:rPr>
      </w:pPr>
      <w:r>
        <w:rPr>
          <w:spacing w:val="-4"/>
        </w:rPr>
        <w:t xml:space="preserve">доходы и расходы пересчитываются по среднему  курсу соответствующего периода (за исключением случаев, если средний курс не является приближенным значением суммарного эффекта курсов, действовавших на даты проведения операций; в этом случае доходы и расходы пересчитываются по курсу на дату проведения операций); </w:t>
      </w:r>
    </w:p>
    <w:p w:rsidR="001B55DA" w:rsidRDefault="001B55DA" w:rsidP="009C1E9D">
      <w:pPr>
        <w:widowControl/>
        <w:numPr>
          <w:ilvl w:val="0"/>
          <w:numId w:val="7"/>
        </w:numPr>
        <w:spacing w:before="0" w:after="0"/>
        <w:ind w:left="828" w:hanging="360"/>
        <w:jc w:val="both"/>
        <w:rPr>
          <w:spacing w:val="-4"/>
        </w:rPr>
      </w:pPr>
      <w:r>
        <w:rPr>
          <w:spacing w:val="-4"/>
        </w:rPr>
        <w:t xml:space="preserve">компоненты капитала пересчитываются по первоначальному курсу; и </w:t>
      </w:r>
    </w:p>
    <w:p w:rsidR="001B55DA" w:rsidRDefault="001B55DA" w:rsidP="009C1E9D">
      <w:pPr>
        <w:widowControl/>
        <w:numPr>
          <w:ilvl w:val="0"/>
          <w:numId w:val="7"/>
        </w:numPr>
        <w:spacing w:before="0" w:after="0"/>
        <w:ind w:left="828" w:hanging="360"/>
        <w:jc w:val="both"/>
        <w:rPr>
          <w:spacing w:val="-4"/>
        </w:rPr>
      </w:pPr>
      <w:r>
        <w:rPr>
          <w:spacing w:val="-4"/>
        </w:rPr>
        <w:t>полученные в результате пересчета курсовые разницы отражаются в составе прочего совокупного дохода.</w:t>
      </w:r>
    </w:p>
    <w:p w:rsidR="001B55DA" w:rsidRDefault="001B55DA" w:rsidP="009C1E9D">
      <w:pPr>
        <w:widowControl/>
        <w:spacing w:before="0" w:after="0"/>
        <w:ind w:left="108"/>
        <w:jc w:val="both"/>
      </w:pPr>
      <w:r>
        <w:t>По состоянию на 31 декабря 2012 г. основной обменный курс, используемый для пересчета балансовых остатков в иностранной валюте, составлял 1 долл. США к 30,3727 руб. (31.12.2011 г.: 1 доллар США = 32,1961 руб., 01.01.2011: 1 доллар США = 30,3505 руб.). Основной средний обменный курс, использованный для пересчета доходов и расходов, составлял 1 доллар США = 31,095 руб. (2011 г.:  1 доллар США = 29,387 руб.).</w:t>
      </w:r>
    </w:p>
    <w:p w:rsidR="001B55DA" w:rsidRDefault="001B55DA" w:rsidP="009C1E9D">
      <w:pPr>
        <w:widowControl/>
        <w:spacing w:before="0" w:after="0"/>
        <w:ind w:left="108"/>
        <w:jc w:val="both"/>
      </w:pPr>
      <w:r>
        <w:rPr>
          <w:b/>
          <w:bCs/>
          <w:i/>
          <w:iCs/>
        </w:rPr>
        <w:t xml:space="preserve">Признание выручки. </w:t>
      </w:r>
      <w:r>
        <w:t>Выручка от оказания услуг по переработке давальческого сырья признается в том отчетном периоде, в котором данные услуги были оказаны. Выручка включает только экономические выгоды, которые получает Компания. Налоги и пошлины, подлежащие уплате при реализации продукции третьим сторонам, не включаются в состав выручки. Выручка отражается за вычетом НДС/акциза и скидок.</w:t>
      </w:r>
    </w:p>
    <w:p w:rsidR="001B55DA" w:rsidRDefault="001B55DA" w:rsidP="009C1E9D">
      <w:pPr>
        <w:widowControl/>
        <w:spacing w:before="0" w:after="0"/>
        <w:ind w:left="108"/>
        <w:jc w:val="both"/>
      </w:pPr>
      <w:r>
        <w:t xml:space="preserve">Величина выручки определяется по справедливой стоимости вознаграждения, полученного или подлежащего получению. </w:t>
      </w:r>
    </w:p>
    <w:p w:rsidR="001B55DA" w:rsidRDefault="001B55DA" w:rsidP="009C1E9D">
      <w:pPr>
        <w:widowControl/>
        <w:spacing w:before="0" w:after="0"/>
        <w:ind w:left="108"/>
        <w:jc w:val="both"/>
      </w:pPr>
      <w:r>
        <w:t>Процентные доходы признаются пропорционально в течение времени финансирования с использованием метода эффективной ставки процента.</w:t>
      </w:r>
    </w:p>
    <w:p w:rsidR="001B55DA" w:rsidRDefault="001B55DA" w:rsidP="009C1E9D">
      <w:pPr>
        <w:widowControl/>
        <w:spacing w:before="0" w:after="0"/>
        <w:ind w:left="108"/>
        <w:jc w:val="both"/>
      </w:pPr>
      <w:r>
        <w:rPr>
          <w:b/>
          <w:bCs/>
          <w:i/>
          <w:iCs/>
        </w:rPr>
        <w:t xml:space="preserve">Вознаграждения работникам. </w:t>
      </w:r>
      <w:r>
        <w:t>Начисление заработной платы, взносов в пенсионный фонд Российской Федерации и фонд социального страхования, оплачиваемого ежегодного отпуска и отпуска по болезни, премий, а также неденежных льгот (таких как услуги здравоохранения и детских садов) проводится в том году, когда услуги, определяющие данные виды вознаграждения, были оказаны сотрудниками Компании. Обязательные взносы Компании в государственный пенсионный фонд относятся на расходы по мере возникновения. Добровольные пенсионные отчисления и социальные пособия и льготы после прекращения трудовых отношений несущественны.</w:t>
      </w:r>
    </w:p>
    <w:p w:rsidR="001B55DA" w:rsidRDefault="001B55DA" w:rsidP="009C1E9D">
      <w:pPr>
        <w:widowControl/>
        <w:spacing w:before="0" w:after="0"/>
        <w:ind w:left="108"/>
        <w:jc w:val="both"/>
      </w:pPr>
      <w:r>
        <w:rPr>
          <w:b/>
          <w:bCs/>
          <w:i/>
          <w:iCs/>
        </w:rPr>
        <w:t xml:space="preserve">Прибыль на акцию. </w:t>
      </w:r>
      <w:r>
        <w:t xml:space="preserve">Привилегированные акции не подлежат выкупу и квалифицируются как акции, участвующие в прибыли. Прибыль на акцию определяется путем деления прибыли или убытка, приходящихся на долю акционеров  Компании, на средневзвешенное количество акций, участвующих в прибыли, находившихся в обращении в течение отчетного года. </w:t>
      </w:r>
    </w:p>
    <w:p w:rsidR="001B55DA" w:rsidRDefault="001B55DA" w:rsidP="009C1E9D">
      <w:pPr>
        <w:widowControl/>
        <w:spacing w:before="0" w:after="0"/>
        <w:ind w:left="108"/>
        <w:jc w:val="both"/>
      </w:pPr>
      <w:r>
        <w:rPr>
          <w:b/>
          <w:bCs/>
          <w:i/>
          <w:iCs/>
        </w:rPr>
        <w:t>Взаимозачет.</w:t>
      </w:r>
      <w:r>
        <w:t xml:space="preserve"> Финансовые активы и обязательства взаимозачитываются и в отчете о финансовом положении отражается чистая величина только в тех случаях, когда существует юридически установленное право произвести взаимозачет отраженных сумм, а также намерение либо произвести взаимозачет, либо одновременно реализовать актив и урегулировать обязательство.</w:t>
      </w:r>
    </w:p>
    <w:p w:rsidR="001B55DA" w:rsidRDefault="001B55DA" w:rsidP="009C1E9D">
      <w:pPr>
        <w:widowControl/>
        <w:spacing w:before="0" w:after="0"/>
        <w:ind w:left="108"/>
        <w:jc w:val="both"/>
      </w:pPr>
      <w:r>
        <w:rPr>
          <w:b/>
          <w:bCs/>
          <w:i/>
          <w:iCs/>
        </w:rPr>
        <w:t>Отчетность по сегментам.</w:t>
      </w:r>
      <w:r>
        <w:rPr>
          <w:b/>
          <w:bCs/>
        </w:rPr>
        <w:t xml:space="preserve"> </w:t>
      </w:r>
      <w:r>
        <w:t>Руководство операционными решениями, связанными с деятельностью Компании, осуществляется ОАО «ТНК-ВР Менеджмент». Деятельность Компании по переработке давальческого сырья представляет собой один сегмент. Раскрытия в масштабе всей компании (информацию о продуктах и услугах, о географических областях и об основных клиентах) см. в Примечании 7.</w:t>
      </w:r>
    </w:p>
    <w:p w:rsidR="001B55DA" w:rsidRDefault="001B55DA">
      <w:pPr>
        <w:widowControl/>
        <w:spacing w:before="0" w:after="160"/>
        <w:ind w:left="108"/>
        <w:jc w:val="both"/>
      </w:pPr>
      <w:r>
        <w:rPr>
          <w:b/>
          <w:bCs/>
          <w:i/>
          <w:iCs/>
        </w:rPr>
        <w:t xml:space="preserve">Внесение изменений в отчетность после  выпуска. </w:t>
      </w:r>
      <w:r>
        <w:t>Вносить изменения в данную финансовую отчетность после ее выпуска разрешается только после одобрения руководства Компании, которое утвердило данную финансовую отчетность к выпуску.</w:t>
      </w:r>
      <w:bookmarkStart w:id="74" w:name="_Ref113959033"/>
      <w:bookmarkEnd w:id="74"/>
    </w:p>
    <w:p w:rsidR="001B55DA" w:rsidRDefault="001B55DA">
      <w:pPr>
        <w:widowControl/>
        <w:spacing w:before="0" w:after="160"/>
        <w:ind w:left="108"/>
        <w:rPr>
          <w:b/>
          <w:bCs/>
        </w:rPr>
      </w:pPr>
      <w:r>
        <w:rPr>
          <w:b/>
          <w:bCs/>
        </w:rPr>
        <w:t>4. Ключевые бухгалтерские оценки и профессиональные суждения в применении учетной политики</w:t>
      </w:r>
      <w:bookmarkStart w:id="75" w:name="_Ref526152611"/>
      <w:bookmarkEnd w:id="75"/>
    </w:p>
    <w:p w:rsidR="001B55DA" w:rsidRDefault="001B55DA" w:rsidP="009C1E9D">
      <w:pPr>
        <w:widowControl/>
        <w:spacing w:before="0" w:after="0"/>
        <w:ind w:left="108"/>
        <w:jc w:val="both"/>
      </w:pPr>
      <w:r>
        <w:t>Компания использует оценки и делает допущения, которые оказывают влияние на отражаемые в финансовой отчетности показатели и балансовые суммы активов и обязательств. Оценки и суждения подвергаются постоянному критическому анализу и основаны на прошлом опыте руководства и других факторах, в том числе на ожиданиях относительно будущих событий, которые считаются обоснованными в сложившихся обстоятельствах. Тем не менее, в результате неопределенности, существующей в отношении этих допущений и оценок, может возникнуть необходимость существенной корректировки балансовой стоимости активов или обязательств в будущие периоды. Ниже представлены важнейшие оценки и суждения, сделанные руководством в ходе подготовки настоящей финансовой отчетности.</w:t>
      </w:r>
    </w:p>
    <w:p w:rsidR="001B55DA" w:rsidRDefault="001B55DA" w:rsidP="009C1E9D">
      <w:pPr>
        <w:widowControl/>
        <w:spacing w:before="0" w:after="0"/>
        <w:ind w:left="108"/>
        <w:jc w:val="both"/>
      </w:pPr>
      <w:r>
        <w:rPr>
          <w:b/>
          <w:bCs/>
          <w:i/>
          <w:iCs/>
        </w:rPr>
        <w:t xml:space="preserve">Обесценение внеоборотных активов. </w:t>
      </w:r>
      <w:r>
        <w:t xml:space="preserve">Компания оценивает внеоборотные активы на предмет обесценения в случаях, когда имеют место события или изменения обстоятельств, которые свидетельствуют о том, что возмещение их балансовой стоимости может оказаться невозможным. Такими признаками могут оказаться изменения в бизнес-планах Компании, которые могут приводить к устойчиво убыточным результатам деятельности, увеличение ставки дисконтирования, низкая загрузка производственных мощностей, свидетельство механического повреждения. Тест на обесценение предусматривает сравнение балансовой стоимости актива или единицы, генерирующей денежные средства, с возмещаемой суммой такого актива, т.е. наибольшей из оценок по справедливой стоимости за вычетом затрат на продажу и ценности использования. При проведении данных расчетов применяются оценки и допущения, включая норму прибыли при переработке. Существует обоснованная возможность того, что эти допущения могут измениться, в результате чего потребуется существенная корректировка балансовой стоимости активов Компании. </w:t>
      </w:r>
    </w:p>
    <w:p w:rsidR="001B55DA" w:rsidRDefault="001B55DA">
      <w:pPr>
        <w:widowControl/>
        <w:spacing w:before="0" w:after="160"/>
        <w:ind w:left="108"/>
        <w:jc w:val="both"/>
      </w:pPr>
      <w:r>
        <w:t>По состоянию на отчетную дату признаков обесценения выявлено не было.</w:t>
      </w:r>
    </w:p>
    <w:p w:rsidR="001B55DA" w:rsidRDefault="001B55DA">
      <w:pPr>
        <w:widowControl/>
        <w:spacing w:before="0" w:after="160"/>
        <w:ind w:left="108"/>
        <w:jc w:val="both"/>
        <w:rPr>
          <w:b/>
          <w:bCs/>
        </w:rPr>
      </w:pPr>
      <w:bookmarkStart w:id="76" w:name="_Ïðèìåíåíèå_íîâûõ_èëè"/>
      <w:bookmarkStart w:id="77" w:name="OLE_LINK4"/>
      <w:bookmarkEnd w:id="76"/>
      <w:bookmarkEnd w:id="77"/>
      <w:r>
        <w:rPr>
          <w:b/>
          <w:bCs/>
        </w:rPr>
        <w:t>5. Первое применение МСФО</w:t>
      </w:r>
    </w:p>
    <w:p w:rsidR="001B55DA" w:rsidRDefault="001B55DA" w:rsidP="009C1E9D">
      <w:pPr>
        <w:widowControl/>
        <w:spacing w:before="0" w:after="0"/>
        <w:ind w:left="108"/>
        <w:jc w:val="both"/>
      </w:pPr>
      <w:r>
        <w:t xml:space="preserve">Компания впервые подготовила годовую финансовую отчетность в соответствии с МСФО. 1 января 2011 г. является датой, начиная с которой Компания применяет МСФО. Кроме некоторых исключений, IFRS 1 «Первое применение международных стандартов финансовой отчетности» требует ретроспективного применения версии стандартов и интерпретаций МСФО, действительных на 31 декабря 2012 г. Данная версия применялась при подготовке вступительного отчета о финансовом положении по состоянию на 1 января 2011 г. и в течение последующих периодов до отчетной даты первой финансовой отчетности по МСФО. При подготовке настоящей финансовой отчетности Компания применяла обязательные исключения и следующие добровольные исключения из правил ретроспективного применения: </w:t>
      </w:r>
    </w:p>
    <w:p w:rsidR="001B55DA" w:rsidRDefault="001B55DA" w:rsidP="009C1E9D">
      <w:pPr>
        <w:widowControl/>
        <w:spacing w:before="0" w:after="0"/>
        <w:ind w:left="108"/>
        <w:jc w:val="both"/>
      </w:pPr>
      <w:r>
        <w:rPr>
          <w:i/>
          <w:iCs/>
        </w:rPr>
        <w:t xml:space="preserve">- Затраты по кредитам и займам. </w:t>
      </w:r>
      <w:r>
        <w:t>Компания решила применять руководство, содержащееся в МСФО (IAS) 23, в соответствии с которым затраты по кредитам и займам должны капитализироваться с даты перехода на МСФО. Суммы, капитализированные в соответствии с российскими правилами учета (РПБУ) на дату перехода, не пересчитывались.</w:t>
      </w:r>
    </w:p>
    <w:p w:rsidR="001B55DA" w:rsidRDefault="001B55DA" w:rsidP="009C1E9D">
      <w:pPr>
        <w:widowControl/>
        <w:spacing w:before="0" w:after="0"/>
        <w:ind w:left="108"/>
        <w:jc w:val="both"/>
      </w:pPr>
      <w:r>
        <w:rPr>
          <w:i/>
          <w:iCs/>
        </w:rPr>
        <w:t xml:space="preserve">- Накопленные курсовые разницы. </w:t>
      </w:r>
      <w:r>
        <w:t xml:space="preserve">Компания приняла решение обнулить фонд накопленных курсовых разниц по пересчету отчетности из функциональной валюты в валюту представления отчетности на 1 января 2011 года. </w:t>
      </w:r>
    </w:p>
    <w:p w:rsidR="001B55DA" w:rsidRDefault="001B55DA" w:rsidP="009C1E9D">
      <w:pPr>
        <w:widowControl/>
        <w:tabs>
          <w:tab w:val="left" w:pos="828"/>
        </w:tabs>
        <w:spacing w:before="0" w:after="0"/>
        <w:ind w:left="108"/>
        <w:jc w:val="both"/>
      </w:pPr>
      <w:r>
        <w:t>Исключения с точки зрения ретроспективного применения, которые являются обязательными согласно МСФО (IFRS) 1, включают следующее:</w:t>
      </w:r>
    </w:p>
    <w:p w:rsidR="001B55DA" w:rsidRDefault="001B55DA" w:rsidP="009C1E9D">
      <w:pPr>
        <w:widowControl/>
        <w:tabs>
          <w:tab w:val="left" w:pos="828"/>
        </w:tabs>
        <w:spacing w:before="0" w:after="0"/>
        <w:ind w:left="108"/>
        <w:jc w:val="both"/>
      </w:pPr>
      <w:r>
        <w:rPr>
          <w:i/>
          <w:iCs/>
        </w:rPr>
        <w:t xml:space="preserve">- Оценочные значения. </w:t>
      </w:r>
      <w:r>
        <w:t>Оценочные значения, использованные для составления отчетности в соответствии с МСФО на 1 января 2011 г. и 31 декабря 2011 г., должны соответствовать оценкам, сделанным на ту же самую дату в соответствии с ранее использовавшимися национальными стандартами учета, если только не существует объективных данных, свидетельствующих о том, что эти оценки были ошибочными.</w:t>
      </w:r>
    </w:p>
    <w:p w:rsidR="001B55DA" w:rsidRDefault="001B55DA" w:rsidP="009C1E9D">
      <w:pPr>
        <w:widowControl/>
        <w:tabs>
          <w:tab w:val="left" w:pos="828"/>
        </w:tabs>
        <w:spacing w:before="0" w:after="0"/>
        <w:ind w:left="108"/>
        <w:jc w:val="both"/>
      </w:pPr>
      <w:r>
        <w:t>Ниже представлена информация о приведении в соответствие данных и количественная оценка влияния перехода с РПБУ на МСФО по состоянию на 1 января 2011 г., 31 декабря 2011 г. и за год, закончившийся 31 декабря 2011 г.:</w:t>
      </w:r>
    </w:p>
    <w:tbl>
      <w:tblPr>
        <w:tblW w:w="0" w:type="auto"/>
        <w:tblInd w:w="164" w:type="dxa"/>
        <w:tblLayout w:type="fixed"/>
        <w:tblCellMar>
          <w:left w:w="56" w:type="dxa"/>
          <w:right w:w="56" w:type="dxa"/>
        </w:tblCellMar>
        <w:tblLook w:val="0000"/>
      </w:tblPr>
      <w:tblGrid>
        <w:gridCol w:w="5954"/>
        <w:gridCol w:w="1772"/>
        <w:gridCol w:w="1772"/>
      </w:tblGrid>
      <w:tr w:rsidR="001B55DA" w:rsidRPr="001B55DA">
        <w:tc>
          <w:tcPr>
            <w:tcW w:w="5954" w:type="dxa"/>
            <w:tcBorders>
              <w:top w:val="nil"/>
              <w:left w:val="nil"/>
              <w:bottom w:val="single" w:sz="4" w:space="0" w:color="auto"/>
              <w:right w:val="nil"/>
            </w:tcBorders>
            <w:vAlign w:val="bottom"/>
          </w:tcPr>
          <w:p w:rsidR="001B55DA" w:rsidRPr="001B55DA" w:rsidRDefault="001B55DA">
            <w:pPr>
              <w:widowControl/>
              <w:spacing w:before="0" w:after="0"/>
              <w:ind w:left="86" w:hanging="86"/>
              <w:jc w:val="both"/>
              <w:rPr>
                <w:rFonts w:eastAsiaTheme="minorEastAsia"/>
                <w:i/>
                <w:iCs/>
              </w:rPr>
            </w:pPr>
            <w:r w:rsidRPr="001B55DA">
              <w:rPr>
                <w:rFonts w:eastAsiaTheme="minorEastAsia"/>
                <w:i/>
                <w:iCs/>
              </w:rPr>
              <w:t>В тысячах российских рублей</w:t>
            </w:r>
          </w:p>
        </w:tc>
        <w:tc>
          <w:tcPr>
            <w:tcW w:w="1772" w:type="dxa"/>
            <w:tcBorders>
              <w:top w:val="nil"/>
              <w:left w:val="nil"/>
              <w:bottom w:val="single" w:sz="4" w:space="0" w:color="auto"/>
              <w:right w:val="nil"/>
            </w:tcBorders>
            <w:vAlign w:val="bottom"/>
          </w:tcPr>
          <w:p w:rsidR="001B55DA" w:rsidRPr="001B55DA" w:rsidRDefault="001B55DA">
            <w:pPr>
              <w:widowControl/>
              <w:tabs>
                <w:tab w:val="decimal" w:pos="1503"/>
              </w:tabs>
              <w:spacing w:before="0" w:after="0"/>
              <w:ind w:right="57"/>
              <w:jc w:val="right"/>
              <w:rPr>
                <w:rFonts w:eastAsiaTheme="minorEastAsia"/>
                <w:b/>
                <w:bCs/>
              </w:rPr>
            </w:pPr>
            <w:r w:rsidRPr="001B55DA">
              <w:rPr>
                <w:rFonts w:eastAsiaTheme="minorEastAsia"/>
                <w:b/>
                <w:bCs/>
              </w:rPr>
              <w:t xml:space="preserve">31 декабря </w:t>
            </w:r>
          </w:p>
          <w:p w:rsidR="001B55DA" w:rsidRPr="001B55DA" w:rsidRDefault="001B55DA">
            <w:pPr>
              <w:widowControl/>
              <w:tabs>
                <w:tab w:val="decimal" w:pos="1503"/>
              </w:tabs>
              <w:spacing w:before="0" w:after="0"/>
              <w:ind w:right="57"/>
              <w:jc w:val="right"/>
              <w:rPr>
                <w:rFonts w:eastAsiaTheme="minorEastAsia"/>
                <w:b/>
                <w:bCs/>
              </w:rPr>
            </w:pPr>
            <w:r w:rsidRPr="001B55DA">
              <w:rPr>
                <w:rFonts w:eastAsiaTheme="minorEastAsia"/>
                <w:b/>
                <w:bCs/>
              </w:rPr>
              <w:t>2011 г.</w:t>
            </w:r>
          </w:p>
        </w:tc>
        <w:tc>
          <w:tcPr>
            <w:tcW w:w="1772" w:type="dxa"/>
            <w:tcBorders>
              <w:top w:val="nil"/>
              <w:left w:val="nil"/>
              <w:bottom w:val="single" w:sz="4" w:space="0" w:color="auto"/>
              <w:right w:val="nil"/>
            </w:tcBorders>
            <w:vAlign w:val="bottom"/>
          </w:tcPr>
          <w:p w:rsidR="001B55DA" w:rsidRPr="001B55DA" w:rsidRDefault="001B55DA">
            <w:pPr>
              <w:widowControl/>
              <w:tabs>
                <w:tab w:val="decimal" w:pos="1503"/>
              </w:tabs>
              <w:spacing w:before="0" w:after="0"/>
              <w:ind w:right="57"/>
              <w:jc w:val="right"/>
              <w:rPr>
                <w:rFonts w:eastAsiaTheme="minorEastAsia"/>
                <w:b/>
                <w:bCs/>
              </w:rPr>
            </w:pPr>
            <w:r w:rsidRPr="001B55DA">
              <w:rPr>
                <w:rFonts w:eastAsiaTheme="minorEastAsia"/>
                <w:b/>
                <w:bCs/>
              </w:rPr>
              <w:t>1 января</w:t>
            </w:r>
          </w:p>
          <w:p w:rsidR="001B55DA" w:rsidRPr="001B55DA" w:rsidRDefault="001B55DA">
            <w:pPr>
              <w:widowControl/>
              <w:tabs>
                <w:tab w:val="decimal" w:pos="1503"/>
              </w:tabs>
              <w:spacing w:before="0" w:after="0"/>
              <w:ind w:right="57"/>
              <w:jc w:val="right"/>
              <w:rPr>
                <w:rFonts w:eastAsiaTheme="minorEastAsia"/>
                <w:b/>
                <w:bCs/>
              </w:rPr>
            </w:pPr>
            <w:r w:rsidRPr="001B55DA">
              <w:rPr>
                <w:rFonts w:eastAsiaTheme="minorEastAsia"/>
                <w:b/>
                <w:bCs/>
              </w:rPr>
              <w:t>2011 г.</w:t>
            </w:r>
          </w:p>
        </w:tc>
      </w:tr>
      <w:tr w:rsidR="001B55DA" w:rsidRPr="001B55DA">
        <w:tc>
          <w:tcPr>
            <w:tcW w:w="5954" w:type="dxa"/>
            <w:tcBorders>
              <w:top w:val="nil"/>
              <w:left w:val="nil"/>
              <w:bottom w:val="nil"/>
              <w:right w:val="nil"/>
            </w:tcBorders>
          </w:tcPr>
          <w:p w:rsidR="001B55DA" w:rsidRPr="001B55DA" w:rsidRDefault="001B55DA">
            <w:pPr>
              <w:widowControl/>
              <w:tabs>
                <w:tab w:val="right" w:leader="dot" w:pos="8787"/>
              </w:tabs>
              <w:spacing w:before="0" w:after="0"/>
              <w:ind w:left="142" w:hanging="142"/>
              <w:jc w:val="both"/>
              <w:rPr>
                <w:rFonts w:eastAsiaTheme="minorEastAsia"/>
                <w:i/>
                <w:iCs/>
              </w:rPr>
            </w:pPr>
          </w:p>
        </w:tc>
        <w:tc>
          <w:tcPr>
            <w:tcW w:w="1772" w:type="dxa"/>
            <w:tcBorders>
              <w:top w:val="nil"/>
              <w:left w:val="nil"/>
              <w:bottom w:val="nil"/>
              <w:right w:val="nil"/>
            </w:tcBorders>
            <w:vAlign w:val="bottom"/>
          </w:tcPr>
          <w:p w:rsidR="001B55DA" w:rsidRPr="001B55DA" w:rsidRDefault="001B55DA">
            <w:pPr>
              <w:widowControl/>
              <w:tabs>
                <w:tab w:val="decimal" w:pos="1503"/>
              </w:tabs>
              <w:spacing w:before="0" w:after="0"/>
              <w:ind w:right="-57"/>
              <w:jc w:val="right"/>
              <w:rPr>
                <w:rFonts w:eastAsiaTheme="minorEastAsia"/>
              </w:rPr>
            </w:pPr>
          </w:p>
        </w:tc>
        <w:tc>
          <w:tcPr>
            <w:tcW w:w="1772" w:type="dxa"/>
            <w:tcBorders>
              <w:top w:val="nil"/>
              <w:left w:val="nil"/>
              <w:bottom w:val="nil"/>
              <w:right w:val="nil"/>
            </w:tcBorders>
            <w:vAlign w:val="bottom"/>
          </w:tcPr>
          <w:p w:rsidR="001B55DA" w:rsidRPr="001B55DA" w:rsidRDefault="001B55DA">
            <w:pPr>
              <w:widowControl/>
              <w:tabs>
                <w:tab w:val="decimal" w:pos="1503"/>
              </w:tabs>
              <w:spacing w:before="0" w:after="0"/>
              <w:ind w:right="-57"/>
              <w:jc w:val="right"/>
              <w:rPr>
                <w:rFonts w:eastAsiaTheme="minorEastAsia"/>
              </w:rPr>
            </w:pPr>
          </w:p>
        </w:tc>
      </w:tr>
      <w:tr w:rsidR="001B55DA" w:rsidRPr="001B55DA">
        <w:tc>
          <w:tcPr>
            <w:tcW w:w="5954" w:type="dxa"/>
            <w:tcBorders>
              <w:top w:val="nil"/>
              <w:left w:val="nil"/>
              <w:bottom w:val="nil"/>
              <w:right w:val="nil"/>
            </w:tcBorders>
          </w:tcPr>
          <w:p w:rsidR="001B55DA" w:rsidRPr="001B55DA" w:rsidRDefault="001B55DA">
            <w:pPr>
              <w:widowControl/>
              <w:spacing w:before="0" w:after="0"/>
              <w:ind w:left="85" w:hanging="85"/>
              <w:jc w:val="both"/>
              <w:rPr>
                <w:rFonts w:eastAsiaTheme="minorEastAsia"/>
                <w:b/>
                <w:bCs/>
                <w:caps/>
              </w:rPr>
            </w:pPr>
            <w:r w:rsidRPr="001B55DA">
              <w:rPr>
                <w:rFonts w:eastAsiaTheme="minorEastAsia"/>
                <w:b/>
                <w:bCs/>
                <w:caps/>
              </w:rPr>
              <w:t>КАПИТАЛ СОГЛАСНО РПБУ</w:t>
            </w:r>
          </w:p>
        </w:tc>
        <w:tc>
          <w:tcPr>
            <w:tcW w:w="1772" w:type="dxa"/>
            <w:tcBorders>
              <w:top w:val="nil"/>
              <w:left w:val="nil"/>
              <w:bottom w:val="nil"/>
              <w:right w:val="nil"/>
            </w:tcBorders>
            <w:vAlign w:val="bottom"/>
          </w:tcPr>
          <w:p w:rsidR="001B55DA" w:rsidRPr="001B55DA" w:rsidRDefault="001B55DA">
            <w:pPr>
              <w:widowControl/>
              <w:tabs>
                <w:tab w:val="decimal" w:pos="1503"/>
              </w:tabs>
              <w:spacing w:before="0" w:after="0"/>
              <w:ind w:right="-57"/>
              <w:jc w:val="right"/>
              <w:rPr>
                <w:rFonts w:eastAsiaTheme="minorEastAsia"/>
                <w:b/>
                <w:bCs/>
                <w:caps/>
              </w:rPr>
            </w:pPr>
            <w:r w:rsidRPr="001B55DA">
              <w:rPr>
                <w:rFonts w:eastAsiaTheme="minorEastAsia"/>
                <w:b/>
                <w:bCs/>
                <w:caps/>
              </w:rPr>
              <w:t>7 005 250</w:t>
            </w:r>
          </w:p>
        </w:tc>
        <w:tc>
          <w:tcPr>
            <w:tcW w:w="1772" w:type="dxa"/>
            <w:tcBorders>
              <w:top w:val="nil"/>
              <w:left w:val="nil"/>
              <w:bottom w:val="nil"/>
              <w:right w:val="nil"/>
            </w:tcBorders>
            <w:vAlign w:val="bottom"/>
          </w:tcPr>
          <w:p w:rsidR="001B55DA" w:rsidRPr="001B55DA" w:rsidRDefault="001B55DA">
            <w:pPr>
              <w:widowControl/>
              <w:tabs>
                <w:tab w:val="decimal" w:pos="1503"/>
              </w:tabs>
              <w:spacing w:before="0" w:after="0"/>
              <w:ind w:right="-57"/>
              <w:jc w:val="right"/>
              <w:rPr>
                <w:rFonts w:eastAsiaTheme="minorEastAsia"/>
                <w:b/>
                <w:bCs/>
                <w:caps/>
              </w:rPr>
            </w:pPr>
            <w:r w:rsidRPr="001B55DA">
              <w:rPr>
                <w:rFonts w:eastAsiaTheme="minorEastAsia"/>
                <w:b/>
                <w:bCs/>
                <w:caps/>
              </w:rPr>
              <w:t>5 984 995</w:t>
            </w:r>
          </w:p>
        </w:tc>
      </w:tr>
      <w:tr w:rsidR="001B55DA" w:rsidRPr="001B55DA">
        <w:tc>
          <w:tcPr>
            <w:tcW w:w="5954" w:type="dxa"/>
            <w:tcBorders>
              <w:top w:val="nil"/>
              <w:left w:val="nil"/>
              <w:bottom w:val="nil"/>
              <w:right w:val="nil"/>
            </w:tcBorders>
          </w:tcPr>
          <w:p w:rsidR="001B55DA" w:rsidRPr="001B55DA" w:rsidRDefault="001B55DA">
            <w:pPr>
              <w:widowControl/>
              <w:spacing w:before="0" w:after="0"/>
              <w:ind w:left="85" w:hanging="85"/>
              <w:jc w:val="both"/>
              <w:rPr>
                <w:rFonts w:eastAsiaTheme="minorEastAsia"/>
              </w:rPr>
            </w:pPr>
          </w:p>
        </w:tc>
        <w:tc>
          <w:tcPr>
            <w:tcW w:w="1772" w:type="dxa"/>
            <w:tcBorders>
              <w:top w:val="nil"/>
              <w:left w:val="nil"/>
              <w:bottom w:val="nil"/>
              <w:right w:val="nil"/>
            </w:tcBorders>
            <w:vAlign w:val="bottom"/>
          </w:tcPr>
          <w:p w:rsidR="001B55DA" w:rsidRPr="001B55DA" w:rsidRDefault="001B55DA">
            <w:pPr>
              <w:widowControl/>
              <w:tabs>
                <w:tab w:val="decimal" w:pos="1503"/>
              </w:tabs>
              <w:spacing w:before="0" w:after="0"/>
              <w:ind w:right="-57"/>
              <w:jc w:val="right"/>
              <w:rPr>
                <w:rFonts w:eastAsiaTheme="minorEastAsia"/>
              </w:rPr>
            </w:pPr>
          </w:p>
        </w:tc>
        <w:tc>
          <w:tcPr>
            <w:tcW w:w="1772" w:type="dxa"/>
            <w:tcBorders>
              <w:top w:val="nil"/>
              <w:left w:val="nil"/>
              <w:bottom w:val="nil"/>
              <w:right w:val="nil"/>
            </w:tcBorders>
            <w:vAlign w:val="bottom"/>
          </w:tcPr>
          <w:p w:rsidR="001B55DA" w:rsidRPr="001B55DA" w:rsidRDefault="001B55DA">
            <w:pPr>
              <w:widowControl/>
              <w:tabs>
                <w:tab w:val="decimal" w:pos="1503"/>
              </w:tabs>
              <w:spacing w:before="0" w:after="0"/>
              <w:ind w:right="-57"/>
              <w:jc w:val="right"/>
              <w:rPr>
                <w:rFonts w:eastAsiaTheme="minorEastAsia"/>
              </w:rPr>
            </w:pPr>
          </w:p>
        </w:tc>
      </w:tr>
      <w:tr w:rsidR="001B55DA" w:rsidRPr="001B55DA">
        <w:tc>
          <w:tcPr>
            <w:tcW w:w="5954" w:type="dxa"/>
            <w:tcBorders>
              <w:top w:val="nil"/>
              <w:left w:val="nil"/>
              <w:bottom w:val="nil"/>
              <w:right w:val="nil"/>
            </w:tcBorders>
            <w:vAlign w:val="bottom"/>
          </w:tcPr>
          <w:p w:rsidR="001B55DA" w:rsidRPr="001B55DA" w:rsidRDefault="001B55DA">
            <w:pPr>
              <w:widowControl/>
              <w:spacing w:before="0" w:after="0"/>
              <w:jc w:val="both"/>
              <w:rPr>
                <w:rFonts w:eastAsiaTheme="minorEastAsia"/>
                <w:b/>
                <w:bCs/>
                <w:i/>
                <w:iCs/>
              </w:rPr>
            </w:pPr>
            <w:r w:rsidRPr="001B55DA">
              <w:rPr>
                <w:rFonts w:eastAsiaTheme="minorEastAsia"/>
                <w:b/>
                <w:bCs/>
                <w:i/>
                <w:iCs/>
              </w:rPr>
              <w:t>Влияние изменения учетной политики:</w:t>
            </w:r>
          </w:p>
        </w:tc>
        <w:tc>
          <w:tcPr>
            <w:tcW w:w="1772" w:type="dxa"/>
            <w:tcBorders>
              <w:top w:val="nil"/>
              <w:left w:val="nil"/>
              <w:bottom w:val="nil"/>
              <w:right w:val="nil"/>
            </w:tcBorders>
            <w:vAlign w:val="bottom"/>
          </w:tcPr>
          <w:p w:rsidR="001B55DA" w:rsidRPr="001B55DA" w:rsidRDefault="001B55DA">
            <w:pPr>
              <w:widowControl/>
              <w:tabs>
                <w:tab w:val="decimal" w:pos="1503"/>
              </w:tabs>
              <w:spacing w:before="0" w:after="0"/>
              <w:ind w:right="-57"/>
              <w:jc w:val="right"/>
              <w:rPr>
                <w:rFonts w:eastAsiaTheme="minorEastAsia"/>
              </w:rPr>
            </w:pPr>
          </w:p>
        </w:tc>
        <w:tc>
          <w:tcPr>
            <w:tcW w:w="1772" w:type="dxa"/>
            <w:tcBorders>
              <w:top w:val="nil"/>
              <w:left w:val="nil"/>
              <w:bottom w:val="nil"/>
              <w:right w:val="nil"/>
            </w:tcBorders>
            <w:vAlign w:val="bottom"/>
          </w:tcPr>
          <w:p w:rsidR="001B55DA" w:rsidRPr="001B55DA" w:rsidRDefault="001B55DA">
            <w:pPr>
              <w:widowControl/>
              <w:tabs>
                <w:tab w:val="decimal" w:pos="1503"/>
              </w:tabs>
              <w:spacing w:before="0" w:after="0"/>
              <w:ind w:right="-57"/>
              <w:jc w:val="right"/>
              <w:rPr>
                <w:rFonts w:eastAsiaTheme="minorEastAsia"/>
              </w:rPr>
            </w:pPr>
          </w:p>
        </w:tc>
      </w:tr>
      <w:tr w:rsidR="001B55DA" w:rsidRPr="001B55DA">
        <w:tc>
          <w:tcPr>
            <w:tcW w:w="5954" w:type="dxa"/>
            <w:tcBorders>
              <w:top w:val="nil"/>
              <w:left w:val="nil"/>
              <w:bottom w:val="nil"/>
              <w:right w:val="nil"/>
            </w:tcBorders>
            <w:vAlign w:val="bottom"/>
          </w:tcPr>
          <w:p w:rsidR="001B55DA" w:rsidRPr="001B55DA" w:rsidRDefault="001B55DA">
            <w:pPr>
              <w:widowControl/>
              <w:numPr>
                <w:ilvl w:val="0"/>
                <w:numId w:val="2"/>
              </w:numPr>
              <w:tabs>
                <w:tab w:val="left" w:pos="454"/>
              </w:tabs>
              <w:spacing w:before="0" w:after="0"/>
              <w:ind w:left="567" w:hanging="567"/>
              <w:jc w:val="both"/>
              <w:rPr>
                <w:rFonts w:eastAsiaTheme="minorEastAsia"/>
              </w:rPr>
            </w:pPr>
            <w:r w:rsidRPr="001B55DA">
              <w:rPr>
                <w:rFonts w:eastAsiaTheme="minorEastAsia"/>
              </w:rPr>
              <w:t xml:space="preserve">Основные средства:  пересчет стоимости </w:t>
            </w:r>
          </w:p>
        </w:tc>
        <w:tc>
          <w:tcPr>
            <w:tcW w:w="1772" w:type="dxa"/>
            <w:tcBorders>
              <w:top w:val="nil"/>
              <w:left w:val="nil"/>
              <w:bottom w:val="nil"/>
              <w:right w:val="nil"/>
            </w:tcBorders>
            <w:vAlign w:val="bottom"/>
          </w:tcPr>
          <w:p w:rsidR="001B55DA" w:rsidRPr="001B55DA" w:rsidRDefault="001B55DA">
            <w:pPr>
              <w:widowControl/>
              <w:tabs>
                <w:tab w:val="decimal" w:pos="1503"/>
              </w:tabs>
              <w:spacing w:before="0" w:after="0"/>
              <w:ind w:right="-57"/>
              <w:jc w:val="right"/>
              <w:rPr>
                <w:rFonts w:eastAsiaTheme="minorEastAsia"/>
              </w:rPr>
            </w:pPr>
            <w:r w:rsidRPr="001B55DA">
              <w:rPr>
                <w:rFonts w:eastAsiaTheme="minorEastAsia"/>
              </w:rPr>
              <w:t>1 586 703</w:t>
            </w:r>
          </w:p>
        </w:tc>
        <w:tc>
          <w:tcPr>
            <w:tcW w:w="1772" w:type="dxa"/>
            <w:tcBorders>
              <w:top w:val="nil"/>
              <w:left w:val="nil"/>
              <w:bottom w:val="nil"/>
              <w:right w:val="nil"/>
            </w:tcBorders>
            <w:vAlign w:val="bottom"/>
          </w:tcPr>
          <w:p w:rsidR="001B55DA" w:rsidRPr="001B55DA" w:rsidRDefault="001B55DA">
            <w:pPr>
              <w:widowControl/>
              <w:tabs>
                <w:tab w:val="decimal" w:pos="1503"/>
              </w:tabs>
              <w:spacing w:before="0" w:after="0"/>
              <w:ind w:right="-57"/>
              <w:jc w:val="right"/>
              <w:rPr>
                <w:rFonts w:eastAsiaTheme="minorEastAsia"/>
              </w:rPr>
            </w:pPr>
            <w:r w:rsidRPr="001B55DA">
              <w:rPr>
                <w:rFonts w:eastAsiaTheme="minorEastAsia"/>
              </w:rPr>
              <w:t>767 842</w:t>
            </w:r>
          </w:p>
        </w:tc>
      </w:tr>
      <w:tr w:rsidR="001B55DA" w:rsidRPr="001B55DA">
        <w:tc>
          <w:tcPr>
            <w:tcW w:w="5954" w:type="dxa"/>
            <w:tcBorders>
              <w:top w:val="nil"/>
              <w:left w:val="nil"/>
              <w:bottom w:val="nil"/>
              <w:right w:val="nil"/>
            </w:tcBorders>
            <w:vAlign w:val="bottom"/>
          </w:tcPr>
          <w:p w:rsidR="001B55DA" w:rsidRPr="001B55DA" w:rsidRDefault="001B55DA">
            <w:pPr>
              <w:widowControl/>
              <w:numPr>
                <w:ilvl w:val="0"/>
                <w:numId w:val="2"/>
              </w:numPr>
              <w:tabs>
                <w:tab w:val="left" w:pos="454"/>
              </w:tabs>
              <w:spacing w:before="0" w:after="0"/>
              <w:ind w:left="567" w:hanging="567"/>
              <w:jc w:val="both"/>
              <w:rPr>
                <w:rFonts w:eastAsiaTheme="minorEastAsia"/>
              </w:rPr>
            </w:pPr>
            <w:r w:rsidRPr="001B55DA">
              <w:rPr>
                <w:rFonts w:eastAsiaTheme="minorEastAsia"/>
              </w:rPr>
              <w:t>Отложенное налогообложение: учет по методу балансовых обязательств</w:t>
            </w:r>
          </w:p>
        </w:tc>
        <w:tc>
          <w:tcPr>
            <w:tcW w:w="1772" w:type="dxa"/>
            <w:tcBorders>
              <w:top w:val="nil"/>
              <w:left w:val="nil"/>
              <w:bottom w:val="nil"/>
              <w:right w:val="nil"/>
            </w:tcBorders>
            <w:vAlign w:val="bottom"/>
          </w:tcPr>
          <w:p w:rsidR="001B55DA" w:rsidRPr="001B55DA" w:rsidRDefault="001B55DA">
            <w:pPr>
              <w:widowControl/>
              <w:tabs>
                <w:tab w:val="decimal" w:pos="1503"/>
              </w:tabs>
              <w:spacing w:before="0" w:after="0"/>
              <w:ind w:right="-57"/>
              <w:jc w:val="right"/>
              <w:rPr>
                <w:rFonts w:eastAsiaTheme="minorEastAsia"/>
              </w:rPr>
            </w:pPr>
            <w:r w:rsidRPr="001B55DA">
              <w:rPr>
                <w:rFonts w:eastAsiaTheme="minorEastAsia"/>
              </w:rPr>
              <w:t>(495 763)</w:t>
            </w:r>
          </w:p>
        </w:tc>
        <w:tc>
          <w:tcPr>
            <w:tcW w:w="1772" w:type="dxa"/>
            <w:tcBorders>
              <w:top w:val="nil"/>
              <w:left w:val="nil"/>
              <w:bottom w:val="nil"/>
              <w:right w:val="nil"/>
            </w:tcBorders>
            <w:vAlign w:val="bottom"/>
          </w:tcPr>
          <w:p w:rsidR="001B55DA" w:rsidRPr="001B55DA" w:rsidRDefault="001B55DA">
            <w:pPr>
              <w:widowControl/>
              <w:tabs>
                <w:tab w:val="decimal" w:pos="1503"/>
              </w:tabs>
              <w:spacing w:before="0" w:after="0"/>
              <w:ind w:right="-57"/>
              <w:jc w:val="right"/>
              <w:rPr>
                <w:rFonts w:eastAsiaTheme="minorEastAsia"/>
              </w:rPr>
            </w:pPr>
            <w:r w:rsidRPr="001B55DA">
              <w:rPr>
                <w:rFonts w:eastAsiaTheme="minorEastAsia"/>
              </w:rPr>
              <w:t>(257 044)</w:t>
            </w:r>
          </w:p>
        </w:tc>
      </w:tr>
      <w:tr w:rsidR="001B55DA" w:rsidRPr="001B55DA">
        <w:tc>
          <w:tcPr>
            <w:tcW w:w="5954" w:type="dxa"/>
            <w:tcBorders>
              <w:top w:val="nil"/>
              <w:left w:val="nil"/>
              <w:bottom w:val="nil"/>
              <w:right w:val="nil"/>
            </w:tcBorders>
            <w:vAlign w:val="bottom"/>
          </w:tcPr>
          <w:p w:rsidR="001B55DA" w:rsidRPr="001B55DA" w:rsidRDefault="001B55DA">
            <w:pPr>
              <w:widowControl/>
              <w:numPr>
                <w:ilvl w:val="0"/>
                <w:numId w:val="2"/>
              </w:numPr>
              <w:tabs>
                <w:tab w:val="left" w:pos="454"/>
              </w:tabs>
              <w:spacing w:before="0" w:after="0"/>
              <w:ind w:left="567" w:hanging="567"/>
              <w:jc w:val="both"/>
              <w:rPr>
                <w:rFonts w:eastAsiaTheme="minorEastAsia"/>
              </w:rPr>
            </w:pPr>
            <w:r w:rsidRPr="001B55DA">
              <w:rPr>
                <w:rFonts w:eastAsiaTheme="minorEastAsia"/>
              </w:rPr>
              <w:t>Пересчет капитала с учетом смены функциональной валюты</w:t>
            </w:r>
          </w:p>
        </w:tc>
        <w:tc>
          <w:tcPr>
            <w:tcW w:w="1772" w:type="dxa"/>
            <w:tcBorders>
              <w:top w:val="nil"/>
              <w:left w:val="nil"/>
              <w:bottom w:val="nil"/>
              <w:right w:val="nil"/>
            </w:tcBorders>
            <w:vAlign w:val="bottom"/>
          </w:tcPr>
          <w:p w:rsidR="001B55DA" w:rsidRPr="001B55DA" w:rsidRDefault="001B55DA">
            <w:pPr>
              <w:widowControl/>
              <w:tabs>
                <w:tab w:val="decimal" w:pos="1503"/>
              </w:tabs>
              <w:spacing w:before="0" w:after="0"/>
              <w:ind w:right="-57"/>
              <w:jc w:val="right"/>
              <w:rPr>
                <w:rFonts w:eastAsiaTheme="minorEastAsia"/>
              </w:rPr>
            </w:pPr>
            <w:r w:rsidRPr="001B55DA">
              <w:rPr>
                <w:rFonts w:eastAsiaTheme="minorEastAsia"/>
              </w:rPr>
              <w:t>471 863</w:t>
            </w:r>
          </w:p>
        </w:tc>
        <w:tc>
          <w:tcPr>
            <w:tcW w:w="1772" w:type="dxa"/>
            <w:tcBorders>
              <w:top w:val="nil"/>
              <w:left w:val="nil"/>
              <w:bottom w:val="nil"/>
              <w:right w:val="nil"/>
            </w:tcBorders>
            <w:vAlign w:val="bottom"/>
          </w:tcPr>
          <w:p w:rsidR="001B55DA" w:rsidRPr="001B55DA" w:rsidRDefault="001B55DA">
            <w:pPr>
              <w:widowControl/>
              <w:tabs>
                <w:tab w:val="decimal" w:pos="1503"/>
              </w:tabs>
              <w:spacing w:before="0" w:after="0"/>
              <w:ind w:right="-57"/>
              <w:jc w:val="right"/>
              <w:rPr>
                <w:rFonts w:eastAsiaTheme="minorEastAsia"/>
              </w:rPr>
            </w:pPr>
          </w:p>
        </w:tc>
      </w:tr>
      <w:tr w:rsidR="001B55DA" w:rsidRPr="001B55DA">
        <w:tc>
          <w:tcPr>
            <w:tcW w:w="5954" w:type="dxa"/>
            <w:tcBorders>
              <w:top w:val="nil"/>
              <w:left w:val="nil"/>
              <w:bottom w:val="nil"/>
              <w:right w:val="nil"/>
            </w:tcBorders>
            <w:vAlign w:val="bottom"/>
          </w:tcPr>
          <w:p w:rsidR="001B55DA" w:rsidRPr="001B55DA" w:rsidRDefault="001B55DA">
            <w:pPr>
              <w:widowControl/>
              <w:numPr>
                <w:ilvl w:val="0"/>
                <w:numId w:val="2"/>
              </w:numPr>
              <w:tabs>
                <w:tab w:val="left" w:pos="454"/>
              </w:tabs>
              <w:spacing w:before="0" w:after="0"/>
              <w:ind w:left="567" w:hanging="567"/>
              <w:jc w:val="both"/>
              <w:rPr>
                <w:rFonts w:eastAsiaTheme="minorEastAsia"/>
              </w:rPr>
            </w:pPr>
            <w:r w:rsidRPr="001B55DA">
              <w:rPr>
                <w:rFonts w:eastAsiaTheme="minorEastAsia"/>
              </w:rPr>
              <w:t>Прочее:</w:t>
            </w:r>
          </w:p>
        </w:tc>
        <w:tc>
          <w:tcPr>
            <w:tcW w:w="1772" w:type="dxa"/>
            <w:tcBorders>
              <w:top w:val="nil"/>
              <w:left w:val="nil"/>
              <w:bottom w:val="nil"/>
              <w:right w:val="nil"/>
            </w:tcBorders>
            <w:vAlign w:val="bottom"/>
          </w:tcPr>
          <w:p w:rsidR="001B55DA" w:rsidRPr="001B55DA" w:rsidRDefault="001B55DA">
            <w:pPr>
              <w:widowControl/>
              <w:tabs>
                <w:tab w:val="decimal" w:pos="1503"/>
              </w:tabs>
              <w:spacing w:before="0" w:after="0"/>
              <w:ind w:right="-57"/>
              <w:jc w:val="right"/>
              <w:rPr>
                <w:rFonts w:eastAsiaTheme="minorEastAsia"/>
              </w:rPr>
            </w:pPr>
            <w:r w:rsidRPr="001B55DA">
              <w:rPr>
                <w:rFonts w:eastAsiaTheme="minorEastAsia"/>
              </w:rPr>
              <w:t>(738 497)</w:t>
            </w:r>
          </w:p>
        </w:tc>
        <w:tc>
          <w:tcPr>
            <w:tcW w:w="1772" w:type="dxa"/>
            <w:tcBorders>
              <w:top w:val="nil"/>
              <w:left w:val="nil"/>
              <w:bottom w:val="nil"/>
              <w:right w:val="nil"/>
            </w:tcBorders>
            <w:vAlign w:val="bottom"/>
          </w:tcPr>
          <w:p w:rsidR="001B55DA" w:rsidRPr="001B55DA" w:rsidRDefault="001B55DA">
            <w:pPr>
              <w:widowControl/>
              <w:tabs>
                <w:tab w:val="decimal" w:pos="1503"/>
              </w:tabs>
              <w:spacing w:before="0" w:after="0"/>
              <w:ind w:right="-57"/>
              <w:jc w:val="right"/>
              <w:rPr>
                <w:rFonts w:eastAsiaTheme="minorEastAsia"/>
              </w:rPr>
            </w:pPr>
            <w:r w:rsidRPr="001B55DA">
              <w:rPr>
                <w:rFonts w:eastAsiaTheme="minorEastAsia"/>
              </w:rPr>
              <w:t>(122 615)</w:t>
            </w:r>
          </w:p>
        </w:tc>
      </w:tr>
      <w:tr w:rsidR="001B55DA" w:rsidRPr="001B55DA">
        <w:tc>
          <w:tcPr>
            <w:tcW w:w="5954" w:type="dxa"/>
            <w:tcBorders>
              <w:top w:val="nil"/>
              <w:left w:val="nil"/>
              <w:bottom w:val="single" w:sz="4" w:space="0" w:color="auto"/>
              <w:right w:val="nil"/>
            </w:tcBorders>
          </w:tcPr>
          <w:p w:rsidR="001B55DA" w:rsidRPr="001B55DA" w:rsidRDefault="001B55DA">
            <w:pPr>
              <w:widowControl/>
              <w:spacing w:before="0" w:after="0"/>
              <w:ind w:left="85" w:hanging="85"/>
              <w:jc w:val="both"/>
              <w:rPr>
                <w:rFonts w:eastAsiaTheme="minorEastAsia"/>
              </w:rPr>
            </w:pPr>
          </w:p>
        </w:tc>
        <w:tc>
          <w:tcPr>
            <w:tcW w:w="1772" w:type="dxa"/>
            <w:tcBorders>
              <w:top w:val="nil"/>
              <w:left w:val="nil"/>
              <w:bottom w:val="single" w:sz="4" w:space="0" w:color="auto"/>
              <w:right w:val="nil"/>
            </w:tcBorders>
            <w:vAlign w:val="bottom"/>
          </w:tcPr>
          <w:p w:rsidR="001B55DA" w:rsidRPr="001B55DA" w:rsidRDefault="001B55DA">
            <w:pPr>
              <w:widowControl/>
              <w:tabs>
                <w:tab w:val="decimal" w:pos="1503"/>
              </w:tabs>
              <w:spacing w:before="0" w:after="0"/>
              <w:ind w:right="-57"/>
              <w:jc w:val="right"/>
              <w:rPr>
                <w:rFonts w:eastAsiaTheme="minorEastAsia"/>
              </w:rPr>
            </w:pPr>
          </w:p>
        </w:tc>
        <w:tc>
          <w:tcPr>
            <w:tcW w:w="1772" w:type="dxa"/>
            <w:tcBorders>
              <w:top w:val="nil"/>
              <w:left w:val="nil"/>
              <w:bottom w:val="single" w:sz="4" w:space="0" w:color="auto"/>
              <w:right w:val="nil"/>
            </w:tcBorders>
            <w:vAlign w:val="bottom"/>
          </w:tcPr>
          <w:p w:rsidR="001B55DA" w:rsidRPr="001B55DA" w:rsidRDefault="001B55DA">
            <w:pPr>
              <w:widowControl/>
              <w:tabs>
                <w:tab w:val="decimal" w:pos="1503"/>
              </w:tabs>
              <w:spacing w:before="0" w:after="0"/>
              <w:ind w:right="-57"/>
              <w:jc w:val="right"/>
              <w:rPr>
                <w:rFonts w:eastAsiaTheme="minorEastAsia"/>
              </w:rPr>
            </w:pPr>
          </w:p>
        </w:tc>
      </w:tr>
      <w:tr w:rsidR="001B55DA" w:rsidRPr="001B55DA">
        <w:tc>
          <w:tcPr>
            <w:tcW w:w="5954" w:type="dxa"/>
            <w:tcBorders>
              <w:top w:val="single" w:sz="4" w:space="0" w:color="auto"/>
              <w:left w:val="nil"/>
              <w:bottom w:val="nil"/>
              <w:right w:val="nil"/>
            </w:tcBorders>
          </w:tcPr>
          <w:p w:rsidR="001B55DA" w:rsidRPr="001B55DA" w:rsidRDefault="001B55DA">
            <w:pPr>
              <w:widowControl/>
              <w:spacing w:before="0" w:after="0"/>
              <w:ind w:left="85" w:hanging="85"/>
              <w:jc w:val="both"/>
              <w:rPr>
                <w:rFonts w:eastAsiaTheme="minorEastAsia"/>
                <w:b/>
                <w:bCs/>
                <w:caps/>
              </w:rPr>
            </w:pPr>
          </w:p>
        </w:tc>
        <w:tc>
          <w:tcPr>
            <w:tcW w:w="1772" w:type="dxa"/>
            <w:tcBorders>
              <w:top w:val="single" w:sz="4" w:space="0" w:color="auto"/>
              <w:left w:val="nil"/>
              <w:bottom w:val="nil"/>
              <w:right w:val="nil"/>
            </w:tcBorders>
            <w:vAlign w:val="bottom"/>
          </w:tcPr>
          <w:p w:rsidR="001B55DA" w:rsidRPr="001B55DA" w:rsidRDefault="001B55DA">
            <w:pPr>
              <w:widowControl/>
              <w:tabs>
                <w:tab w:val="decimal" w:pos="1503"/>
              </w:tabs>
              <w:spacing w:before="0" w:after="0"/>
              <w:ind w:right="-57"/>
              <w:jc w:val="right"/>
              <w:rPr>
                <w:rFonts w:eastAsiaTheme="minorEastAsia"/>
                <w:caps/>
              </w:rPr>
            </w:pPr>
          </w:p>
        </w:tc>
        <w:tc>
          <w:tcPr>
            <w:tcW w:w="1772" w:type="dxa"/>
            <w:tcBorders>
              <w:top w:val="single" w:sz="4" w:space="0" w:color="auto"/>
              <w:left w:val="nil"/>
              <w:bottom w:val="nil"/>
              <w:right w:val="nil"/>
            </w:tcBorders>
            <w:vAlign w:val="bottom"/>
          </w:tcPr>
          <w:p w:rsidR="001B55DA" w:rsidRPr="001B55DA" w:rsidRDefault="001B55DA">
            <w:pPr>
              <w:widowControl/>
              <w:tabs>
                <w:tab w:val="decimal" w:pos="1503"/>
              </w:tabs>
              <w:spacing w:before="0" w:after="0"/>
              <w:ind w:right="-57"/>
              <w:jc w:val="right"/>
              <w:rPr>
                <w:rFonts w:eastAsiaTheme="minorEastAsia"/>
                <w:b/>
                <w:bCs/>
                <w:caps/>
              </w:rPr>
            </w:pPr>
          </w:p>
        </w:tc>
      </w:tr>
      <w:tr w:rsidR="001B55DA" w:rsidRPr="001B55DA">
        <w:tc>
          <w:tcPr>
            <w:tcW w:w="5954" w:type="dxa"/>
            <w:tcBorders>
              <w:top w:val="nil"/>
              <w:left w:val="nil"/>
              <w:bottom w:val="nil"/>
              <w:right w:val="nil"/>
            </w:tcBorders>
          </w:tcPr>
          <w:p w:rsidR="001B55DA" w:rsidRPr="001B55DA" w:rsidRDefault="001B55DA">
            <w:pPr>
              <w:widowControl/>
              <w:spacing w:before="0" w:after="0"/>
              <w:ind w:left="85" w:hanging="85"/>
              <w:jc w:val="both"/>
              <w:rPr>
                <w:rFonts w:eastAsiaTheme="minorEastAsia"/>
                <w:b/>
                <w:bCs/>
                <w:caps/>
              </w:rPr>
            </w:pPr>
            <w:r w:rsidRPr="001B55DA">
              <w:rPr>
                <w:rFonts w:eastAsiaTheme="minorEastAsia"/>
                <w:b/>
                <w:bCs/>
                <w:caps/>
              </w:rPr>
              <w:t xml:space="preserve">Капитал по МСФО </w:t>
            </w:r>
          </w:p>
        </w:tc>
        <w:tc>
          <w:tcPr>
            <w:tcW w:w="1772" w:type="dxa"/>
            <w:tcBorders>
              <w:top w:val="nil"/>
              <w:left w:val="nil"/>
              <w:bottom w:val="nil"/>
              <w:right w:val="nil"/>
            </w:tcBorders>
            <w:vAlign w:val="bottom"/>
          </w:tcPr>
          <w:p w:rsidR="001B55DA" w:rsidRPr="001B55DA" w:rsidRDefault="001B55DA">
            <w:pPr>
              <w:widowControl/>
              <w:tabs>
                <w:tab w:val="decimal" w:pos="1503"/>
              </w:tabs>
              <w:spacing w:before="0" w:after="0"/>
              <w:ind w:right="-57"/>
              <w:jc w:val="right"/>
              <w:rPr>
                <w:rFonts w:eastAsiaTheme="minorEastAsia"/>
                <w:b/>
                <w:bCs/>
                <w:caps/>
              </w:rPr>
            </w:pPr>
            <w:r w:rsidRPr="001B55DA">
              <w:rPr>
                <w:rFonts w:eastAsiaTheme="minorEastAsia"/>
                <w:b/>
                <w:bCs/>
                <w:caps/>
              </w:rPr>
              <w:t>7 829 556</w:t>
            </w:r>
          </w:p>
        </w:tc>
        <w:tc>
          <w:tcPr>
            <w:tcW w:w="1772" w:type="dxa"/>
            <w:tcBorders>
              <w:top w:val="nil"/>
              <w:left w:val="nil"/>
              <w:bottom w:val="nil"/>
              <w:right w:val="nil"/>
            </w:tcBorders>
            <w:vAlign w:val="bottom"/>
          </w:tcPr>
          <w:p w:rsidR="001B55DA" w:rsidRPr="001B55DA" w:rsidRDefault="001B55DA">
            <w:pPr>
              <w:widowControl/>
              <w:tabs>
                <w:tab w:val="decimal" w:pos="1503"/>
              </w:tabs>
              <w:spacing w:before="0" w:after="0"/>
              <w:ind w:right="-57"/>
              <w:jc w:val="right"/>
              <w:rPr>
                <w:rFonts w:eastAsiaTheme="minorEastAsia"/>
                <w:b/>
                <w:bCs/>
                <w:caps/>
              </w:rPr>
            </w:pPr>
            <w:r w:rsidRPr="001B55DA">
              <w:rPr>
                <w:rFonts w:eastAsiaTheme="minorEastAsia"/>
                <w:b/>
                <w:bCs/>
                <w:caps/>
              </w:rPr>
              <w:t>6 373 178</w:t>
            </w:r>
          </w:p>
        </w:tc>
      </w:tr>
      <w:tr w:rsidR="001B55DA" w:rsidRPr="001B55DA">
        <w:tc>
          <w:tcPr>
            <w:tcW w:w="5954" w:type="dxa"/>
            <w:tcBorders>
              <w:top w:val="nil"/>
              <w:left w:val="nil"/>
              <w:bottom w:val="single" w:sz="12" w:space="0" w:color="auto"/>
              <w:right w:val="nil"/>
            </w:tcBorders>
          </w:tcPr>
          <w:p w:rsidR="001B55DA" w:rsidRPr="001B55DA" w:rsidRDefault="001B55DA">
            <w:pPr>
              <w:widowControl/>
              <w:spacing w:before="0" w:after="0"/>
              <w:ind w:left="85" w:hanging="85"/>
              <w:jc w:val="both"/>
              <w:rPr>
                <w:rFonts w:eastAsiaTheme="minorEastAsia"/>
              </w:rPr>
            </w:pPr>
          </w:p>
        </w:tc>
        <w:tc>
          <w:tcPr>
            <w:tcW w:w="1772" w:type="dxa"/>
            <w:tcBorders>
              <w:top w:val="nil"/>
              <w:left w:val="nil"/>
              <w:bottom w:val="single" w:sz="12" w:space="0" w:color="auto"/>
              <w:right w:val="nil"/>
            </w:tcBorders>
            <w:vAlign w:val="bottom"/>
          </w:tcPr>
          <w:p w:rsidR="001B55DA" w:rsidRPr="001B55DA" w:rsidRDefault="001B55DA">
            <w:pPr>
              <w:widowControl/>
              <w:tabs>
                <w:tab w:val="decimal" w:pos="1503"/>
              </w:tabs>
              <w:spacing w:before="0" w:after="0"/>
              <w:ind w:right="-57"/>
              <w:jc w:val="right"/>
              <w:rPr>
                <w:rFonts w:eastAsiaTheme="minorEastAsia"/>
              </w:rPr>
            </w:pPr>
          </w:p>
        </w:tc>
        <w:tc>
          <w:tcPr>
            <w:tcW w:w="1772" w:type="dxa"/>
            <w:tcBorders>
              <w:top w:val="nil"/>
              <w:left w:val="nil"/>
              <w:bottom w:val="single" w:sz="12" w:space="0" w:color="auto"/>
              <w:right w:val="nil"/>
            </w:tcBorders>
            <w:vAlign w:val="bottom"/>
          </w:tcPr>
          <w:p w:rsidR="001B55DA" w:rsidRPr="001B55DA" w:rsidRDefault="001B55DA">
            <w:pPr>
              <w:widowControl/>
              <w:tabs>
                <w:tab w:val="decimal" w:pos="1503"/>
              </w:tabs>
              <w:spacing w:before="0" w:after="0"/>
              <w:ind w:right="-57"/>
              <w:jc w:val="right"/>
              <w:rPr>
                <w:rFonts w:eastAsiaTheme="minorEastAsia"/>
              </w:rPr>
            </w:pPr>
          </w:p>
        </w:tc>
      </w:tr>
      <w:tr w:rsidR="001B55DA" w:rsidRPr="001B55DA">
        <w:tc>
          <w:tcPr>
            <w:tcW w:w="5954" w:type="dxa"/>
            <w:tcBorders>
              <w:top w:val="nil"/>
              <w:left w:val="nil"/>
              <w:bottom w:val="single" w:sz="12" w:space="0" w:color="auto"/>
              <w:right w:val="nil"/>
            </w:tcBorders>
          </w:tcPr>
          <w:p w:rsidR="001B55DA" w:rsidRPr="001B55DA" w:rsidRDefault="001B55DA">
            <w:pPr>
              <w:widowControl/>
              <w:spacing w:before="0" w:after="0"/>
              <w:ind w:left="85" w:hanging="85"/>
              <w:jc w:val="both"/>
              <w:rPr>
                <w:rFonts w:eastAsiaTheme="minorEastAsia"/>
              </w:rPr>
            </w:pPr>
          </w:p>
        </w:tc>
        <w:tc>
          <w:tcPr>
            <w:tcW w:w="1772" w:type="dxa"/>
            <w:tcBorders>
              <w:top w:val="nil"/>
              <w:left w:val="nil"/>
              <w:bottom w:val="single" w:sz="12" w:space="0" w:color="auto"/>
              <w:right w:val="nil"/>
            </w:tcBorders>
            <w:vAlign w:val="bottom"/>
          </w:tcPr>
          <w:p w:rsidR="001B55DA" w:rsidRPr="001B55DA" w:rsidRDefault="001B55DA">
            <w:pPr>
              <w:widowControl/>
              <w:tabs>
                <w:tab w:val="decimal" w:pos="1503"/>
              </w:tabs>
              <w:spacing w:before="0" w:after="0"/>
              <w:ind w:right="-57"/>
              <w:jc w:val="right"/>
              <w:rPr>
                <w:rFonts w:eastAsiaTheme="minorEastAsia"/>
              </w:rPr>
            </w:pPr>
          </w:p>
        </w:tc>
        <w:tc>
          <w:tcPr>
            <w:tcW w:w="1772" w:type="dxa"/>
            <w:tcBorders>
              <w:top w:val="nil"/>
              <w:left w:val="nil"/>
              <w:bottom w:val="single" w:sz="12" w:space="0" w:color="auto"/>
              <w:right w:val="nil"/>
            </w:tcBorders>
            <w:vAlign w:val="bottom"/>
          </w:tcPr>
          <w:p w:rsidR="001B55DA" w:rsidRPr="001B55DA" w:rsidRDefault="001B55DA">
            <w:pPr>
              <w:widowControl/>
              <w:tabs>
                <w:tab w:val="decimal" w:pos="1503"/>
              </w:tabs>
              <w:spacing w:before="0" w:after="0"/>
              <w:ind w:right="-57"/>
              <w:jc w:val="right"/>
              <w:rPr>
                <w:rFonts w:eastAsiaTheme="minorEastAsia"/>
              </w:rPr>
            </w:pPr>
          </w:p>
        </w:tc>
      </w:tr>
    </w:tbl>
    <w:p w:rsidR="001B55DA" w:rsidRDefault="001B55DA">
      <w:pPr>
        <w:widowControl/>
        <w:tabs>
          <w:tab w:val="left" w:pos="828"/>
        </w:tabs>
        <w:spacing w:before="0" w:after="0"/>
        <w:ind w:left="108"/>
        <w:jc w:val="both"/>
        <w:rPr>
          <w:rFonts w:ascii="Arial" w:hAnsi="Arial" w:cs="Arial"/>
          <w:sz w:val="18"/>
          <w:szCs w:val="18"/>
        </w:rPr>
      </w:pPr>
    </w:p>
    <w:tbl>
      <w:tblPr>
        <w:tblW w:w="0" w:type="auto"/>
        <w:tblInd w:w="164" w:type="dxa"/>
        <w:tblLayout w:type="fixed"/>
        <w:tblCellMar>
          <w:left w:w="56" w:type="dxa"/>
          <w:right w:w="56" w:type="dxa"/>
        </w:tblCellMar>
        <w:tblLook w:val="0000"/>
      </w:tblPr>
      <w:tblGrid>
        <w:gridCol w:w="7797"/>
        <w:gridCol w:w="1701"/>
      </w:tblGrid>
      <w:tr w:rsidR="001B55DA" w:rsidRPr="001B55DA">
        <w:trPr>
          <w:cantSplit/>
        </w:trPr>
        <w:tc>
          <w:tcPr>
            <w:tcW w:w="7797" w:type="dxa"/>
            <w:tcBorders>
              <w:top w:val="nil"/>
              <w:left w:val="nil"/>
              <w:bottom w:val="single" w:sz="4" w:space="0" w:color="auto"/>
              <w:right w:val="nil"/>
            </w:tcBorders>
            <w:vAlign w:val="bottom"/>
          </w:tcPr>
          <w:p w:rsidR="001B55DA" w:rsidRPr="001B55DA" w:rsidRDefault="001B55DA">
            <w:pPr>
              <w:widowControl/>
              <w:spacing w:before="0" w:after="0"/>
              <w:ind w:left="86" w:hanging="86"/>
              <w:jc w:val="both"/>
              <w:rPr>
                <w:rFonts w:eastAsiaTheme="minorEastAsia"/>
                <w:i/>
                <w:iCs/>
              </w:rPr>
            </w:pPr>
            <w:r w:rsidRPr="001B55DA">
              <w:rPr>
                <w:rFonts w:eastAsiaTheme="minorEastAsia"/>
                <w:i/>
                <w:iCs/>
              </w:rPr>
              <w:t>В тысячах российских рублей</w:t>
            </w:r>
          </w:p>
        </w:tc>
        <w:tc>
          <w:tcPr>
            <w:tcW w:w="1701" w:type="dxa"/>
            <w:tcBorders>
              <w:top w:val="nil"/>
              <w:left w:val="nil"/>
              <w:bottom w:val="single" w:sz="4" w:space="0" w:color="auto"/>
              <w:right w:val="nil"/>
            </w:tcBorders>
          </w:tcPr>
          <w:p w:rsidR="001B55DA" w:rsidRPr="001B55DA" w:rsidRDefault="001B55DA">
            <w:pPr>
              <w:widowControl/>
              <w:tabs>
                <w:tab w:val="decimal" w:pos="1503"/>
              </w:tabs>
              <w:spacing w:before="0" w:after="0"/>
              <w:ind w:right="57"/>
              <w:jc w:val="both"/>
              <w:rPr>
                <w:rFonts w:eastAsiaTheme="minorEastAsia"/>
                <w:b/>
                <w:bCs/>
              </w:rPr>
            </w:pPr>
            <w:r w:rsidRPr="001B55DA">
              <w:rPr>
                <w:rFonts w:eastAsiaTheme="minorEastAsia"/>
                <w:b/>
                <w:bCs/>
              </w:rPr>
              <w:t>2011 г.</w:t>
            </w:r>
          </w:p>
        </w:tc>
      </w:tr>
      <w:tr w:rsidR="001B55DA" w:rsidRPr="001B55DA">
        <w:tc>
          <w:tcPr>
            <w:tcW w:w="7797" w:type="dxa"/>
            <w:tcBorders>
              <w:top w:val="nil"/>
              <w:left w:val="nil"/>
              <w:bottom w:val="nil"/>
              <w:right w:val="nil"/>
            </w:tcBorders>
          </w:tcPr>
          <w:p w:rsidR="001B55DA" w:rsidRPr="001B55DA" w:rsidRDefault="001B55DA">
            <w:pPr>
              <w:widowControl/>
              <w:tabs>
                <w:tab w:val="right" w:leader="dot" w:pos="8787"/>
              </w:tabs>
              <w:spacing w:before="0" w:after="0"/>
              <w:ind w:left="142" w:hanging="142"/>
              <w:jc w:val="both"/>
              <w:rPr>
                <w:rFonts w:eastAsiaTheme="minorEastAsia"/>
                <w:i/>
                <w:iCs/>
              </w:rPr>
            </w:pPr>
          </w:p>
        </w:tc>
        <w:tc>
          <w:tcPr>
            <w:tcW w:w="1701" w:type="dxa"/>
            <w:tcBorders>
              <w:top w:val="nil"/>
              <w:left w:val="nil"/>
              <w:bottom w:val="nil"/>
              <w:right w:val="nil"/>
            </w:tcBorders>
            <w:vAlign w:val="bottom"/>
          </w:tcPr>
          <w:p w:rsidR="001B55DA" w:rsidRPr="001B55DA" w:rsidRDefault="001B55DA">
            <w:pPr>
              <w:widowControl/>
              <w:tabs>
                <w:tab w:val="decimal" w:pos="1503"/>
              </w:tabs>
              <w:spacing w:before="0" w:after="0"/>
              <w:ind w:right="-57"/>
              <w:jc w:val="both"/>
              <w:rPr>
                <w:rFonts w:eastAsiaTheme="minorEastAsia"/>
              </w:rPr>
            </w:pPr>
          </w:p>
        </w:tc>
      </w:tr>
      <w:tr w:rsidR="001B55DA" w:rsidRPr="001B55DA">
        <w:tc>
          <w:tcPr>
            <w:tcW w:w="7797" w:type="dxa"/>
            <w:tcBorders>
              <w:top w:val="nil"/>
              <w:left w:val="nil"/>
              <w:bottom w:val="nil"/>
              <w:right w:val="nil"/>
            </w:tcBorders>
          </w:tcPr>
          <w:p w:rsidR="001B55DA" w:rsidRPr="001B55DA" w:rsidRDefault="001B55DA">
            <w:pPr>
              <w:widowControl/>
              <w:spacing w:before="0" w:after="0"/>
              <w:ind w:left="85" w:hanging="85"/>
              <w:jc w:val="both"/>
              <w:rPr>
                <w:rFonts w:eastAsiaTheme="minorEastAsia"/>
                <w:b/>
                <w:bCs/>
                <w:caps/>
              </w:rPr>
            </w:pPr>
            <w:r w:rsidRPr="001B55DA">
              <w:rPr>
                <w:rFonts w:eastAsiaTheme="minorEastAsia"/>
                <w:b/>
                <w:bCs/>
                <w:caps/>
              </w:rPr>
              <w:t>ПРИБЫЛЬ ПО РПБУ</w:t>
            </w:r>
          </w:p>
        </w:tc>
        <w:tc>
          <w:tcPr>
            <w:tcW w:w="1701" w:type="dxa"/>
            <w:tcBorders>
              <w:top w:val="nil"/>
              <w:left w:val="nil"/>
              <w:bottom w:val="nil"/>
              <w:right w:val="nil"/>
            </w:tcBorders>
            <w:vAlign w:val="bottom"/>
          </w:tcPr>
          <w:p w:rsidR="001B55DA" w:rsidRPr="001B55DA" w:rsidRDefault="001B55DA">
            <w:pPr>
              <w:widowControl/>
              <w:tabs>
                <w:tab w:val="decimal" w:pos="1503"/>
              </w:tabs>
              <w:spacing w:before="0" w:after="0"/>
              <w:ind w:right="-57"/>
              <w:jc w:val="both"/>
              <w:rPr>
                <w:rFonts w:eastAsiaTheme="minorEastAsia"/>
                <w:b/>
                <w:bCs/>
                <w:caps/>
              </w:rPr>
            </w:pPr>
          </w:p>
        </w:tc>
      </w:tr>
      <w:tr w:rsidR="001B55DA" w:rsidRPr="001B55DA">
        <w:tc>
          <w:tcPr>
            <w:tcW w:w="7797" w:type="dxa"/>
            <w:tcBorders>
              <w:top w:val="nil"/>
              <w:left w:val="nil"/>
              <w:bottom w:val="nil"/>
              <w:right w:val="nil"/>
            </w:tcBorders>
          </w:tcPr>
          <w:p w:rsidR="001B55DA" w:rsidRPr="001B55DA" w:rsidRDefault="001B55DA">
            <w:pPr>
              <w:widowControl/>
              <w:spacing w:before="0" w:after="0"/>
              <w:ind w:left="85" w:hanging="85"/>
              <w:jc w:val="both"/>
              <w:rPr>
                <w:rFonts w:eastAsiaTheme="minorEastAsia"/>
              </w:rPr>
            </w:pPr>
          </w:p>
        </w:tc>
        <w:tc>
          <w:tcPr>
            <w:tcW w:w="1701" w:type="dxa"/>
            <w:tcBorders>
              <w:top w:val="nil"/>
              <w:left w:val="nil"/>
              <w:bottom w:val="nil"/>
              <w:right w:val="nil"/>
            </w:tcBorders>
            <w:vAlign w:val="bottom"/>
          </w:tcPr>
          <w:p w:rsidR="001B55DA" w:rsidRPr="001B55DA" w:rsidRDefault="001B55DA">
            <w:pPr>
              <w:widowControl/>
              <w:tabs>
                <w:tab w:val="decimal" w:pos="1503"/>
              </w:tabs>
              <w:spacing w:before="0" w:after="0"/>
              <w:ind w:right="-57"/>
              <w:jc w:val="both"/>
              <w:rPr>
                <w:rFonts w:eastAsiaTheme="minorEastAsia"/>
                <w:b/>
                <w:bCs/>
              </w:rPr>
            </w:pPr>
            <w:r w:rsidRPr="001B55DA">
              <w:rPr>
                <w:rFonts w:eastAsiaTheme="minorEastAsia"/>
                <w:b/>
                <w:bCs/>
              </w:rPr>
              <w:t>1 175 949</w:t>
            </w:r>
          </w:p>
        </w:tc>
      </w:tr>
      <w:tr w:rsidR="001B55DA" w:rsidRPr="001B55DA">
        <w:tc>
          <w:tcPr>
            <w:tcW w:w="7797" w:type="dxa"/>
            <w:tcBorders>
              <w:top w:val="nil"/>
              <w:left w:val="nil"/>
              <w:bottom w:val="nil"/>
              <w:right w:val="nil"/>
            </w:tcBorders>
            <w:vAlign w:val="bottom"/>
          </w:tcPr>
          <w:p w:rsidR="001B55DA" w:rsidRPr="001B55DA" w:rsidRDefault="001B55DA">
            <w:pPr>
              <w:widowControl/>
              <w:spacing w:before="0" w:after="0"/>
              <w:jc w:val="both"/>
              <w:rPr>
                <w:rFonts w:eastAsiaTheme="minorEastAsia"/>
                <w:b/>
                <w:bCs/>
                <w:i/>
                <w:iCs/>
              </w:rPr>
            </w:pPr>
            <w:r w:rsidRPr="001B55DA">
              <w:rPr>
                <w:rFonts w:eastAsiaTheme="minorEastAsia"/>
                <w:b/>
                <w:bCs/>
                <w:i/>
                <w:iCs/>
              </w:rPr>
              <w:t>Влияние изменения учетной политики:</w:t>
            </w:r>
          </w:p>
        </w:tc>
        <w:tc>
          <w:tcPr>
            <w:tcW w:w="1701" w:type="dxa"/>
            <w:tcBorders>
              <w:top w:val="nil"/>
              <w:left w:val="nil"/>
              <w:bottom w:val="nil"/>
              <w:right w:val="nil"/>
            </w:tcBorders>
            <w:vAlign w:val="bottom"/>
          </w:tcPr>
          <w:p w:rsidR="001B55DA" w:rsidRPr="001B55DA" w:rsidRDefault="001B55DA">
            <w:pPr>
              <w:widowControl/>
              <w:tabs>
                <w:tab w:val="decimal" w:pos="1503"/>
              </w:tabs>
              <w:spacing w:before="0" w:after="0"/>
              <w:ind w:right="-57"/>
              <w:jc w:val="both"/>
              <w:rPr>
                <w:rFonts w:eastAsiaTheme="minorEastAsia"/>
              </w:rPr>
            </w:pPr>
          </w:p>
        </w:tc>
      </w:tr>
      <w:tr w:rsidR="001B55DA" w:rsidRPr="001B55DA">
        <w:tc>
          <w:tcPr>
            <w:tcW w:w="7797" w:type="dxa"/>
            <w:tcBorders>
              <w:top w:val="nil"/>
              <w:left w:val="nil"/>
              <w:bottom w:val="nil"/>
              <w:right w:val="nil"/>
            </w:tcBorders>
            <w:vAlign w:val="bottom"/>
          </w:tcPr>
          <w:p w:rsidR="001B55DA" w:rsidRPr="001B55DA" w:rsidRDefault="001B55DA">
            <w:pPr>
              <w:widowControl/>
              <w:numPr>
                <w:ilvl w:val="0"/>
                <w:numId w:val="3"/>
              </w:numPr>
              <w:tabs>
                <w:tab w:val="left" w:pos="454"/>
              </w:tabs>
              <w:spacing w:before="0" w:after="0"/>
              <w:ind w:left="567" w:hanging="567"/>
              <w:jc w:val="both"/>
              <w:rPr>
                <w:rFonts w:eastAsiaTheme="minorEastAsia"/>
              </w:rPr>
            </w:pPr>
            <w:r w:rsidRPr="001B55DA">
              <w:rPr>
                <w:rFonts w:eastAsiaTheme="minorEastAsia"/>
              </w:rPr>
              <w:t>Амортизация: пересчет</w:t>
            </w:r>
          </w:p>
        </w:tc>
        <w:tc>
          <w:tcPr>
            <w:tcW w:w="1701" w:type="dxa"/>
            <w:tcBorders>
              <w:top w:val="nil"/>
              <w:left w:val="nil"/>
              <w:bottom w:val="nil"/>
              <w:right w:val="nil"/>
            </w:tcBorders>
            <w:vAlign w:val="bottom"/>
          </w:tcPr>
          <w:p w:rsidR="001B55DA" w:rsidRPr="001B55DA" w:rsidRDefault="001B55DA">
            <w:pPr>
              <w:widowControl/>
              <w:tabs>
                <w:tab w:val="decimal" w:pos="1503"/>
              </w:tabs>
              <w:spacing w:before="0" w:after="0"/>
              <w:ind w:right="-57"/>
              <w:jc w:val="both"/>
              <w:rPr>
                <w:rFonts w:eastAsiaTheme="minorEastAsia"/>
              </w:rPr>
            </w:pPr>
            <w:r w:rsidRPr="001B55DA">
              <w:rPr>
                <w:rFonts w:eastAsiaTheme="minorEastAsia"/>
              </w:rPr>
              <w:t>(138 151)</w:t>
            </w:r>
          </w:p>
        </w:tc>
      </w:tr>
      <w:tr w:rsidR="001B55DA" w:rsidRPr="001B55DA">
        <w:tc>
          <w:tcPr>
            <w:tcW w:w="7797" w:type="dxa"/>
            <w:tcBorders>
              <w:top w:val="nil"/>
              <w:left w:val="nil"/>
              <w:bottom w:val="nil"/>
              <w:right w:val="nil"/>
            </w:tcBorders>
            <w:vAlign w:val="bottom"/>
          </w:tcPr>
          <w:p w:rsidR="001B55DA" w:rsidRPr="001B55DA" w:rsidRDefault="001B55DA">
            <w:pPr>
              <w:widowControl/>
              <w:numPr>
                <w:ilvl w:val="0"/>
                <w:numId w:val="3"/>
              </w:numPr>
              <w:tabs>
                <w:tab w:val="left" w:pos="454"/>
              </w:tabs>
              <w:spacing w:before="0" w:after="0"/>
              <w:ind w:left="567" w:hanging="567"/>
              <w:jc w:val="both"/>
              <w:rPr>
                <w:rFonts w:eastAsiaTheme="minorEastAsia"/>
              </w:rPr>
            </w:pPr>
            <w:r w:rsidRPr="001B55DA">
              <w:rPr>
                <w:rFonts w:eastAsiaTheme="minorEastAsia"/>
              </w:rPr>
              <w:t>Отложенное налогообложение: учет по методу балансовых обязательств</w:t>
            </w:r>
          </w:p>
        </w:tc>
        <w:tc>
          <w:tcPr>
            <w:tcW w:w="1701" w:type="dxa"/>
            <w:tcBorders>
              <w:top w:val="nil"/>
              <w:left w:val="nil"/>
              <w:bottom w:val="nil"/>
              <w:right w:val="nil"/>
            </w:tcBorders>
            <w:vAlign w:val="bottom"/>
          </w:tcPr>
          <w:p w:rsidR="001B55DA" w:rsidRPr="001B55DA" w:rsidRDefault="001B55DA">
            <w:pPr>
              <w:widowControl/>
              <w:tabs>
                <w:tab w:val="decimal" w:pos="1503"/>
              </w:tabs>
              <w:spacing w:before="0" w:after="0"/>
              <w:ind w:right="-57"/>
              <w:jc w:val="both"/>
              <w:rPr>
                <w:rFonts w:eastAsiaTheme="minorEastAsia"/>
              </w:rPr>
            </w:pPr>
            <w:r w:rsidRPr="001B55DA">
              <w:rPr>
                <w:rFonts w:eastAsiaTheme="minorEastAsia"/>
              </w:rPr>
              <w:t>(207 519)</w:t>
            </w:r>
          </w:p>
        </w:tc>
      </w:tr>
      <w:tr w:rsidR="001B55DA" w:rsidRPr="001B55DA">
        <w:tc>
          <w:tcPr>
            <w:tcW w:w="7797" w:type="dxa"/>
            <w:tcBorders>
              <w:top w:val="nil"/>
              <w:left w:val="nil"/>
              <w:bottom w:val="nil"/>
              <w:right w:val="nil"/>
            </w:tcBorders>
            <w:vAlign w:val="bottom"/>
          </w:tcPr>
          <w:p w:rsidR="001B55DA" w:rsidRPr="001B55DA" w:rsidRDefault="001B55DA">
            <w:pPr>
              <w:widowControl/>
              <w:numPr>
                <w:ilvl w:val="0"/>
                <w:numId w:val="3"/>
              </w:numPr>
              <w:tabs>
                <w:tab w:val="left" w:pos="454"/>
              </w:tabs>
              <w:spacing w:before="0" w:after="0"/>
              <w:ind w:left="567" w:hanging="567"/>
              <w:jc w:val="both"/>
              <w:rPr>
                <w:rFonts w:eastAsiaTheme="minorEastAsia"/>
              </w:rPr>
            </w:pPr>
            <w:r w:rsidRPr="001B55DA">
              <w:rPr>
                <w:rFonts w:eastAsiaTheme="minorEastAsia"/>
              </w:rPr>
              <w:t>Пересчет капитала с учетом смены функциональной валюты</w:t>
            </w:r>
          </w:p>
        </w:tc>
        <w:tc>
          <w:tcPr>
            <w:tcW w:w="1701" w:type="dxa"/>
            <w:tcBorders>
              <w:top w:val="nil"/>
              <w:left w:val="nil"/>
              <w:bottom w:val="nil"/>
              <w:right w:val="nil"/>
            </w:tcBorders>
            <w:vAlign w:val="bottom"/>
          </w:tcPr>
          <w:p w:rsidR="001B55DA" w:rsidRPr="001B55DA" w:rsidRDefault="001B55DA">
            <w:pPr>
              <w:widowControl/>
              <w:tabs>
                <w:tab w:val="decimal" w:pos="1503"/>
              </w:tabs>
              <w:spacing w:before="0" w:after="0"/>
              <w:ind w:right="-57"/>
              <w:jc w:val="both"/>
              <w:rPr>
                <w:rFonts w:eastAsiaTheme="minorEastAsia"/>
              </w:rPr>
            </w:pPr>
            <w:r w:rsidRPr="001B55DA">
              <w:rPr>
                <w:rFonts w:eastAsiaTheme="minorEastAsia"/>
              </w:rPr>
              <w:t>471 863</w:t>
            </w:r>
          </w:p>
        </w:tc>
      </w:tr>
      <w:tr w:rsidR="001B55DA" w:rsidRPr="001B55DA">
        <w:tc>
          <w:tcPr>
            <w:tcW w:w="7797" w:type="dxa"/>
            <w:tcBorders>
              <w:top w:val="nil"/>
              <w:left w:val="nil"/>
              <w:bottom w:val="nil"/>
              <w:right w:val="nil"/>
            </w:tcBorders>
            <w:vAlign w:val="bottom"/>
          </w:tcPr>
          <w:p w:rsidR="001B55DA" w:rsidRPr="001B55DA" w:rsidRDefault="001B55DA">
            <w:pPr>
              <w:widowControl/>
              <w:numPr>
                <w:ilvl w:val="0"/>
                <w:numId w:val="3"/>
              </w:numPr>
              <w:tabs>
                <w:tab w:val="left" w:pos="454"/>
              </w:tabs>
              <w:spacing w:before="0" w:after="0"/>
              <w:ind w:left="567" w:hanging="567"/>
              <w:jc w:val="both"/>
              <w:rPr>
                <w:rFonts w:eastAsiaTheme="minorEastAsia"/>
              </w:rPr>
            </w:pPr>
            <w:r w:rsidRPr="001B55DA">
              <w:rPr>
                <w:rFonts w:eastAsiaTheme="minorEastAsia"/>
              </w:rPr>
              <w:t>Прочее:</w:t>
            </w:r>
          </w:p>
        </w:tc>
        <w:tc>
          <w:tcPr>
            <w:tcW w:w="1701" w:type="dxa"/>
            <w:tcBorders>
              <w:top w:val="nil"/>
              <w:left w:val="nil"/>
              <w:bottom w:val="nil"/>
              <w:right w:val="nil"/>
            </w:tcBorders>
            <w:vAlign w:val="bottom"/>
          </w:tcPr>
          <w:p w:rsidR="001B55DA" w:rsidRPr="001B55DA" w:rsidRDefault="001B55DA">
            <w:pPr>
              <w:widowControl/>
              <w:tabs>
                <w:tab w:val="decimal" w:pos="1503"/>
              </w:tabs>
              <w:spacing w:before="0" w:after="0"/>
              <w:ind w:right="-57"/>
              <w:jc w:val="both"/>
              <w:rPr>
                <w:rFonts w:eastAsiaTheme="minorEastAsia"/>
              </w:rPr>
            </w:pPr>
            <w:r w:rsidRPr="001B55DA">
              <w:rPr>
                <w:rFonts w:eastAsiaTheme="minorEastAsia"/>
              </w:rPr>
              <w:t>(161 933)</w:t>
            </w:r>
          </w:p>
        </w:tc>
      </w:tr>
      <w:tr w:rsidR="001B55DA" w:rsidRPr="001B55DA">
        <w:tc>
          <w:tcPr>
            <w:tcW w:w="7797" w:type="dxa"/>
            <w:tcBorders>
              <w:top w:val="nil"/>
              <w:left w:val="nil"/>
              <w:bottom w:val="nil"/>
              <w:right w:val="nil"/>
            </w:tcBorders>
          </w:tcPr>
          <w:p w:rsidR="001B55DA" w:rsidRPr="001B55DA" w:rsidRDefault="001B55DA">
            <w:pPr>
              <w:widowControl/>
              <w:tabs>
                <w:tab w:val="left" w:pos="370"/>
              </w:tabs>
              <w:spacing w:before="0" w:after="0"/>
              <w:jc w:val="both"/>
              <w:rPr>
                <w:rFonts w:eastAsiaTheme="minorEastAsia"/>
                <w:b/>
                <w:bCs/>
                <w:i/>
                <w:iCs/>
              </w:rPr>
            </w:pPr>
          </w:p>
        </w:tc>
        <w:tc>
          <w:tcPr>
            <w:tcW w:w="1701" w:type="dxa"/>
            <w:tcBorders>
              <w:top w:val="nil"/>
              <w:left w:val="nil"/>
              <w:bottom w:val="nil"/>
              <w:right w:val="nil"/>
            </w:tcBorders>
            <w:vAlign w:val="bottom"/>
          </w:tcPr>
          <w:p w:rsidR="001B55DA" w:rsidRPr="001B55DA" w:rsidRDefault="001B55DA">
            <w:pPr>
              <w:widowControl/>
              <w:tabs>
                <w:tab w:val="decimal" w:pos="1503"/>
              </w:tabs>
              <w:spacing w:before="0" w:after="0"/>
              <w:ind w:right="-57"/>
              <w:jc w:val="both"/>
              <w:rPr>
                <w:rFonts w:eastAsiaTheme="minorEastAsia"/>
              </w:rPr>
            </w:pPr>
          </w:p>
        </w:tc>
      </w:tr>
      <w:tr w:rsidR="001B55DA" w:rsidRPr="001B55DA">
        <w:tc>
          <w:tcPr>
            <w:tcW w:w="7797" w:type="dxa"/>
            <w:tcBorders>
              <w:top w:val="single" w:sz="4" w:space="0" w:color="auto"/>
              <w:left w:val="nil"/>
              <w:bottom w:val="nil"/>
              <w:right w:val="nil"/>
            </w:tcBorders>
          </w:tcPr>
          <w:p w:rsidR="001B55DA" w:rsidRPr="001B55DA" w:rsidRDefault="001B55DA">
            <w:pPr>
              <w:widowControl/>
              <w:spacing w:before="0" w:after="0"/>
              <w:ind w:left="85" w:hanging="85"/>
              <w:jc w:val="both"/>
              <w:rPr>
                <w:rFonts w:eastAsiaTheme="minorEastAsia"/>
                <w:b/>
                <w:bCs/>
                <w:caps/>
              </w:rPr>
            </w:pPr>
          </w:p>
        </w:tc>
        <w:tc>
          <w:tcPr>
            <w:tcW w:w="1701" w:type="dxa"/>
            <w:tcBorders>
              <w:top w:val="single" w:sz="4" w:space="0" w:color="auto"/>
              <w:left w:val="nil"/>
              <w:bottom w:val="nil"/>
              <w:right w:val="nil"/>
            </w:tcBorders>
            <w:vAlign w:val="bottom"/>
          </w:tcPr>
          <w:p w:rsidR="001B55DA" w:rsidRPr="001B55DA" w:rsidRDefault="001B55DA">
            <w:pPr>
              <w:widowControl/>
              <w:tabs>
                <w:tab w:val="decimal" w:pos="1503"/>
              </w:tabs>
              <w:spacing w:before="0" w:after="0"/>
              <w:ind w:right="-57"/>
              <w:jc w:val="both"/>
              <w:rPr>
                <w:rFonts w:eastAsiaTheme="minorEastAsia"/>
                <w:b/>
                <w:bCs/>
                <w:caps/>
              </w:rPr>
            </w:pPr>
          </w:p>
        </w:tc>
      </w:tr>
      <w:tr w:rsidR="001B55DA" w:rsidRPr="001B55DA">
        <w:tc>
          <w:tcPr>
            <w:tcW w:w="7797" w:type="dxa"/>
            <w:tcBorders>
              <w:top w:val="nil"/>
              <w:left w:val="nil"/>
              <w:bottom w:val="nil"/>
              <w:right w:val="nil"/>
            </w:tcBorders>
          </w:tcPr>
          <w:p w:rsidR="001B55DA" w:rsidRPr="001B55DA" w:rsidRDefault="001B55DA">
            <w:pPr>
              <w:widowControl/>
              <w:spacing w:before="0" w:after="0"/>
              <w:ind w:left="85" w:hanging="85"/>
              <w:jc w:val="both"/>
              <w:rPr>
                <w:rFonts w:eastAsiaTheme="minorEastAsia"/>
                <w:b/>
                <w:bCs/>
                <w:caps/>
              </w:rPr>
            </w:pPr>
            <w:r w:rsidRPr="001B55DA">
              <w:rPr>
                <w:rFonts w:eastAsiaTheme="minorEastAsia"/>
                <w:b/>
                <w:bCs/>
                <w:caps/>
              </w:rPr>
              <w:t>ИТОГО СОВОКУПНЫЙ ДОХОД ПО МСФО</w:t>
            </w:r>
          </w:p>
        </w:tc>
        <w:tc>
          <w:tcPr>
            <w:tcW w:w="1701" w:type="dxa"/>
            <w:tcBorders>
              <w:top w:val="nil"/>
              <w:left w:val="nil"/>
              <w:bottom w:val="nil"/>
              <w:right w:val="nil"/>
            </w:tcBorders>
            <w:vAlign w:val="bottom"/>
          </w:tcPr>
          <w:p w:rsidR="001B55DA" w:rsidRPr="001B55DA" w:rsidRDefault="001B55DA">
            <w:pPr>
              <w:widowControl/>
              <w:tabs>
                <w:tab w:val="decimal" w:pos="1503"/>
              </w:tabs>
              <w:spacing w:before="0" w:after="0"/>
              <w:ind w:right="-57"/>
              <w:jc w:val="both"/>
              <w:rPr>
                <w:rFonts w:eastAsiaTheme="minorEastAsia"/>
                <w:b/>
                <w:bCs/>
                <w:caps/>
              </w:rPr>
            </w:pPr>
            <w:r w:rsidRPr="001B55DA">
              <w:rPr>
                <w:rFonts w:eastAsiaTheme="minorEastAsia"/>
                <w:b/>
                <w:bCs/>
                <w:caps/>
              </w:rPr>
              <w:t>1 140 209</w:t>
            </w:r>
          </w:p>
        </w:tc>
      </w:tr>
      <w:tr w:rsidR="001B55DA" w:rsidRPr="001B55DA">
        <w:tc>
          <w:tcPr>
            <w:tcW w:w="7797" w:type="dxa"/>
            <w:tcBorders>
              <w:top w:val="nil"/>
              <w:left w:val="nil"/>
              <w:bottom w:val="single" w:sz="12" w:space="0" w:color="auto"/>
              <w:right w:val="nil"/>
            </w:tcBorders>
          </w:tcPr>
          <w:p w:rsidR="001B55DA" w:rsidRPr="001B55DA" w:rsidRDefault="001B55DA">
            <w:pPr>
              <w:widowControl/>
              <w:spacing w:before="0" w:after="0"/>
              <w:ind w:left="85" w:hanging="85"/>
              <w:jc w:val="both"/>
              <w:rPr>
                <w:rFonts w:eastAsiaTheme="minorEastAsia"/>
              </w:rPr>
            </w:pPr>
          </w:p>
        </w:tc>
        <w:tc>
          <w:tcPr>
            <w:tcW w:w="1701" w:type="dxa"/>
            <w:tcBorders>
              <w:top w:val="nil"/>
              <w:left w:val="nil"/>
              <w:bottom w:val="single" w:sz="12" w:space="0" w:color="auto"/>
              <w:right w:val="nil"/>
            </w:tcBorders>
            <w:vAlign w:val="bottom"/>
          </w:tcPr>
          <w:p w:rsidR="001B55DA" w:rsidRPr="001B55DA" w:rsidRDefault="001B55DA">
            <w:pPr>
              <w:widowControl/>
              <w:tabs>
                <w:tab w:val="decimal" w:pos="1503"/>
              </w:tabs>
              <w:spacing w:before="0" w:after="0"/>
              <w:ind w:right="-57"/>
              <w:jc w:val="both"/>
              <w:rPr>
                <w:rFonts w:eastAsiaTheme="minorEastAsia"/>
              </w:rPr>
            </w:pPr>
          </w:p>
        </w:tc>
      </w:tr>
    </w:tbl>
    <w:p w:rsidR="001B55DA" w:rsidRDefault="001B55DA" w:rsidP="009C1E9D">
      <w:pPr>
        <w:widowControl/>
        <w:tabs>
          <w:tab w:val="left" w:pos="828"/>
        </w:tabs>
        <w:spacing w:before="0" w:after="0"/>
        <w:ind w:left="108"/>
        <w:jc w:val="both"/>
      </w:pPr>
    </w:p>
    <w:p w:rsidR="001B55DA" w:rsidRDefault="001B55DA" w:rsidP="009C1E9D">
      <w:pPr>
        <w:widowControl/>
        <w:tabs>
          <w:tab w:val="left" w:pos="828"/>
        </w:tabs>
        <w:spacing w:before="0" w:after="0"/>
        <w:ind w:left="108"/>
        <w:jc w:val="both"/>
      </w:pPr>
      <w:r>
        <w:t xml:space="preserve">Основная часть корректировок, представленных выше, связана с различиями между бухгалтерским учетом по РПБУ и по МСФО и относится к следующим статьям:   </w:t>
      </w:r>
    </w:p>
    <w:p w:rsidR="001B55DA" w:rsidRDefault="001B55DA" w:rsidP="009C1E9D">
      <w:pPr>
        <w:widowControl/>
        <w:numPr>
          <w:ilvl w:val="0"/>
          <w:numId w:val="1"/>
        </w:numPr>
        <w:tabs>
          <w:tab w:val="left" w:pos="562"/>
        </w:tabs>
        <w:spacing w:before="0" w:after="0"/>
        <w:ind w:left="562" w:hanging="454"/>
        <w:jc w:val="both"/>
      </w:pPr>
      <w:r>
        <w:rPr>
          <w:b/>
          <w:bCs/>
          <w:i/>
          <w:iCs/>
        </w:rPr>
        <w:t xml:space="preserve">Основные средства: </w:t>
      </w:r>
      <w:r>
        <w:t>Компания решила использовать исключение, предусмотренное пунктом D1h (IFRS 1 «Первое применение международных стандартов финансовой отчетности») для активов и обязательств дочерних, ассоциированных и совместно контролируемых предприятий. Согласно исключению если первое применение МСФО дочерним обществом происходит после применения их материнской компанией, то дочернее общество может оценивать активы и обязательства по соответствующей стоимости, которая была включена в отчетность всей группы на дату перехода (1 января 2011 г.), если не делались поправки на консолидацию и объединение бизнеса. Консолидированная отчетность ОАО «ТНК-ВР Холдинг» в части стоимости основных средств в отношении большинства дочерних компаний содержит поправки на консолидацию и объединение бизнеса. Руководство Группы ТНК-ВР трактует исключение таким образом, что стоимость основных средств Компании в консолидированной отчетности ОАО «ТНК-ВР Холдинг», очищенная от поправок на консолидацию и объединение бизнеса (корректировок справедливой стоимости - КСС), приближается к исторической стоимости основных средств и может использоваться в качестве таковой в индивидуальной отчетности Компании по МСФО.</w:t>
      </w:r>
    </w:p>
    <w:p w:rsidR="001B55DA" w:rsidRDefault="001B55DA" w:rsidP="009C1E9D">
      <w:pPr>
        <w:widowControl/>
        <w:numPr>
          <w:ilvl w:val="0"/>
          <w:numId w:val="1"/>
        </w:numPr>
        <w:tabs>
          <w:tab w:val="left" w:pos="562"/>
        </w:tabs>
        <w:spacing w:before="0" w:after="0"/>
        <w:ind w:left="562" w:hanging="454"/>
        <w:jc w:val="both"/>
      </w:pPr>
      <w:r>
        <w:rPr>
          <w:b/>
          <w:bCs/>
          <w:i/>
          <w:iCs/>
        </w:rPr>
        <w:t xml:space="preserve">Отложенное налогообложение: учет по методу балансовых обязательств. </w:t>
      </w:r>
      <w:r>
        <w:t>Данная корректировка необходима для отражения отложенного налогообложения, рассчитываемого по методу балансовых обязательств в отношении всех временных разниц, представленных в Примечании 20.</w:t>
      </w:r>
    </w:p>
    <w:p w:rsidR="001B55DA" w:rsidRDefault="001B55DA" w:rsidP="009C1E9D">
      <w:pPr>
        <w:widowControl/>
        <w:numPr>
          <w:ilvl w:val="0"/>
          <w:numId w:val="1"/>
        </w:numPr>
        <w:tabs>
          <w:tab w:val="left" w:pos="562"/>
        </w:tabs>
        <w:spacing w:before="0" w:after="0"/>
        <w:ind w:left="562" w:hanging="454"/>
        <w:jc w:val="both"/>
      </w:pPr>
      <w:r>
        <w:rPr>
          <w:b/>
          <w:bCs/>
          <w:i/>
          <w:iCs/>
        </w:rPr>
        <w:t xml:space="preserve">Пересчет капитала с учетом смены функциональной валюты. </w:t>
      </w:r>
      <w:r>
        <w:t>Так как функциональной валютой Компании до 01.01.2011 г. был доллар США, то стоимость уставного капитала Компании была пересчитана в доллары США по курсу на дату регистрации, а затем - в рубли по курсу ЦБ РФ на дату смены функциональной валюты.</w:t>
      </w:r>
    </w:p>
    <w:p w:rsidR="001B55DA" w:rsidRDefault="001B55DA" w:rsidP="009C1E9D">
      <w:pPr>
        <w:widowControl/>
        <w:numPr>
          <w:ilvl w:val="0"/>
          <w:numId w:val="1"/>
        </w:numPr>
        <w:tabs>
          <w:tab w:val="left" w:pos="562"/>
        </w:tabs>
        <w:spacing w:before="0" w:after="0"/>
        <w:ind w:left="562" w:hanging="454"/>
        <w:jc w:val="both"/>
      </w:pPr>
      <w:r>
        <w:rPr>
          <w:b/>
          <w:bCs/>
          <w:i/>
          <w:iCs/>
        </w:rPr>
        <w:t>Прочие корректировки</w:t>
      </w:r>
    </w:p>
    <w:p w:rsidR="001B55DA" w:rsidRDefault="001B55DA">
      <w:pPr>
        <w:widowControl/>
        <w:tabs>
          <w:tab w:val="left" w:pos="562"/>
        </w:tabs>
        <w:spacing w:before="0" w:after="160"/>
        <w:ind w:left="108"/>
        <w:jc w:val="both"/>
        <w:rPr>
          <w:i/>
          <w:iCs/>
        </w:rPr>
      </w:pPr>
      <w:r>
        <w:t>Денежные потоки, возникающие в результате операционной, инвестиционной и финансовой деятельности Компании, отражаемые в соответствии с РПБУ, существенно не отличались от финансовой информации, подготовленной по МСФО.</w:t>
      </w:r>
    </w:p>
    <w:p w:rsidR="001B55DA" w:rsidRDefault="001B55DA">
      <w:pPr>
        <w:widowControl/>
        <w:spacing w:before="0" w:after="160"/>
        <w:ind w:left="108"/>
        <w:jc w:val="both"/>
        <w:rPr>
          <w:b/>
          <w:bCs/>
        </w:rPr>
      </w:pPr>
      <w:r>
        <w:rPr>
          <w:b/>
          <w:bCs/>
        </w:rPr>
        <w:t xml:space="preserve">6. Новые стандарты и интерпретации бухгалтерского учета </w:t>
      </w:r>
    </w:p>
    <w:p w:rsidR="001B55DA" w:rsidRDefault="001B55DA" w:rsidP="009C1E9D">
      <w:pPr>
        <w:widowControl/>
        <w:spacing w:before="0" w:after="0"/>
        <w:ind w:left="108"/>
        <w:jc w:val="both"/>
      </w:pPr>
      <w:bookmarkStart w:id="78" w:name="_Ref127170718"/>
      <w:bookmarkStart w:id="79" w:name="_Ref155335175"/>
      <w:bookmarkStart w:id="80" w:name="_Ref189375834"/>
      <w:bookmarkStart w:id="81" w:name="_Ref189721639"/>
      <w:bookmarkStart w:id="82" w:name="_Ref193563920"/>
      <w:bookmarkStart w:id="83" w:name="_Ref218752688"/>
      <w:bookmarkStart w:id="84" w:name="_Ref225311586"/>
      <w:bookmarkStart w:id="85" w:name="_Ref225481236"/>
      <w:bookmarkEnd w:id="78"/>
      <w:bookmarkEnd w:id="79"/>
      <w:bookmarkEnd w:id="80"/>
      <w:bookmarkEnd w:id="81"/>
      <w:bookmarkEnd w:id="82"/>
      <w:bookmarkEnd w:id="83"/>
      <w:bookmarkEnd w:id="84"/>
      <w:bookmarkEnd w:id="85"/>
      <w:r>
        <w:t xml:space="preserve">В Российской Федерации не были приняты новые стандарты и интерпретации, которые вступили бы в силу для Компании с 1 января 2012 г., при этом Совет по Международным Стандартам Финансовой Отчетности (СМСФО) принял следующие стандарты и интерпретации: </w:t>
      </w:r>
    </w:p>
    <w:p w:rsidR="001B55DA" w:rsidRDefault="001B55DA" w:rsidP="009C1E9D">
      <w:pPr>
        <w:widowControl/>
        <w:spacing w:before="0" w:after="0"/>
        <w:ind w:left="108"/>
        <w:jc w:val="both"/>
      </w:pPr>
      <w:r>
        <w:rPr>
          <w:b/>
          <w:bCs/>
          <w:i/>
          <w:iCs/>
        </w:rPr>
        <w:t xml:space="preserve">Раскрытия - Передача финансовых активов - Изменения к МСФО (IFRS) 7 (выпущены в октябре 2010 года и вступают в силу для годовых периодов, начинающихся 1 июля 2011 года или после этой даты). </w:t>
      </w:r>
      <w:r>
        <w:t>Данное изменение требует дополнительного раскрытия размера риска, возникающего при передаче финансовых активов. Изменение включает требование раскрытия по классам финансовых активов, которые были переданы контрагенту, но остались на балансе компании, следующей информации: характер, балансовая стоимость, описание рисков и выгод, связанных с активом. Также необходимым является раскрытие, позволяющее пользователю понять размер связанного с активом финансового обязательства, а также взаимосвязь между финансовым активом и соответствующим финансовым обязательством. В том случае, если признание актива было прекращено, однако компания все еще подвержена определенным рискам и способна получить определенные выгоды, связанные с переданным активом, требуется дополнительное раскрытие информации для понимания пользователем размера такого риска. Данные изменения не оказали влияния на настоящую финансовую отчетность ввиду отсутствия таких операций.</w:t>
      </w:r>
    </w:p>
    <w:p w:rsidR="001B55DA" w:rsidRDefault="001B55DA" w:rsidP="009C1E9D">
      <w:pPr>
        <w:widowControl/>
        <w:spacing w:before="0" w:after="0"/>
        <w:ind w:left="108"/>
        <w:jc w:val="both"/>
      </w:pPr>
    </w:p>
    <w:p w:rsidR="001B55DA" w:rsidRDefault="001B55DA" w:rsidP="009C1E9D">
      <w:pPr>
        <w:widowControl/>
        <w:spacing w:before="0" w:after="0"/>
        <w:ind w:left="108"/>
        <w:jc w:val="both"/>
      </w:pPr>
      <w:r>
        <w:rPr>
          <w:b/>
          <w:bCs/>
          <w:i/>
          <w:iCs/>
        </w:rPr>
        <w:t>Прочие пересмотренные  стандарты и интерпретации, обязательные для текущего периода.</w:t>
      </w:r>
      <w:r>
        <w:t xml:space="preserve"> Изменения к МСФО (IFRS) 1 «Первое применение МСФО», относящиеся к высокой гиперинфляции и устраняющие ссылки на фиксированные даты для некоторых обязательных и добровольных исключений, не оказали влияния на настоящую финансовую отчетность. Изменение к МСФО (IAS) 12 «Налоги на прибыль», вводящее опровержимое предположение о том, что стоимость инвестиционной собственности, отражаемой по справедливой стоимости, полностью возмещается за счет продажи, не оказало существенного влияния на настоящую финансовую отчетность. </w:t>
      </w:r>
    </w:p>
    <w:p w:rsidR="001B55DA" w:rsidRDefault="001B55DA" w:rsidP="009C1E9D">
      <w:pPr>
        <w:widowControl/>
        <w:spacing w:before="0" w:after="0"/>
        <w:ind w:left="108"/>
        <w:jc w:val="both"/>
      </w:pPr>
    </w:p>
    <w:p w:rsidR="001B55DA" w:rsidRDefault="001B55DA" w:rsidP="009C1E9D">
      <w:pPr>
        <w:widowControl/>
        <w:spacing w:before="0" w:after="0"/>
        <w:ind w:left="108"/>
        <w:jc w:val="both"/>
      </w:pPr>
      <w:r>
        <w:t xml:space="preserve">Более того, СМСФО принял другие новые стандарты и интерпретации, которые не были приняты в Российской Федерации: </w:t>
      </w:r>
    </w:p>
    <w:p w:rsidR="001B55DA" w:rsidRDefault="001B55DA" w:rsidP="009C1E9D">
      <w:pPr>
        <w:widowControl/>
        <w:spacing w:before="0" w:after="0"/>
        <w:ind w:left="108"/>
        <w:jc w:val="both"/>
      </w:pPr>
    </w:p>
    <w:p w:rsidR="001B55DA" w:rsidRDefault="001B55DA" w:rsidP="009C1E9D">
      <w:pPr>
        <w:widowControl/>
        <w:spacing w:before="0" w:after="0"/>
        <w:ind w:left="108"/>
        <w:jc w:val="both"/>
      </w:pPr>
      <w:r>
        <w:rPr>
          <w:b/>
          <w:bCs/>
          <w:i/>
          <w:iCs/>
        </w:rPr>
        <w:t xml:space="preserve">МСФО (IFRS) 9 «Финансовые инструменты Часть 1: классификация и оценка». </w:t>
      </w:r>
      <w:r>
        <w:t>МСФО (IFRS) 9 был выпущен в ноябре 2010 года и заменил те части МСФО (IAS) 39, которые касались классификации и оценки финансовых активов. Дополнительные изменения были внесены в МСФО (IFRS) 9 в октябре 2010 г. в отношении классификации и оценки финансовых обязательств, и в декабре 2011 года в отношении следующих изменений: (i)  вступления МСФО (IFRS) 9 в силу с годовых периодов, начинающихся 1 января 2015 года или после этой даты и (ii) добавления требований к раскрытию информации в МСФО (IFRS) 9. Финансовые активы должны классифицироваться по двум категориям оценки: оцениваемые впоследствии по справедливой стоимости и оцениваемые впоследствии по амортизированной стоимости. Классификация зависит от бизнес-модели, применяемой компанией для управления своими финансовыми инструментами, и от договорных характеристик денежных потоков, связанных с инструментом. Все долевые инструменты должны впоследствии оцениваться по справедливой стоимости. Долевые инструменты, удерживаемые для торговли, будут оцениваться и отражаться через счет прибылей и убытков. Для остальных долевых инвестиций при первоначальном признании может быть принято окончательное решение об отражении нереализованной и реализованной прибыли и убытка от переоценки по справедливой стоимости в составе прочего совокупного дохода, а не в составе прибылей или убытков. При этом перенос прибылей и убытков от изменения справедливой стоимости в состав прибыли или убытка не предусматривается. Большинство требований в МСФО (IAS) 39 в части классификации и оценки финансовых обязательств были перенесены в МСФО (IFRS) 9  без изменений. Основным отличием является требование к компании раскрывать эффект изменений собственного кредитного риска по финансовым обязательствам, отнесенным к категории отражаемых по справедливой стоимости в составе прибылей и убытков, в составе прочего совокупного дохода. Применение МСФО (IFRS) 9 обязательно с 1 января 2015 года, при этом разрешается досрочное применение. В настоящее время Компания анализирует последствия применения стандарта, его влияние на Компанию и время его принятия Компанией.</w:t>
      </w:r>
    </w:p>
    <w:p w:rsidR="001B55DA" w:rsidRDefault="001B55DA" w:rsidP="009C1E9D">
      <w:pPr>
        <w:widowControl/>
        <w:spacing w:before="0" w:after="0"/>
        <w:ind w:left="108"/>
        <w:jc w:val="both"/>
      </w:pPr>
      <w:r>
        <w:t xml:space="preserve">Ожидается, что следующие новые положения не будут иметь существенных последствий для Компании после их принятия: </w:t>
      </w:r>
    </w:p>
    <w:p w:rsidR="001B55DA" w:rsidRDefault="001B55DA" w:rsidP="009C1E9D">
      <w:pPr>
        <w:widowControl/>
        <w:numPr>
          <w:ilvl w:val="0"/>
          <w:numId w:val="4"/>
        </w:numPr>
        <w:tabs>
          <w:tab w:val="left" w:pos="468"/>
        </w:tabs>
        <w:spacing w:before="0" w:after="0"/>
        <w:ind w:left="468" w:hanging="360"/>
        <w:jc w:val="both"/>
      </w:pPr>
      <w:r>
        <w:t xml:space="preserve">МСФО (IFRS) 10 «Консолидированная финансовая отчетность» (выпущен в мае 2011 года и вступает в силу для годовых периодов, начинающихся 1 января 2013 года или после этой даты), который заменяет все положения руководства по вопросам контроля и консолидации, приведенные в МСФО (IAS) 27 «Консолидированная и отдельная финансовая отчетность» и ПКИ (SIC) 12 «Консолидация - компании специального назначения». </w:t>
      </w:r>
    </w:p>
    <w:p w:rsidR="001B55DA" w:rsidRDefault="001B55DA" w:rsidP="009C1E9D">
      <w:pPr>
        <w:widowControl/>
        <w:numPr>
          <w:ilvl w:val="0"/>
          <w:numId w:val="4"/>
        </w:numPr>
        <w:tabs>
          <w:tab w:val="left" w:pos="468"/>
        </w:tabs>
        <w:spacing w:before="0" w:after="0"/>
        <w:ind w:left="468" w:hanging="360"/>
        <w:jc w:val="both"/>
      </w:pPr>
      <w:r>
        <w:t xml:space="preserve">МСФО (IFRS) 11 «Соглашения о совместной деятельности» (выпущен в мае 2011 года и вступает в силу для годовых периодов, начинающихся 1 января 2013 года или после этой даты), который заменяет МСФО (IAS) 31 «Участие в совместной деятельности» и ПКИ (SIC)13 «Совместно контролируемые предприятия - неденежные вклады участников». </w:t>
      </w:r>
    </w:p>
    <w:p w:rsidR="001B55DA" w:rsidRDefault="001B55DA" w:rsidP="009C1E9D">
      <w:pPr>
        <w:widowControl/>
        <w:numPr>
          <w:ilvl w:val="0"/>
          <w:numId w:val="4"/>
        </w:numPr>
        <w:tabs>
          <w:tab w:val="left" w:pos="468"/>
        </w:tabs>
        <w:spacing w:before="0" w:after="0"/>
        <w:ind w:left="468" w:hanging="360"/>
        <w:jc w:val="both"/>
      </w:pPr>
      <w:r>
        <w:t xml:space="preserve">МСФО (IFRS) 12 «Раскрытие информации о долях участия в других компаниях» (выпущен в мае 2011 г. и вступает в силу для годовых периодов, начинающихся 1 января 2013 г. или после этой даты), который предусматривает раскрытие новой информации компаниями, имеющими доли участия в дочерней компании, совместной деятельности, ассоциированной компании или неконсолидируемой структурированной компании. </w:t>
      </w:r>
    </w:p>
    <w:p w:rsidR="001B55DA" w:rsidRDefault="001B55DA" w:rsidP="009C1E9D">
      <w:pPr>
        <w:widowControl/>
        <w:numPr>
          <w:ilvl w:val="0"/>
          <w:numId w:val="4"/>
        </w:numPr>
        <w:tabs>
          <w:tab w:val="left" w:pos="468"/>
        </w:tabs>
        <w:spacing w:before="0" w:after="0"/>
        <w:ind w:left="468" w:hanging="360"/>
        <w:jc w:val="both"/>
      </w:pPr>
      <w:r>
        <w:t xml:space="preserve">МСФО (IFRS) 13 «Оценка по справедливой стоимости» (выпущен в мае 2011 года и вступает в силу для годовых отчетных периодов, начинающихся с 1 января 2013 года или после этой даты), который  направлен на совершенствование раскрываемой информации и обеспечение последовательности, с помощью измененного определения справедливой стоимости. </w:t>
      </w:r>
    </w:p>
    <w:p w:rsidR="001B55DA" w:rsidRDefault="001B55DA" w:rsidP="009C1E9D">
      <w:pPr>
        <w:widowControl/>
        <w:numPr>
          <w:ilvl w:val="0"/>
          <w:numId w:val="4"/>
        </w:numPr>
        <w:tabs>
          <w:tab w:val="left" w:pos="468"/>
        </w:tabs>
        <w:spacing w:before="0" w:after="0"/>
        <w:ind w:left="468" w:hanging="360"/>
        <w:jc w:val="both"/>
      </w:pPr>
      <w:r>
        <w:t xml:space="preserve">МСФО (IAS) 27 «Отдельная финансовая отчетность» и МСФО (IAS) 31 «Доля участия в ассоциированных и совместных предприятиях» (пересмотренные в мае 2011 г. и вступающие в силу для годовых периодов, начинающихся 1 января 2013 г. или после этой даты), изменения в которые были внесены МСФО (IFRS) 10 «Консолидированная финансовая отчетность» и МСФО (IFRS) 11 «Соглашения о совместной деятельности». </w:t>
      </w:r>
    </w:p>
    <w:p w:rsidR="001B55DA" w:rsidRDefault="001B55DA" w:rsidP="009C1E9D">
      <w:pPr>
        <w:widowControl/>
        <w:numPr>
          <w:ilvl w:val="0"/>
          <w:numId w:val="4"/>
        </w:numPr>
        <w:tabs>
          <w:tab w:val="left" w:pos="468"/>
        </w:tabs>
        <w:spacing w:before="0" w:after="0"/>
        <w:ind w:left="468" w:hanging="360"/>
        <w:jc w:val="both"/>
      </w:pPr>
      <w:r>
        <w:t xml:space="preserve">Изменения к МСФО (IAS) 1 «Представление финансовой отчетности» (выпущены в июне 2011 года и вступают в силу для годовых периодов, начинающихся 1 июля 2012 года или после этой даты), которые направлены на совершенствование раскрытия статей, представленных в прочем совокупном доходе.  </w:t>
      </w:r>
    </w:p>
    <w:p w:rsidR="001B55DA" w:rsidRDefault="001B55DA" w:rsidP="009C1E9D">
      <w:pPr>
        <w:widowControl/>
        <w:numPr>
          <w:ilvl w:val="0"/>
          <w:numId w:val="4"/>
        </w:numPr>
        <w:tabs>
          <w:tab w:val="left" w:pos="468"/>
        </w:tabs>
        <w:spacing w:before="0" w:after="0"/>
        <w:ind w:left="468" w:hanging="360"/>
        <w:jc w:val="both"/>
      </w:pPr>
      <w:r>
        <w:t xml:space="preserve">Изменение к МСФО (IAS) 19 «Вознаграждения работникам» (выпущены в июне 2011 года и вступают в силу для годовых периодов, начинающихся 1 января 2013 года или после этой даты). Данное изменение касается пересмотра в подходе к признанию и оценке пенсионных расходов в рамках планов с установленными выплатами и выходных пособий, а также к раскрытию информации о всех вознаграждениях работникам.  </w:t>
      </w:r>
    </w:p>
    <w:p w:rsidR="001B55DA" w:rsidRDefault="001B55DA" w:rsidP="009C1E9D">
      <w:pPr>
        <w:widowControl/>
        <w:numPr>
          <w:ilvl w:val="0"/>
          <w:numId w:val="4"/>
        </w:numPr>
        <w:tabs>
          <w:tab w:val="left" w:pos="468"/>
        </w:tabs>
        <w:spacing w:before="0" w:after="0"/>
        <w:ind w:left="468" w:hanging="360"/>
        <w:jc w:val="both"/>
      </w:pPr>
      <w:r>
        <w:t xml:space="preserve"> «Раскрытия - Взаимозачет финансовых активов и финансовых обязательств» - Изменения к МСФО (IFRS) 7 (выпущены в декабре 2011 года и вступают в силу для годовых периодов, начинающихся 1 января 2013 года или после этой даты). Данные изменения требуют раскрытия, которое позволит пользователям финансовой отчетности лучше оценить воздействие соглашений о взаимозачете, включая права на зачет. </w:t>
      </w:r>
    </w:p>
    <w:p w:rsidR="001B55DA" w:rsidRDefault="001B55DA" w:rsidP="009C1E9D">
      <w:pPr>
        <w:widowControl/>
        <w:numPr>
          <w:ilvl w:val="0"/>
          <w:numId w:val="4"/>
        </w:numPr>
        <w:tabs>
          <w:tab w:val="left" w:pos="468"/>
        </w:tabs>
        <w:spacing w:before="0" w:after="0"/>
        <w:ind w:left="468" w:hanging="360"/>
        <w:jc w:val="both"/>
      </w:pPr>
      <w:r>
        <w:t xml:space="preserve">«Взаимозачет финансовых активов и финансовых обязательств» - Изменение к МСФО (IAS) 32 (выпущено в декабре 2011 года и вступает в силу для годовых периодов, начинающихся 1 января 2014 года или после этой даты). Данное изменение разъясняет значение формулировки «в данный момент имеет имеющее юридическую силу право на зачет». </w:t>
      </w:r>
    </w:p>
    <w:p w:rsidR="001B55DA" w:rsidRDefault="001B55DA" w:rsidP="009C1E9D">
      <w:pPr>
        <w:widowControl/>
        <w:numPr>
          <w:ilvl w:val="0"/>
          <w:numId w:val="4"/>
        </w:numPr>
        <w:tabs>
          <w:tab w:val="left" w:pos="468"/>
        </w:tabs>
        <w:spacing w:before="0" w:after="0"/>
        <w:ind w:left="468" w:hanging="360"/>
        <w:jc w:val="both"/>
      </w:pPr>
      <w:r>
        <w:t xml:space="preserve">Усовершенствование Международных стандартов финансовой отчетности  (выпущено в мае 2012 года, вступает в силу для годовых периодов, начинающихся с 1 января 2013 г.). Данное изменение предусматривает совершенствование пяти стандартов. </w:t>
      </w:r>
    </w:p>
    <w:p w:rsidR="001B55DA" w:rsidRDefault="001B55DA" w:rsidP="009C1E9D">
      <w:pPr>
        <w:widowControl/>
        <w:numPr>
          <w:ilvl w:val="0"/>
          <w:numId w:val="4"/>
        </w:numPr>
        <w:tabs>
          <w:tab w:val="left" w:pos="468"/>
        </w:tabs>
        <w:spacing w:before="0" w:after="0"/>
        <w:ind w:left="468" w:hanging="360"/>
        <w:jc w:val="both"/>
      </w:pPr>
      <w:r>
        <w:t>Изменения к Руководству по требованиям переходного периода для МСФО (IFRS) 10, МСФО (IFRS) 11 и МСФО (IFRS) 12 (выпущено в июне 2012 года и вступает в силу для годовых периодов, начинающихся 1 января 2013 года или после этой даты). Эти изменения вводят дополнительные исключения в связи с переходом, предусмотренные МСФО (IFRS) 10, МСФО (IFRS) 11 «Соглашения о совместной деятельности» и МСФО (IFRS) 12 «Раскрытие информации о долях участия в других компаниях».</w:t>
      </w:r>
    </w:p>
    <w:p w:rsidR="001B55DA" w:rsidRDefault="001B55DA" w:rsidP="009C1E9D">
      <w:pPr>
        <w:widowControl/>
        <w:numPr>
          <w:ilvl w:val="0"/>
          <w:numId w:val="4"/>
        </w:numPr>
        <w:tabs>
          <w:tab w:val="left" w:pos="468"/>
        </w:tabs>
        <w:spacing w:before="0" w:after="0"/>
        <w:ind w:left="468" w:hanging="360"/>
        <w:jc w:val="both"/>
      </w:pPr>
      <w:r>
        <w:t xml:space="preserve">Изменения к МСФО (IFRS) 1 «Первое применение Международных стандартов финансовой отчетности» - «Государственные займы» (выпущены в марте 2012 года и вступают в силу для годовых периодов, начинающихся 1 января 2013 года). Они освобождают компании, впервые составляющие отчетность по МСФО, от полного ретроспективного применения МСФО при отражении в учете определенных государственных займов при переходе на МСФО. </w:t>
      </w:r>
    </w:p>
    <w:p w:rsidR="001B55DA" w:rsidRDefault="001B55DA" w:rsidP="009C1E9D">
      <w:pPr>
        <w:widowControl/>
        <w:numPr>
          <w:ilvl w:val="0"/>
          <w:numId w:val="4"/>
        </w:numPr>
        <w:tabs>
          <w:tab w:val="left" w:pos="468"/>
        </w:tabs>
        <w:spacing w:before="0" w:after="0"/>
        <w:ind w:left="468" w:hanging="360"/>
        <w:jc w:val="both"/>
      </w:pPr>
      <w:r>
        <w:t xml:space="preserve">Изменения к ПКИ (IFRIC) 20 «Затраты на вскрышные работы при открытой разработке на этапе добычи», которые касаются того, когда и как учитывать выгоды, возникающие в результате вскрышных работ в горнодобывающей отрасли. </w:t>
      </w:r>
    </w:p>
    <w:p w:rsidR="001B55DA" w:rsidRDefault="001B55DA" w:rsidP="009C1E9D">
      <w:pPr>
        <w:widowControl/>
        <w:numPr>
          <w:ilvl w:val="0"/>
          <w:numId w:val="4"/>
        </w:numPr>
        <w:tabs>
          <w:tab w:val="left" w:pos="468"/>
        </w:tabs>
        <w:spacing w:before="0" w:after="160"/>
        <w:ind w:left="465" w:hanging="357"/>
        <w:jc w:val="both"/>
      </w:pPr>
      <w:r>
        <w:t xml:space="preserve">Поправки к МСФО (IFRS)10, МСФО (IFRS) 12 и МСФО (IAS) 27 (выпущены 31 октября 2012 г. и распространяются на годовые периоды, начинающиеся с 1 января 2014 г.), которые ввели определение инвестиционной организации, которая должна отражать свои дочерние предприятия - объекты инвестиций по справедливой стоимости через счет прибылей или убытков. </w:t>
      </w:r>
    </w:p>
    <w:p w:rsidR="001B55DA" w:rsidRDefault="001B55DA">
      <w:pPr>
        <w:widowControl/>
        <w:spacing w:before="0" w:after="160"/>
        <w:ind w:left="108"/>
        <w:jc w:val="both"/>
        <w:rPr>
          <w:b/>
          <w:bCs/>
        </w:rPr>
      </w:pPr>
      <w:r>
        <w:rPr>
          <w:b/>
          <w:bCs/>
        </w:rPr>
        <w:t>7. Информация по сегментам</w:t>
      </w:r>
    </w:p>
    <w:p w:rsidR="001B55DA" w:rsidRDefault="001B55DA">
      <w:pPr>
        <w:widowControl/>
        <w:spacing w:before="0" w:after="96"/>
        <w:ind w:left="108"/>
        <w:jc w:val="both"/>
        <w:rPr>
          <w:b/>
          <w:bCs/>
          <w:i/>
          <w:iCs/>
        </w:rPr>
      </w:pPr>
      <w:r>
        <w:rPr>
          <w:b/>
          <w:bCs/>
          <w:i/>
          <w:iCs/>
        </w:rPr>
        <w:t>Анализ выручки в разрезе продуктов и услуг, географическая информация, крупнейшие клиенты</w:t>
      </w:r>
    </w:p>
    <w:p w:rsidR="001B55DA" w:rsidRDefault="001B55DA">
      <w:pPr>
        <w:widowControl/>
        <w:spacing w:before="0" w:after="240"/>
        <w:ind w:left="108"/>
        <w:jc w:val="both"/>
      </w:pPr>
      <w:r>
        <w:t>Практически 100% выручки Компании в 2012 и 2011 годах представляет собой выручка от переработки давальческого сырья - нефти и компонента бензинового каталитического крекинга, собственником которого является ОАО «ТНК-ВР Холдинг». Соответственно, вся выручка приходится на территорию Российской Федерации и одного клиента.</w:t>
      </w:r>
    </w:p>
    <w:p w:rsidR="001B55DA" w:rsidRDefault="001B55DA">
      <w:pPr>
        <w:widowControl/>
        <w:spacing w:before="0" w:after="160"/>
        <w:ind w:left="108"/>
        <w:jc w:val="both"/>
        <w:rPr>
          <w:b/>
          <w:bCs/>
        </w:rPr>
      </w:pPr>
      <w:bookmarkStart w:id="86" w:name="_Ref250386610"/>
      <w:bookmarkStart w:id="87" w:name="_Ref250387398"/>
      <w:bookmarkStart w:id="88" w:name="_Ref250387618"/>
      <w:bookmarkStart w:id="89" w:name="_Ref250387887"/>
      <w:bookmarkStart w:id="90" w:name="_Ref250442369"/>
      <w:bookmarkStart w:id="91" w:name="_Ref276230626"/>
      <w:bookmarkStart w:id="92" w:name="_Ref276230628"/>
      <w:bookmarkEnd w:id="86"/>
      <w:bookmarkEnd w:id="87"/>
      <w:bookmarkEnd w:id="88"/>
      <w:bookmarkEnd w:id="89"/>
      <w:bookmarkEnd w:id="90"/>
      <w:bookmarkEnd w:id="91"/>
      <w:bookmarkEnd w:id="92"/>
      <w:r>
        <w:rPr>
          <w:b/>
          <w:bCs/>
        </w:rPr>
        <w:t xml:space="preserve">8. Остатки по операциям  и операции со связанными сторонами </w:t>
      </w:r>
    </w:p>
    <w:p w:rsidR="001B55DA" w:rsidRDefault="001B55DA" w:rsidP="009C1E9D">
      <w:pPr>
        <w:spacing w:before="0" w:after="0"/>
        <w:ind w:left="108"/>
        <w:jc w:val="both"/>
      </w:pPr>
      <w:r>
        <w:t>Стороны считаются связанными, если они находятся под общим контролем, или одна из сторон имеет возможность контролировать другую сторону, или может оказывать значительное влияние на принимаемые ею решения по вопросам финансово-хозяйственной деятельности или осуществлять над ней совместный контроль. При рассмотрении взаимоотношений с каждой из возможных связанных сторон принимается во внимание экономическое содержание таких взаимоотношений, а не только их юридическая форма.</w:t>
      </w:r>
    </w:p>
    <w:p w:rsidR="001B55DA" w:rsidRDefault="001B55DA">
      <w:pPr>
        <w:spacing w:before="0" w:after="160"/>
        <w:ind w:left="108"/>
        <w:jc w:val="both"/>
      </w:pPr>
      <w:bookmarkStart w:id="93" w:name="OLE_LINK40"/>
      <w:bookmarkStart w:id="94" w:name="OLE_LINK41"/>
      <w:bookmarkEnd w:id="93"/>
      <w:bookmarkEnd w:id="94"/>
      <w:r>
        <w:t>Операции и состояние расчетов по операциям с компаниями, входящими в Группу ТНК-ВР:</w:t>
      </w:r>
    </w:p>
    <w:tbl>
      <w:tblPr>
        <w:tblW w:w="0" w:type="auto"/>
        <w:tblInd w:w="216" w:type="dxa"/>
        <w:tblLayout w:type="fixed"/>
        <w:tblLook w:val="0000"/>
      </w:tblPr>
      <w:tblGrid>
        <w:gridCol w:w="3861"/>
        <w:gridCol w:w="1737"/>
        <w:gridCol w:w="1737"/>
        <w:gridCol w:w="1737"/>
      </w:tblGrid>
      <w:tr w:rsidR="001B55DA" w:rsidRPr="001B55DA">
        <w:trPr>
          <w:trHeight w:val="577"/>
        </w:trPr>
        <w:tc>
          <w:tcPr>
            <w:tcW w:w="3861" w:type="dxa"/>
            <w:tcBorders>
              <w:top w:val="nil"/>
              <w:left w:val="nil"/>
              <w:bottom w:val="single" w:sz="8" w:space="0" w:color="auto"/>
              <w:right w:val="nil"/>
            </w:tcBorders>
            <w:vAlign w:val="bottom"/>
          </w:tcPr>
          <w:p w:rsidR="001B55DA" w:rsidRPr="001B55DA" w:rsidRDefault="001B55DA">
            <w:pPr>
              <w:widowControl/>
              <w:spacing w:before="0" w:after="0"/>
              <w:jc w:val="both"/>
              <w:rPr>
                <w:rFonts w:eastAsiaTheme="minorEastAsia"/>
                <w:i/>
                <w:iCs/>
              </w:rPr>
            </w:pPr>
            <w:r w:rsidRPr="001B55DA">
              <w:rPr>
                <w:rFonts w:eastAsiaTheme="minorEastAsia"/>
              </w:rPr>
              <w:t> </w:t>
            </w:r>
            <w:r w:rsidRPr="001B55DA">
              <w:rPr>
                <w:rFonts w:eastAsiaTheme="minorEastAsia"/>
                <w:i/>
                <w:iCs/>
              </w:rPr>
              <w:t>В тысячах российских рублей</w:t>
            </w:r>
          </w:p>
        </w:tc>
        <w:tc>
          <w:tcPr>
            <w:tcW w:w="1737" w:type="dxa"/>
            <w:tcBorders>
              <w:top w:val="nil"/>
              <w:left w:val="nil"/>
              <w:bottom w:val="single" w:sz="8" w:space="0" w:color="auto"/>
              <w:right w:val="nil"/>
            </w:tcBorders>
            <w:vAlign w:val="bottom"/>
          </w:tcPr>
          <w:p w:rsidR="001B55DA" w:rsidRPr="001B55DA" w:rsidRDefault="001B55DA">
            <w:pPr>
              <w:widowControl/>
              <w:spacing w:before="0" w:after="0"/>
              <w:jc w:val="right"/>
              <w:rPr>
                <w:rFonts w:eastAsiaTheme="minorEastAsia"/>
                <w:b/>
                <w:bCs/>
              </w:rPr>
            </w:pPr>
            <w:r w:rsidRPr="001B55DA">
              <w:rPr>
                <w:rFonts w:eastAsiaTheme="minorEastAsia"/>
                <w:b/>
                <w:bCs/>
              </w:rPr>
              <w:t xml:space="preserve">31 декабря </w:t>
            </w:r>
          </w:p>
          <w:p w:rsidR="001B55DA" w:rsidRPr="001B55DA" w:rsidRDefault="001B55DA">
            <w:pPr>
              <w:widowControl/>
              <w:spacing w:before="0" w:after="0"/>
              <w:jc w:val="right"/>
              <w:rPr>
                <w:rFonts w:eastAsiaTheme="minorEastAsia"/>
                <w:b/>
                <w:bCs/>
              </w:rPr>
            </w:pPr>
            <w:r w:rsidRPr="001B55DA">
              <w:rPr>
                <w:rFonts w:eastAsiaTheme="minorEastAsia"/>
                <w:b/>
                <w:bCs/>
              </w:rPr>
              <w:t>2012 г.</w:t>
            </w:r>
          </w:p>
        </w:tc>
        <w:tc>
          <w:tcPr>
            <w:tcW w:w="1737" w:type="dxa"/>
            <w:tcBorders>
              <w:top w:val="nil"/>
              <w:left w:val="nil"/>
              <w:bottom w:val="single" w:sz="8" w:space="0" w:color="auto"/>
              <w:right w:val="nil"/>
            </w:tcBorders>
            <w:vAlign w:val="bottom"/>
          </w:tcPr>
          <w:p w:rsidR="001B55DA" w:rsidRPr="001B55DA" w:rsidRDefault="001B55DA">
            <w:pPr>
              <w:widowControl/>
              <w:spacing w:before="0" w:after="0"/>
              <w:jc w:val="right"/>
              <w:rPr>
                <w:rFonts w:eastAsiaTheme="minorEastAsia"/>
                <w:b/>
                <w:bCs/>
              </w:rPr>
            </w:pPr>
            <w:r w:rsidRPr="001B55DA">
              <w:rPr>
                <w:rFonts w:eastAsiaTheme="minorEastAsia"/>
                <w:b/>
                <w:bCs/>
              </w:rPr>
              <w:t xml:space="preserve">31 декабря </w:t>
            </w:r>
          </w:p>
          <w:p w:rsidR="001B55DA" w:rsidRPr="001B55DA" w:rsidRDefault="001B55DA">
            <w:pPr>
              <w:widowControl/>
              <w:spacing w:before="0" w:after="0"/>
              <w:jc w:val="right"/>
              <w:rPr>
                <w:rFonts w:eastAsiaTheme="minorEastAsia"/>
                <w:b/>
                <w:bCs/>
              </w:rPr>
            </w:pPr>
            <w:r w:rsidRPr="001B55DA">
              <w:rPr>
                <w:rFonts w:eastAsiaTheme="minorEastAsia"/>
                <w:b/>
                <w:bCs/>
              </w:rPr>
              <w:t>2011 г.</w:t>
            </w:r>
          </w:p>
        </w:tc>
        <w:tc>
          <w:tcPr>
            <w:tcW w:w="1737" w:type="dxa"/>
            <w:tcBorders>
              <w:top w:val="nil"/>
              <w:left w:val="nil"/>
              <w:bottom w:val="single" w:sz="8" w:space="0" w:color="auto"/>
              <w:right w:val="nil"/>
            </w:tcBorders>
            <w:vAlign w:val="bottom"/>
          </w:tcPr>
          <w:p w:rsidR="001B55DA" w:rsidRPr="001B55DA" w:rsidRDefault="001B55DA">
            <w:pPr>
              <w:widowControl/>
              <w:spacing w:before="0" w:after="0"/>
              <w:jc w:val="right"/>
              <w:rPr>
                <w:rFonts w:eastAsiaTheme="minorEastAsia"/>
                <w:b/>
                <w:bCs/>
              </w:rPr>
            </w:pPr>
            <w:r w:rsidRPr="001B55DA">
              <w:rPr>
                <w:rFonts w:eastAsiaTheme="minorEastAsia"/>
                <w:b/>
                <w:bCs/>
              </w:rPr>
              <w:t xml:space="preserve">1 января </w:t>
            </w:r>
          </w:p>
          <w:p w:rsidR="001B55DA" w:rsidRPr="001B55DA" w:rsidRDefault="001B55DA">
            <w:pPr>
              <w:widowControl/>
              <w:spacing w:before="0" w:after="0"/>
              <w:jc w:val="right"/>
              <w:rPr>
                <w:rFonts w:eastAsiaTheme="minorEastAsia"/>
                <w:b/>
                <w:bCs/>
              </w:rPr>
            </w:pPr>
            <w:r w:rsidRPr="001B55DA">
              <w:rPr>
                <w:rFonts w:eastAsiaTheme="minorEastAsia"/>
                <w:b/>
                <w:bCs/>
              </w:rPr>
              <w:t>2011 г.</w:t>
            </w:r>
          </w:p>
        </w:tc>
      </w:tr>
      <w:tr w:rsidR="001B55DA" w:rsidRPr="001B55DA">
        <w:trPr>
          <w:cantSplit/>
          <w:trHeight w:val="255"/>
        </w:trPr>
        <w:tc>
          <w:tcPr>
            <w:tcW w:w="3861" w:type="dxa"/>
            <w:tcBorders>
              <w:top w:val="nil"/>
              <w:left w:val="nil"/>
              <w:bottom w:val="nil"/>
              <w:right w:val="nil"/>
            </w:tcBorders>
            <w:vAlign w:val="bottom"/>
          </w:tcPr>
          <w:p w:rsidR="001B55DA" w:rsidRPr="001B55DA" w:rsidRDefault="001B55DA">
            <w:pPr>
              <w:widowControl/>
              <w:spacing w:before="0" w:after="0"/>
              <w:jc w:val="both"/>
              <w:rPr>
                <w:rFonts w:eastAsiaTheme="minorEastAsia"/>
              </w:rPr>
            </w:pPr>
            <w:r w:rsidRPr="001B55DA">
              <w:rPr>
                <w:rFonts w:eastAsiaTheme="minorEastAsia"/>
              </w:rPr>
              <w:t>Дебиторская задолженность по основной деятельности и прочая дебиторская задолженность, нетто</w:t>
            </w:r>
          </w:p>
        </w:tc>
        <w:tc>
          <w:tcPr>
            <w:tcW w:w="1737" w:type="dxa"/>
            <w:tcBorders>
              <w:top w:val="nil"/>
              <w:left w:val="nil"/>
              <w:bottom w:val="nil"/>
              <w:right w:val="nil"/>
            </w:tcBorders>
            <w:vAlign w:val="bottom"/>
          </w:tcPr>
          <w:p w:rsidR="001B55DA" w:rsidRPr="001B55DA" w:rsidRDefault="001B55DA">
            <w:pPr>
              <w:widowControl/>
              <w:spacing w:before="0" w:after="0"/>
              <w:jc w:val="right"/>
              <w:rPr>
                <w:rFonts w:eastAsiaTheme="minorEastAsia"/>
              </w:rPr>
            </w:pPr>
            <w:r w:rsidRPr="001B55DA">
              <w:rPr>
                <w:rFonts w:eastAsiaTheme="minorEastAsia"/>
              </w:rPr>
              <w:t>4 898 084</w:t>
            </w:r>
          </w:p>
        </w:tc>
        <w:tc>
          <w:tcPr>
            <w:tcW w:w="1737" w:type="dxa"/>
            <w:tcBorders>
              <w:top w:val="nil"/>
              <w:left w:val="nil"/>
              <w:bottom w:val="nil"/>
              <w:right w:val="nil"/>
            </w:tcBorders>
            <w:vAlign w:val="bottom"/>
          </w:tcPr>
          <w:p w:rsidR="001B55DA" w:rsidRPr="001B55DA" w:rsidRDefault="001B55DA">
            <w:pPr>
              <w:widowControl/>
              <w:spacing w:before="0" w:after="0"/>
              <w:jc w:val="right"/>
              <w:rPr>
                <w:rFonts w:eastAsiaTheme="minorEastAsia"/>
              </w:rPr>
            </w:pPr>
            <w:r w:rsidRPr="001B55DA">
              <w:rPr>
                <w:rFonts w:eastAsiaTheme="minorEastAsia"/>
              </w:rPr>
              <w:t>1 214 083</w:t>
            </w:r>
          </w:p>
        </w:tc>
        <w:tc>
          <w:tcPr>
            <w:tcW w:w="1737" w:type="dxa"/>
            <w:tcBorders>
              <w:top w:val="nil"/>
              <w:left w:val="nil"/>
              <w:bottom w:val="nil"/>
              <w:right w:val="nil"/>
            </w:tcBorders>
            <w:vAlign w:val="bottom"/>
          </w:tcPr>
          <w:p w:rsidR="001B55DA" w:rsidRPr="001B55DA" w:rsidRDefault="001B55DA">
            <w:pPr>
              <w:widowControl/>
              <w:spacing w:before="0" w:after="0"/>
              <w:jc w:val="right"/>
              <w:rPr>
                <w:rFonts w:eastAsiaTheme="minorEastAsia"/>
              </w:rPr>
            </w:pPr>
            <w:r w:rsidRPr="001B55DA">
              <w:rPr>
                <w:rFonts w:eastAsiaTheme="minorEastAsia"/>
              </w:rPr>
              <w:t>2 117 251</w:t>
            </w:r>
          </w:p>
        </w:tc>
      </w:tr>
      <w:tr w:rsidR="001B55DA" w:rsidRPr="001B55DA">
        <w:trPr>
          <w:cantSplit/>
          <w:trHeight w:val="480"/>
        </w:trPr>
        <w:tc>
          <w:tcPr>
            <w:tcW w:w="3861" w:type="dxa"/>
            <w:tcBorders>
              <w:top w:val="nil"/>
              <w:left w:val="nil"/>
              <w:bottom w:val="nil"/>
              <w:right w:val="nil"/>
            </w:tcBorders>
            <w:vAlign w:val="bottom"/>
          </w:tcPr>
          <w:p w:rsidR="001B55DA" w:rsidRPr="001B55DA" w:rsidRDefault="001B55DA">
            <w:pPr>
              <w:widowControl/>
              <w:spacing w:before="0" w:after="0"/>
              <w:jc w:val="both"/>
              <w:rPr>
                <w:rFonts w:eastAsiaTheme="minorEastAsia"/>
              </w:rPr>
            </w:pPr>
            <w:r w:rsidRPr="001B55DA">
              <w:rPr>
                <w:rFonts w:eastAsiaTheme="minorEastAsia"/>
              </w:rPr>
              <w:t>Авансы выданные и другая краткосрочная и долгосрочная дебиторская задолженность, нетто</w:t>
            </w:r>
          </w:p>
        </w:tc>
        <w:tc>
          <w:tcPr>
            <w:tcW w:w="1737" w:type="dxa"/>
            <w:tcBorders>
              <w:top w:val="nil"/>
              <w:left w:val="nil"/>
              <w:bottom w:val="nil"/>
              <w:right w:val="nil"/>
            </w:tcBorders>
            <w:vAlign w:val="bottom"/>
          </w:tcPr>
          <w:p w:rsidR="001B55DA" w:rsidRPr="001B55DA" w:rsidRDefault="001B55DA">
            <w:pPr>
              <w:widowControl/>
              <w:spacing w:before="0" w:after="0"/>
              <w:jc w:val="right"/>
              <w:rPr>
                <w:rFonts w:eastAsiaTheme="minorEastAsia"/>
              </w:rPr>
            </w:pPr>
            <w:r w:rsidRPr="001B55DA">
              <w:rPr>
                <w:rFonts w:eastAsiaTheme="minorEastAsia"/>
              </w:rPr>
              <w:t xml:space="preserve">26 698 </w:t>
            </w:r>
          </w:p>
        </w:tc>
        <w:tc>
          <w:tcPr>
            <w:tcW w:w="1737" w:type="dxa"/>
            <w:tcBorders>
              <w:top w:val="nil"/>
              <w:left w:val="nil"/>
              <w:bottom w:val="nil"/>
              <w:right w:val="nil"/>
            </w:tcBorders>
            <w:vAlign w:val="bottom"/>
          </w:tcPr>
          <w:p w:rsidR="001B55DA" w:rsidRPr="001B55DA" w:rsidRDefault="001B55DA">
            <w:pPr>
              <w:widowControl/>
              <w:spacing w:before="0" w:after="0"/>
              <w:jc w:val="right"/>
              <w:rPr>
                <w:rFonts w:eastAsiaTheme="minorEastAsia"/>
              </w:rPr>
            </w:pPr>
            <w:r w:rsidRPr="001B55DA">
              <w:rPr>
                <w:rFonts w:eastAsiaTheme="minorEastAsia"/>
              </w:rPr>
              <w:t>23 696</w:t>
            </w:r>
          </w:p>
        </w:tc>
        <w:tc>
          <w:tcPr>
            <w:tcW w:w="1737" w:type="dxa"/>
            <w:tcBorders>
              <w:top w:val="nil"/>
              <w:left w:val="nil"/>
              <w:bottom w:val="nil"/>
              <w:right w:val="nil"/>
            </w:tcBorders>
            <w:vAlign w:val="bottom"/>
          </w:tcPr>
          <w:p w:rsidR="001B55DA" w:rsidRPr="001B55DA" w:rsidRDefault="001B55DA">
            <w:pPr>
              <w:widowControl/>
              <w:spacing w:before="0" w:after="0"/>
              <w:jc w:val="right"/>
              <w:rPr>
                <w:rFonts w:eastAsiaTheme="minorEastAsia"/>
              </w:rPr>
            </w:pPr>
            <w:r w:rsidRPr="001B55DA">
              <w:rPr>
                <w:rFonts w:eastAsiaTheme="minorEastAsia"/>
              </w:rPr>
              <w:t xml:space="preserve">13 688 </w:t>
            </w:r>
          </w:p>
        </w:tc>
      </w:tr>
      <w:tr w:rsidR="001B55DA" w:rsidRPr="001B55DA">
        <w:trPr>
          <w:cantSplit/>
          <w:trHeight w:val="255"/>
        </w:trPr>
        <w:tc>
          <w:tcPr>
            <w:tcW w:w="3861" w:type="dxa"/>
            <w:tcBorders>
              <w:top w:val="nil"/>
              <w:left w:val="nil"/>
              <w:bottom w:val="nil"/>
              <w:right w:val="nil"/>
            </w:tcBorders>
            <w:vAlign w:val="bottom"/>
          </w:tcPr>
          <w:p w:rsidR="001B55DA" w:rsidRPr="001B55DA" w:rsidRDefault="001B55DA">
            <w:pPr>
              <w:widowControl/>
              <w:spacing w:before="0" w:after="0"/>
              <w:jc w:val="both"/>
              <w:rPr>
                <w:rFonts w:eastAsiaTheme="minorEastAsia"/>
              </w:rPr>
            </w:pPr>
            <w:r w:rsidRPr="001B55DA">
              <w:rPr>
                <w:rFonts w:eastAsiaTheme="minorEastAsia"/>
              </w:rPr>
              <w:t xml:space="preserve">Расчеты с поставщиками и подрядчиками </w:t>
            </w:r>
          </w:p>
        </w:tc>
        <w:tc>
          <w:tcPr>
            <w:tcW w:w="1737" w:type="dxa"/>
            <w:tcBorders>
              <w:top w:val="nil"/>
              <w:left w:val="nil"/>
              <w:bottom w:val="nil"/>
              <w:right w:val="nil"/>
            </w:tcBorders>
            <w:vAlign w:val="bottom"/>
          </w:tcPr>
          <w:p w:rsidR="001B55DA" w:rsidRPr="001B55DA" w:rsidRDefault="001B55DA">
            <w:pPr>
              <w:widowControl/>
              <w:spacing w:before="0" w:after="0"/>
              <w:jc w:val="right"/>
              <w:rPr>
                <w:rFonts w:eastAsiaTheme="minorEastAsia"/>
              </w:rPr>
            </w:pPr>
            <w:r w:rsidRPr="001B55DA">
              <w:rPr>
                <w:rFonts w:eastAsiaTheme="minorEastAsia"/>
              </w:rPr>
              <w:t>(108 886)</w:t>
            </w:r>
          </w:p>
        </w:tc>
        <w:tc>
          <w:tcPr>
            <w:tcW w:w="1737" w:type="dxa"/>
            <w:tcBorders>
              <w:top w:val="nil"/>
              <w:left w:val="nil"/>
              <w:bottom w:val="nil"/>
              <w:right w:val="nil"/>
            </w:tcBorders>
            <w:vAlign w:val="bottom"/>
          </w:tcPr>
          <w:p w:rsidR="001B55DA" w:rsidRPr="001B55DA" w:rsidRDefault="001B55DA">
            <w:pPr>
              <w:widowControl/>
              <w:spacing w:before="0" w:after="0"/>
              <w:jc w:val="right"/>
              <w:rPr>
                <w:rFonts w:eastAsiaTheme="minorEastAsia"/>
              </w:rPr>
            </w:pPr>
            <w:r w:rsidRPr="001B55DA">
              <w:rPr>
                <w:rFonts w:eastAsiaTheme="minorEastAsia"/>
              </w:rPr>
              <w:t>(80 297)</w:t>
            </w:r>
          </w:p>
        </w:tc>
        <w:tc>
          <w:tcPr>
            <w:tcW w:w="1737" w:type="dxa"/>
            <w:tcBorders>
              <w:top w:val="nil"/>
              <w:left w:val="nil"/>
              <w:bottom w:val="nil"/>
              <w:right w:val="nil"/>
            </w:tcBorders>
            <w:vAlign w:val="bottom"/>
          </w:tcPr>
          <w:p w:rsidR="001B55DA" w:rsidRPr="001B55DA" w:rsidRDefault="001B55DA">
            <w:pPr>
              <w:widowControl/>
              <w:spacing w:before="0" w:after="0"/>
              <w:jc w:val="right"/>
              <w:rPr>
                <w:rFonts w:eastAsiaTheme="minorEastAsia"/>
              </w:rPr>
            </w:pPr>
            <w:r w:rsidRPr="001B55DA">
              <w:rPr>
                <w:rFonts w:eastAsiaTheme="minorEastAsia"/>
              </w:rPr>
              <w:t>(45 738)</w:t>
            </w:r>
          </w:p>
        </w:tc>
      </w:tr>
      <w:tr w:rsidR="001B55DA" w:rsidRPr="001B55DA">
        <w:trPr>
          <w:cantSplit/>
          <w:trHeight w:val="255"/>
        </w:trPr>
        <w:tc>
          <w:tcPr>
            <w:tcW w:w="3861" w:type="dxa"/>
            <w:tcBorders>
              <w:top w:val="nil"/>
              <w:left w:val="nil"/>
              <w:bottom w:val="nil"/>
              <w:right w:val="nil"/>
            </w:tcBorders>
            <w:vAlign w:val="bottom"/>
          </w:tcPr>
          <w:p w:rsidR="001B55DA" w:rsidRPr="001B55DA" w:rsidRDefault="001B55DA">
            <w:pPr>
              <w:widowControl/>
              <w:spacing w:before="0" w:after="0"/>
              <w:jc w:val="both"/>
              <w:rPr>
                <w:rFonts w:eastAsiaTheme="minorEastAsia"/>
              </w:rPr>
            </w:pPr>
            <w:bookmarkStart w:id="95" w:name="RANGE!A7"/>
            <w:bookmarkEnd w:id="95"/>
            <w:r w:rsidRPr="001B55DA">
              <w:rPr>
                <w:rFonts w:eastAsiaTheme="minorEastAsia"/>
              </w:rPr>
              <w:t>Прочая кредиторская задолженность</w:t>
            </w:r>
          </w:p>
        </w:tc>
        <w:tc>
          <w:tcPr>
            <w:tcW w:w="1737" w:type="dxa"/>
            <w:tcBorders>
              <w:top w:val="nil"/>
              <w:left w:val="nil"/>
              <w:bottom w:val="nil"/>
              <w:right w:val="nil"/>
            </w:tcBorders>
            <w:vAlign w:val="bottom"/>
          </w:tcPr>
          <w:p w:rsidR="001B55DA" w:rsidRPr="001B55DA" w:rsidRDefault="001B55DA">
            <w:pPr>
              <w:widowControl/>
              <w:spacing w:before="0" w:after="0"/>
              <w:jc w:val="right"/>
              <w:rPr>
                <w:rFonts w:eastAsiaTheme="minorEastAsia"/>
              </w:rPr>
            </w:pPr>
            <w:r w:rsidRPr="001B55DA">
              <w:rPr>
                <w:rFonts w:eastAsiaTheme="minorEastAsia"/>
              </w:rPr>
              <w:t>(597 856)</w:t>
            </w:r>
          </w:p>
        </w:tc>
        <w:tc>
          <w:tcPr>
            <w:tcW w:w="1737" w:type="dxa"/>
            <w:tcBorders>
              <w:top w:val="nil"/>
              <w:left w:val="nil"/>
              <w:bottom w:val="nil"/>
              <w:right w:val="nil"/>
            </w:tcBorders>
            <w:vAlign w:val="bottom"/>
          </w:tcPr>
          <w:p w:rsidR="001B55DA" w:rsidRPr="001B55DA" w:rsidRDefault="001B55DA">
            <w:pPr>
              <w:widowControl/>
              <w:spacing w:before="0" w:after="0"/>
              <w:jc w:val="right"/>
              <w:rPr>
                <w:rFonts w:eastAsiaTheme="minorEastAsia"/>
              </w:rPr>
            </w:pPr>
            <w:r w:rsidRPr="001B55DA">
              <w:rPr>
                <w:rFonts w:eastAsiaTheme="minorEastAsia"/>
              </w:rPr>
              <w:t>(771 322)</w:t>
            </w:r>
          </w:p>
        </w:tc>
        <w:tc>
          <w:tcPr>
            <w:tcW w:w="1737" w:type="dxa"/>
            <w:tcBorders>
              <w:top w:val="nil"/>
              <w:left w:val="nil"/>
              <w:bottom w:val="nil"/>
              <w:right w:val="nil"/>
            </w:tcBorders>
            <w:vAlign w:val="bottom"/>
          </w:tcPr>
          <w:p w:rsidR="001B55DA" w:rsidRPr="001B55DA" w:rsidRDefault="001B55DA">
            <w:pPr>
              <w:widowControl/>
              <w:spacing w:before="0" w:after="0"/>
              <w:jc w:val="right"/>
              <w:rPr>
                <w:rFonts w:eastAsiaTheme="minorEastAsia"/>
              </w:rPr>
            </w:pPr>
            <w:r w:rsidRPr="001B55DA">
              <w:rPr>
                <w:rFonts w:eastAsiaTheme="minorEastAsia"/>
              </w:rPr>
              <w:t>(265 992)</w:t>
            </w:r>
          </w:p>
        </w:tc>
      </w:tr>
      <w:tr w:rsidR="001B55DA" w:rsidRPr="001B55DA">
        <w:trPr>
          <w:cantSplit/>
          <w:trHeight w:val="255"/>
        </w:trPr>
        <w:tc>
          <w:tcPr>
            <w:tcW w:w="3861" w:type="dxa"/>
            <w:tcBorders>
              <w:top w:val="nil"/>
              <w:left w:val="nil"/>
              <w:bottom w:val="single" w:sz="12" w:space="0" w:color="auto"/>
              <w:right w:val="nil"/>
            </w:tcBorders>
            <w:vAlign w:val="bottom"/>
          </w:tcPr>
          <w:p w:rsidR="001B55DA" w:rsidRPr="001B55DA" w:rsidRDefault="001B55DA">
            <w:pPr>
              <w:widowControl/>
              <w:spacing w:before="0" w:after="0"/>
              <w:jc w:val="both"/>
              <w:rPr>
                <w:rFonts w:eastAsiaTheme="minorEastAsia"/>
              </w:rPr>
            </w:pPr>
            <w:r w:rsidRPr="001B55DA">
              <w:rPr>
                <w:rFonts w:eastAsiaTheme="minorEastAsia"/>
              </w:rPr>
              <w:t xml:space="preserve">Займы полученные </w:t>
            </w:r>
          </w:p>
        </w:tc>
        <w:tc>
          <w:tcPr>
            <w:tcW w:w="1737" w:type="dxa"/>
            <w:tcBorders>
              <w:top w:val="nil"/>
              <w:left w:val="nil"/>
              <w:bottom w:val="single" w:sz="12" w:space="0" w:color="auto"/>
              <w:right w:val="nil"/>
            </w:tcBorders>
            <w:vAlign w:val="bottom"/>
          </w:tcPr>
          <w:p w:rsidR="001B55DA" w:rsidRPr="001B55DA" w:rsidRDefault="001B55DA">
            <w:pPr>
              <w:widowControl/>
              <w:spacing w:before="0" w:after="0"/>
              <w:jc w:val="right"/>
              <w:rPr>
                <w:rFonts w:eastAsiaTheme="minorEastAsia"/>
              </w:rPr>
            </w:pPr>
            <w:r w:rsidRPr="001B55DA">
              <w:rPr>
                <w:rFonts w:eastAsiaTheme="minorEastAsia"/>
              </w:rPr>
              <w:t>(9 163 205)</w:t>
            </w:r>
          </w:p>
        </w:tc>
        <w:tc>
          <w:tcPr>
            <w:tcW w:w="1737" w:type="dxa"/>
            <w:tcBorders>
              <w:top w:val="nil"/>
              <w:left w:val="nil"/>
              <w:bottom w:val="single" w:sz="12" w:space="0" w:color="auto"/>
              <w:right w:val="nil"/>
            </w:tcBorders>
            <w:vAlign w:val="bottom"/>
          </w:tcPr>
          <w:p w:rsidR="001B55DA" w:rsidRPr="001B55DA" w:rsidRDefault="001B55DA">
            <w:pPr>
              <w:widowControl/>
              <w:spacing w:before="0" w:after="0"/>
              <w:jc w:val="right"/>
              <w:rPr>
                <w:rFonts w:eastAsiaTheme="minorEastAsia"/>
              </w:rPr>
            </w:pPr>
            <w:r w:rsidRPr="001B55DA">
              <w:rPr>
                <w:rFonts w:eastAsiaTheme="minorEastAsia"/>
              </w:rPr>
              <w:t>(3 804 297)</w:t>
            </w:r>
          </w:p>
        </w:tc>
        <w:tc>
          <w:tcPr>
            <w:tcW w:w="1737" w:type="dxa"/>
            <w:tcBorders>
              <w:top w:val="nil"/>
              <w:left w:val="nil"/>
              <w:bottom w:val="single" w:sz="12" w:space="0" w:color="auto"/>
              <w:right w:val="nil"/>
            </w:tcBorders>
            <w:vAlign w:val="bottom"/>
          </w:tcPr>
          <w:p w:rsidR="001B55DA" w:rsidRPr="001B55DA" w:rsidRDefault="001B55DA">
            <w:pPr>
              <w:widowControl/>
              <w:spacing w:before="0" w:after="0"/>
              <w:jc w:val="right"/>
              <w:rPr>
                <w:rFonts w:eastAsiaTheme="minorEastAsia"/>
              </w:rPr>
            </w:pPr>
            <w:r w:rsidRPr="001B55DA">
              <w:rPr>
                <w:rFonts w:eastAsiaTheme="minorEastAsia"/>
              </w:rPr>
              <w:t>-</w:t>
            </w:r>
          </w:p>
        </w:tc>
      </w:tr>
    </w:tbl>
    <w:p w:rsidR="001B55DA" w:rsidRDefault="001B55DA">
      <w:pPr>
        <w:spacing w:before="0" w:after="160"/>
        <w:ind w:left="108"/>
        <w:jc w:val="both"/>
      </w:pPr>
    </w:p>
    <w:p w:rsidR="001B55DA" w:rsidRDefault="001B55DA">
      <w:pPr>
        <w:spacing w:before="0" w:after="160"/>
        <w:ind w:left="108"/>
        <w:jc w:val="both"/>
      </w:pPr>
      <w:r>
        <w:t>Компания не создает резервов сомнительных долгов в отношении компаний, входящих в Группу ТНК-ВР, так как, учитывая контроль над данными компаниями, вероятность невозврата задолженности представляется низкой.</w:t>
      </w:r>
    </w:p>
    <w:tbl>
      <w:tblPr>
        <w:tblW w:w="0" w:type="auto"/>
        <w:tblInd w:w="216" w:type="dxa"/>
        <w:tblLayout w:type="fixed"/>
        <w:tblLook w:val="0000"/>
      </w:tblPr>
      <w:tblGrid>
        <w:gridCol w:w="4820"/>
        <w:gridCol w:w="2126"/>
        <w:gridCol w:w="2126"/>
      </w:tblGrid>
      <w:tr w:rsidR="001B55DA" w:rsidRPr="001B55DA">
        <w:trPr>
          <w:trHeight w:val="255"/>
        </w:trPr>
        <w:tc>
          <w:tcPr>
            <w:tcW w:w="4820" w:type="dxa"/>
            <w:tcBorders>
              <w:top w:val="nil"/>
              <w:left w:val="nil"/>
              <w:bottom w:val="single" w:sz="4" w:space="0" w:color="auto"/>
              <w:right w:val="nil"/>
            </w:tcBorders>
          </w:tcPr>
          <w:p w:rsidR="001B55DA" w:rsidRPr="001B55DA" w:rsidRDefault="001B55DA">
            <w:pPr>
              <w:widowControl/>
              <w:spacing w:before="0" w:after="0"/>
              <w:jc w:val="both"/>
              <w:rPr>
                <w:rFonts w:eastAsiaTheme="minorEastAsia"/>
              </w:rPr>
            </w:pPr>
            <w:r w:rsidRPr="001B55DA">
              <w:rPr>
                <w:rFonts w:eastAsiaTheme="minorEastAsia"/>
                <w:i/>
                <w:iCs/>
              </w:rPr>
              <w:t>В тысячах российских рублей</w:t>
            </w:r>
          </w:p>
        </w:tc>
        <w:tc>
          <w:tcPr>
            <w:tcW w:w="2126" w:type="dxa"/>
            <w:tcBorders>
              <w:top w:val="nil"/>
              <w:left w:val="nil"/>
              <w:bottom w:val="single" w:sz="4" w:space="0" w:color="auto"/>
              <w:right w:val="nil"/>
            </w:tcBorders>
            <w:vAlign w:val="bottom"/>
          </w:tcPr>
          <w:p w:rsidR="001B55DA" w:rsidRPr="001B55DA" w:rsidRDefault="001B55DA">
            <w:pPr>
              <w:widowControl/>
              <w:spacing w:before="0" w:after="0"/>
              <w:jc w:val="right"/>
              <w:rPr>
                <w:rFonts w:eastAsiaTheme="minorEastAsia"/>
                <w:b/>
                <w:bCs/>
              </w:rPr>
            </w:pPr>
            <w:r w:rsidRPr="001B55DA">
              <w:rPr>
                <w:rFonts w:eastAsiaTheme="minorEastAsia"/>
                <w:b/>
                <w:bCs/>
              </w:rPr>
              <w:t>2012 г.</w:t>
            </w:r>
          </w:p>
        </w:tc>
        <w:tc>
          <w:tcPr>
            <w:tcW w:w="2126" w:type="dxa"/>
            <w:tcBorders>
              <w:top w:val="nil"/>
              <w:left w:val="nil"/>
              <w:bottom w:val="single" w:sz="4" w:space="0" w:color="auto"/>
              <w:right w:val="nil"/>
            </w:tcBorders>
            <w:vAlign w:val="bottom"/>
          </w:tcPr>
          <w:p w:rsidR="001B55DA" w:rsidRPr="001B55DA" w:rsidRDefault="001B55DA">
            <w:pPr>
              <w:widowControl/>
              <w:spacing w:before="0" w:after="0"/>
              <w:jc w:val="right"/>
              <w:rPr>
                <w:rFonts w:eastAsiaTheme="minorEastAsia"/>
                <w:b/>
                <w:bCs/>
              </w:rPr>
            </w:pPr>
            <w:r w:rsidRPr="001B55DA">
              <w:rPr>
                <w:rFonts w:eastAsiaTheme="minorEastAsia"/>
                <w:b/>
                <w:bCs/>
              </w:rPr>
              <w:t>2011 г.</w:t>
            </w:r>
          </w:p>
        </w:tc>
      </w:tr>
      <w:tr w:rsidR="001B55DA" w:rsidRPr="001B55DA">
        <w:trPr>
          <w:cantSplit/>
          <w:trHeight w:val="255"/>
        </w:trPr>
        <w:tc>
          <w:tcPr>
            <w:tcW w:w="4820" w:type="dxa"/>
            <w:tcBorders>
              <w:top w:val="nil"/>
              <w:left w:val="nil"/>
              <w:bottom w:val="nil"/>
              <w:right w:val="nil"/>
            </w:tcBorders>
            <w:vAlign w:val="bottom"/>
          </w:tcPr>
          <w:p w:rsidR="001B55DA" w:rsidRPr="001B55DA" w:rsidRDefault="001B55DA">
            <w:pPr>
              <w:widowControl/>
              <w:spacing w:before="0" w:after="0"/>
              <w:jc w:val="both"/>
              <w:rPr>
                <w:rFonts w:eastAsiaTheme="minorEastAsia"/>
                <w:i/>
                <w:iCs/>
              </w:rPr>
            </w:pPr>
          </w:p>
        </w:tc>
        <w:tc>
          <w:tcPr>
            <w:tcW w:w="2126" w:type="dxa"/>
            <w:tcBorders>
              <w:top w:val="nil"/>
              <w:left w:val="nil"/>
              <w:bottom w:val="nil"/>
              <w:right w:val="nil"/>
            </w:tcBorders>
            <w:vAlign w:val="bottom"/>
          </w:tcPr>
          <w:p w:rsidR="001B55DA" w:rsidRPr="001B55DA" w:rsidRDefault="001B55DA">
            <w:pPr>
              <w:widowControl/>
              <w:spacing w:before="0" w:after="0"/>
              <w:jc w:val="right"/>
              <w:rPr>
                <w:rFonts w:eastAsiaTheme="minorEastAsia"/>
              </w:rPr>
            </w:pPr>
          </w:p>
        </w:tc>
        <w:tc>
          <w:tcPr>
            <w:tcW w:w="2126" w:type="dxa"/>
            <w:tcBorders>
              <w:top w:val="nil"/>
              <w:left w:val="nil"/>
              <w:bottom w:val="nil"/>
              <w:right w:val="nil"/>
            </w:tcBorders>
            <w:vAlign w:val="bottom"/>
          </w:tcPr>
          <w:p w:rsidR="001B55DA" w:rsidRPr="001B55DA" w:rsidRDefault="001B55DA">
            <w:pPr>
              <w:widowControl/>
              <w:spacing w:before="0" w:after="0"/>
              <w:jc w:val="right"/>
              <w:rPr>
                <w:rFonts w:eastAsiaTheme="minorEastAsia"/>
              </w:rPr>
            </w:pPr>
          </w:p>
        </w:tc>
      </w:tr>
      <w:tr w:rsidR="001B55DA" w:rsidRPr="001B55DA">
        <w:trPr>
          <w:cantSplit/>
          <w:trHeight w:val="255"/>
        </w:trPr>
        <w:tc>
          <w:tcPr>
            <w:tcW w:w="4820" w:type="dxa"/>
            <w:tcBorders>
              <w:top w:val="nil"/>
              <w:left w:val="nil"/>
              <w:bottom w:val="nil"/>
              <w:right w:val="nil"/>
            </w:tcBorders>
            <w:vAlign w:val="bottom"/>
          </w:tcPr>
          <w:p w:rsidR="001B55DA" w:rsidRPr="001B55DA" w:rsidRDefault="001B55DA">
            <w:pPr>
              <w:widowControl/>
              <w:spacing w:before="0" w:after="0"/>
              <w:jc w:val="both"/>
              <w:rPr>
                <w:rFonts w:eastAsiaTheme="minorEastAsia"/>
              </w:rPr>
            </w:pPr>
            <w:r w:rsidRPr="001B55DA">
              <w:rPr>
                <w:rFonts w:eastAsiaTheme="minorEastAsia"/>
              </w:rPr>
              <w:t xml:space="preserve">Реализация услуг по переработке нефти и давальческого сырья </w:t>
            </w:r>
          </w:p>
        </w:tc>
        <w:tc>
          <w:tcPr>
            <w:tcW w:w="2126" w:type="dxa"/>
            <w:tcBorders>
              <w:top w:val="nil"/>
              <w:left w:val="nil"/>
              <w:bottom w:val="nil"/>
              <w:right w:val="nil"/>
            </w:tcBorders>
            <w:vAlign w:val="bottom"/>
          </w:tcPr>
          <w:p w:rsidR="001B55DA" w:rsidRPr="001B55DA" w:rsidRDefault="001B55DA">
            <w:pPr>
              <w:widowControl/>
              <w:spacing w:before="0" w:after="0"/>
              <w:jc w:val="right"/>
              <w:rPr>
                <w:rFonts w:eastAsiaTheme="minorEastAsia"/>
              </w:rPr>
            </w:pPr>
            <w:r w:rsidRPr="001B55DA">
              <w:rPr>
                <w:rFonts w:eastAsiaTheme="minorEastAsia"/>
              </w:rPr>
              <w:t>11 555 057</w:t>
            </w:r>
          </w:p>
        </w:tc>
        <w:tc>
          <w:tcPr>
            <w:tcW w:w="2126" w:type="dxa"/>
            <w:tcBorders>
              <w:top w:val="nil"/>
              <w:left w:val="nil"/>
              <w:bottom w:val="nil"/>
              <w:right w:val="nil"/>
            </w:tcBorders>
            <w:vAlign w:val="bottom"/>
          </w:tcPr>
          <w:p w:rsidR="001B55DA" w:rsidRPr="001B55DA" w:rsidRDefault="001B55DA">
            <w:pPr>
              <w:widowControl/>
              <w:spacing w:before="0" w:after="0"/>
              <w:jc w:val="right"/>
              <w:rPr>
                <w:rFonts w:eastAsiaTheme="minorEastAsia"/>
              </w:rPr>
            </w:pPr>
            <w:r w:rsidRPr="001B55DA">
              <w:rPr>
                <w:rFonts w:eastAsiaTheme="minorEastAsia"/>
              </w:rPr>
              <w:t>7 959 440</w:t>
            </w:r>
          </w:p>
        </w:tc>
      </w:tr>
      <w:tr w:rsidR="001B55DA" w:rsidRPr="001B55DA">
        <w:trPr>
          <w:cantSplit/>
          <w:trHeight w:val="255"/>
        </w:trPr>
        <w:tc>
          <w:tcPr>
            <w:tcW w:w="4820" w:type="dxa"/>
            <w:tcBorders>
              <w:top w:val="nil"/>
              <w:left w:val="nil"/>
              <w:bottom w:val="nil"/>
              <w:right w:val="nil"/>
            </w:tcBorders>
            <w:vAlign w:val="bottom"/>
          </w:tcPr>
          <w:p w:rsidR="001B55DA" w:rsidRPr="001B55DA" w:rsidRDefault="001B55DA">
            <w:pPr>
              <w:widowControl/>
              <w:spacing w:before="0" w:after="0"/>
              <w:jc w:val="both"/>
              <w:rPr>
                <w:rFonts w:eastAsiaTheme="minorEastAsia"/>
              </w:rPr>
            </w:pPr>
            <w:r w:rsidRPr="001B55DA">
              <w:rPr>
                <w:rFonts w:eastAsiaTheme="minorEastAsia"/>
              </w:rPr>
              <w:t xml:space="preserve">Покупка нефтепродуктов, МПЗ, услуг </w:t>
            </w:r>
          </w:p>
        </w:tc>
        <w:tc>
          <w:tcPr>
            <w:tcW w:w="2126" w:type="dxa"/>
            <w:tcBorders>
              <w:top w:val="nil"/>
              <w:left w:val="nil"/>
              <w:bottom w:val="nil"/>
              <w:right w:val="nil"/>
            </w:tcBorders>
            <w:vAlign w:val="bottom"/>
          </w:tcPr>
          <w:p w:rsidR="001B55DA" w:rsidRPr="001B55DA" w:rsidRDefault="001B55DA">
            <w:pPr>
              <w:widowControl/>
              <w:spacing w:before="0" w:after="0"/>
              <w:jc w:val="right"/>
              <w:rPr>
                <w:rFonts w:eastAsiaTheme="minorEastAsia"/>
              </w:rPr>
            </w:pPr>
            <w:r w:rsidRPr="001B55DA">
              <w:rPr>
                <w:rFonts w:eastAsiaTheme="minorEastAsia"/>
              </w:rPr>
              <w:t>(201 271)</w:t>
            </w:r>
          </w:p>
        </w:tc>
        <w:tc>
          <w:tcPr>
            <w:tcW w:w="2126" w:type="dxa"/>
            <w:tcBorders>
              <w:top w:val="nil"/>
              <w:left w:val="nil"/>
              <w:bottom w:val="nil"/>
              <w:right w:val="nil"/>
            </w:tcBorders>
            <w:vAlign w:val="bottom"/>
          </w:tcPr>
          <w:p w:rsidR="001B55DA" w:rsidRPr="001B55DA" w:rsidRDefault="001B55DA">
            <w:pPr>
              <w:widowControl/>
              <w:spacing w:before="0" w:after="0"/>
              <w:jc w:val="right"/>
              <w:rPr>
                <w:rFonts w:eastAsiaTheme="minorEastAsia"/>
              </w:rPr>
            </w:pPr>
            <w:r w:rsidRPr="001B55DA">
              <w:rPr>
                <w:rFonts w:eastAsiaTheme="minorEastAsia"/>
              </w:rPr>
              <w:t>(237 623)</w:t>
            </w:r>
          </w:p>
        </w:tc>
      </w:tr>
      <w:tr w:rsidR="001B55DA" w:rsidRPr="001B55DA">
        <w:trPr>
          <w:cantSplit/>
          <w:trHeight w:val="255"/>
        </w:trPr>
        <w:tc>
          <w:tcPr>
            <w:tcW w:w="4820" w:type="dxa"/>
            <w:tcBorders>
              <w:top w:val="nil"/>
              <w:left w:val="nil"/>
              <w:bottom w:val="nil"/>
              <w:right w:val="nil"/>
            </w:tcBorders>
            <w:vAlign w:val="bottom"/>
          </w:tcPr>
          <w:p w:rsidR="001B55DA" w:rsidRPr="001B55DA" w:rsidRDefault="001B55DA">
            <w:pPr>
              <w:widowControl/>
              <w:spacing w:before="0" w:after="0"/>
              <w:jc w:val="both"/>
              <w:rPr>
                <w:rFonts w:eastAsiaTheme="minorEastAsia"/>
                <w:i/>
                <w:iCs/>
              </w:rPr>
            </w:pPr>
            <w:r w:rsidRPr="001B55DA">
              <w:rPr>
                <w:rFonts w:eastAsiaTheme="minorEastAsia"/>
              </w:rPr>
              <w:t>Покупка электроэнергии</w:t>
            </w:r>
          </w:p>
        </w:tc>
        <w:tc>
          <w:tcPr>
            <w:tcW w:w="2126" w:type="dxa"/>
            <w:tcBorders>
              <w:top w:val="nil"/>
              <w:left w:val="nil"/>
              <w:bottom w:val="nil"/>
              <w:right w:val="nil"/>
            </w:tcBorders>
            <w:vAlign w:val="bottom"/>
          </w:tcPr>
          <w:p w:rsidR="001B55DA" w:rsidRPr="001B55DA" w:rsidRDefault="001B55DA">
            <w:pPr>
              <w:widowControl/>
              <w:spacing w:before="0" w:after="0"/>
              <w:jc w:val="right"/>
              <w:rPr>
                <w:rFonts w:eastAsiaTheme="minorEastAsia"/>
              </w:rPr>
            </w:pPr>
            <w:r w:rsidRPr="001B55DA">
              <w:rPr>
                <w:rFonts w:eastAsiaTheme="minorEastAsia"/>
              </w:rPr>
              <w:t>(677 512)</w:t>
            </w:r>
          </w:p>
        </w:tc>
        <w:tc>
          <w:tcPr>
            <w:tcW w:w="2126" w:type="dxa"/>
            <w:tcBorders>
              <w:top w:val="nil"/>
              <w:left w:val="nil"/>
              <w:bottom w:val="nil"/>
              <w:right w:val="nil"/>
            </w:tcBorders>
            <w:vAlign w:val="bottom"/>
          </w:tcPr>
          <w:p w:rsidR="001B55DA" w:rsidRPr="001B55DA" w:rsidRDefault="001B55DA">
            <w:pPr>
              <w:widowControl/>
              <w:spacing w:before="0" w:after="0"/>
              <w:jc w:val="right"/>
              <w:rPr>
                <w:rFonts w:eastAsiaTheme="minorEastAsia"/>
              </w:rPr>
            </w:pPr>
            <w:r w:rsidRPr="001B55DA">
              <w:rPr>
                <w:rFonts w:eastAsiaTheme="minorEastAsia"/>
              </w:rPr>
              <w:t>(615 423)</w:t>
            </w:r>
          </w:p>
        </w:tc>
      </w:tr>
      <w:tr w:rsidR="001B55DA" w:rsidRPr="001B55DA">
        <w:trPr>
          <w:cantSplit/>
          <w:trHeight w:val="255"/>
        </w:trPr>
        <w:tc>
          <w:tcPr>
            <w:tcW w:w="4820" w:type="dxa"/>
            <w:tcBorders>
              <w:top w:val="nil"/>
              <w:left w:val="nil"/>
              <w:bottom w:val="single" w:sz="4" w:space="0" w:color="auto"/>
              <w:right w:val="nil"/>
            </w:tcBorders>
            <w:vAlign w:val="bottom"/>
          </w:tcPr>
          <w:p w:rsidR="001B55DA" w:rsidRPr="001B55DA" w:rsidRDefault="001B55DA">
            <w:pPr>
              <w:widowControl/>
              <w:spacing w:before="0" w:after="0"/>
              <w:jc w:val="both"/>
              <w:rPr>
                <w:rFonts w:eastAsiaTheme="minorEastAsia"/>
              </w:rPr>
            </w:pPr>
            <w:r w:rsidRPr="001B55DA">
              <w:rPr>
                <w:rFonts w:eastAsiaTheme="minorEastAsia"/>
              </w:rPr>
              <w:t>Прочие закупки</w:t>
            </w:r>
          </w:p>
        </w:tc>
        <w:tc>
          <w:tcPr>
            <w:tcW w:w="2126" w:type="dxa"/>
            <w:tcBorders>
              <w:top w:val="nil"/>
              <w:left w:val="nil"/>
              <w:bottom w:val="single" w:sz="4" w:space="0" w:color="auto"/>
              <w:right w:val="nil"/>
            </w:tcBorders>
            <w:vAlign w:val="bottom"/>
          </w:tcPr>
          <w:p w:rsidR="001B55DA" w:rsidRPr="001B55DA" w:rsidRDefault="001B55DA">
            <w:pPr>
              <w:widowControl/>
              <w:spacing w:before="0" w:after="0"/>
              <w:jc w:val="right"/>
              <w:rPr>
                <w:rFonts w:eastAsiaTheme="minorEastAsia"/>
              </w:rPr>
            </w:pPr>
            <w:r w:rsidRPr="001B55DA">
              <w:rPr>
                <w:rFonts w:eastAsiaTheme="minorEastAsia"/>
              </w:rPr>
              <w:t>(795 392)</w:t>
            </w:r>
          </w:p>
        </w:tc>
        <w:tc>
          <w:tcPr>
            <w:tcW w:w="2126" w:type="dxa"/>
            <w:tcBorders>
              <w:top w:val="nil"/>
              <w:left w:val="nil"/>
              <w:bottom w:val="single" w:sz="4" w:space="0" w:color="auto"/>
              <w:right w:val="nil"/>
            </w:tcBorders>
            <w:vAlign w:val="bottom"/>
          </w:tcPr>
          <w:p w:rsidR="001B55DA" w:rsidRPr="001B55DA" w:rsidRDefault="001B55DA">
            <w:pPr>
              <w:widowControl/>
              <w:spacing w:before="0" w:after="0"/>
              <w:jc w:val="right"/>
              <w:rPr>
                <w:rFonts w:eastAsiaTheme="minorEastAsia"/>
              </w:rPr>
            </w:pPr>
            <w:r w:rsidRPr="001B55DA">
              <w:rPr>
                <w:rFonts w:eastAsiaTheme="minorEastAsia"/>
              </w:rPr>
              <w:t>(599 054)</w:t>
            </w:r>
          </w:p>
        </w:tc>
      </w:tr>
    </w:tbl>
    <w:p w:rsidR="001B55DA" w:rsidRDefault="001B55DA">
      <w:pPr>
        <w:spacing w:before="0" w:after="160"/>
        <w:ind w:left="108"/>
        <w:jc w:val="both"/>
      </w:pPr>
      <w:r>
        <w:t xml:space="preserve">Помимо вознаграждения председателю и членам совета директоров, не являющихся исполнительными директорами, краткосрочные вознаграждения ключевым сотрудникам также включают вознаграждения и компенсации  за отчетный период плюс начисление соответствующей части годовой премии за этот период. </w:t>
      </w:r>
    </w:p>
    <w:p w:rsidR="001B55DA" w:rsidRDefault="001B55DA">
      <w:pPr>
        <w:spacing w:before="0" w:after="160"/>
        <w:ind w:left="108"/>
        <w:jc w:val="both"/>
      </w:pPr>
      <w:r>
        <w:t>В 2012 году Компания начислила ключевому управленческому персоналу  вознаграждения (заработная плата, премии) на общую сумму 22 786 тыс. руб. 2011: XXXX.</w:t>
      </w:r>
    </w:p>
    <w:p w:rsidR="001B55DA" w:rsidRDefault="001B55DA">
      <w:pPr>
        <w:widowControl/>
        <w:spacing w:before="0" w:after="160"/>
        <w:ind w:left="108"/>
        <w:jc w:val="both"/>
        <w:rPr>
          <w:b/>
          <w:bCs/>
        </w:rPr>
      </w:pPr>
      <w:bookmarkStart w:id="96" w:name="_Ref116878982"/>
      <w:bookmarkStart w:id="97" w:name="_Ref116879636"/>
      <w:bookmarkStart w:id="98" w:name="_Ref116879652"/>
      <w:bookmarkStart w:id="99" w:name="_Ref116879954"/>
      <w:bookmarkStart w:id="100" w:name="_Ref520892163"/>
      <w:bookmarkStart w:id="101" w:name="_Ref520892528"/>
      <w:bookmarkEnd w:id="96"/>
      <w:bookmarkEnd w:id="97"/>
      <w:bookmarkEnd w:id="98"/>
      <w:bookmarkEnd w:id="99"/>
      <w:bookmarkEnd w:id="100"/>
      <w:bookmarkEnd w:id="101"/>
      <w:r>
        <w:rPr>
          <w:b/>
          <w:bCs/>
        </w:rPr>
        <w:t>9. Основные средства</w:t>
      </w:r>
    </w:p>
    <w:p w:rsidR="001B55DA" w:rsidRDefault="001B55DA">
      <w:pPr>
        <w:widowControl/>
        <w:spacing w:before="0" w:after="0"/>
        <w:ind w:left="108"/>
        <w:jc w:val="both"/>
        <w:rPr>
          <w:i/>
          <w:iCs/>
        </w:rPr>
      </w:pPr>
      <w:r>
        <w:t>Изменения балансовой стоимости основных средств представлены ниже</w:t>
      </w:r>
      <w:r>
        <w:rPr>
          <w:i/>
          <w:iCs/>
        </w:rPr>
        <w:t>:</w:t>
      </w:r>
    </w:p>
    <w:tbl>
      <w:tblPr>
        <w:tblW w:w="0" w:type="auto"/>
        <w:tblInd w:w="200" w:type="dxa"/>
        <w:tblLayout w:type="fixed"/>
        <w:tblLook w:val="0000"/>
      </w:tblPr>
      <w:tblGrid>
        <w:gridCol w:w="2426"/>
        <w:gridCol w:w="915"/>
        <w:gridCol w:w="1120"/>
        <w:gridCol w:w="1119"/>
        <w:gridCol w:w="952"/>
        <w:gridCol w:w="882"/>
        <w:gridCol w:w="1041"/>
        <w:gridCol w:w="1059"/>
      </w:tblGrid>
      <w:tr w:rsidR="001B55DA" w:rsidRPr="001B55DA" w:rsidTr="001B55DA">
        <w:trPr>
          <w:trHeight w:val="878"/>
        </w:trPr>
        <w:tc>
          <w:tcPr>
            <w:tcW w:w="2426" w:type="dxa"/>
            <w:tcBorders>
              <w:top w:val="nil"/>
              <w:left w:val="nil"/>
              <w:bottom w:val="single" w:sz="4" w:space="0" w:color="auto"/>
              <w:right w:val="nil"/>
            </w:tcBorders>
            <w:shd w:val="clear" w:color="auto" w:fill="auto"/>
            <w:vAlign w:val="bottom"/>
          </w:tcPr>
          <w:p w:rsidR="001B55DA" w:rsidRPr="001B55DA" w:rsidRDefault="001B55DA">
            <w:pPr>
              <w:widowControl/>
              <w:spacing w:before="0" w:after="0"/>
              <w:rPr>
                <w:rFonts w:eastAsiaTheme="minorEastAsia"/>
                <w:i/>
                <w:iCs/>
                <w:sz w:val="16"/>
                <w:szCs w:val="16"/>
              </w:rPr>
            </w:pPr>
            <w:r w:rsidRPr="001B55DA">
              <w:rPr>
                <w:rFonts w:eastAsiaTheme="minorEastAsia"/>
                <w:i/>
                <w:iCs/>
                <w:sz w:val="16"/>
                <w:szCs w:val="16"/>
              </w:rPr>
              <w:t>В тысячах российских рублей</w:t>
            </w:r>
          </w:p>
        </w:tc>
        <w:tc>
          <w:tcPr>
            <w:tcW w:w="915" w:type="dxa"/>
            <w:tcBorders>
              <w:top w:val="nil"/>
              <w:left w:val="nil"/>
              <w:bottom w:val="single" w:sz="4" w:space="0" w:color="auto"/>
              <w:right w:val="nil"/>
            </w:tcBorders>
            <w:shd w:val="clear" w:color="auto" w:fill="auto"/>
            <w:vAlign w:val="bottom"/>
          </w:tcPr>
          <w:p w:rsidR="001B55DA" w:rsidRPr="001B55DA" w:rsidRDefault="001B55DA">
            <w:pPr>
              <w:widowControl/>
              <w:spacing w:before="0" w:after="0"/>
              <w:jc w:val="right"/>
              <w:rPr>
                <w:rFonts w:eastAsiaTheme="minorEastAsia"/>
                <w:b/>
                <w:bCs/>
                <w:sz w:val="16"/>
                <w:szCs w:val="16"/>
              </w:rPr>
            </w:pPr>
            <w:r w:rsidRPr="001B55DA">
              <w:rPr>
                <w:rFonts w:eastAsiaTheme="minorEastAsia"/>
                <w:b/>
                <w:bCs/>
                <w:sz w:val="16"/>
                <w:szCs w:val="16"/>
              </w:rPr>
              <w:t>Здания</w:t>
            </w:r>
          </w:p>
        </w:tc>
        <w:tc>
          <w:tcPr>
            <w:tcW w:w="1120" w:type="dxa"/>
            <w:tcBorders>
              <w:top w:val="nil"/>
              <w:left w:val="nil"/>
              <w:bottom w:val="single" w:sz="4" w:space="0" w:color="auto"/>
              <w:right w:val="nil"/>
            </w:tcBorders>
            <w:shd w:val="clear" w:color="auto" w:fill="auto"/>
            <w:vAlign w:val="bottom"/>
          </w:tcPr>
          <w:p w:rsidR="001B55DA" w:rsidRPr="001B55DA" w:rsidRDefault="001B55DA">
            <w:pPr>
              <w:widowControl/>
              <w:spacing w:before="0" w:after="0"/>
              <w:jc w:val="right"/>
              <w:rPr>
                <w:rFonts w:eastAsiaTheme="minorEastAsia"/>
                <w:b/>
                <w:bCs/>
                <w:sz w:val="16"/>
                <w:szCs w:val="16"/>
              </w:rPr>
            </w:pPr>
            <w:r w:rsidRPr="001B55DA">
              <w:rPr>
                <w:rFonts w:eastAsiaTheme="minorEastAsia"/>
                <w:b/>
                <w:bCs/>
                <w:sz w:val="16"/>
                <w:szCs w:val="16"/>
              </w:rPr>
              <w:t>Машины и оборудо-вание</w:t>
            </w:r>
          </w:p>
        </w:tc>
        <w:tc>
          <w:tcPr>
            <w:tcW w:w="1119" w:type="dxa"/>
            <w:tcBorders>
              <w:top w:val="nil"/>
              <w:left w:val="nil"/>
              <w:bottom w:val="single" w:sz="4" w:space="0" w:color="auto"/>
              <w:right w:val="nil"/>
            </w:tcBorders>
            <w:shd w:val="clear" w:color="auto" w:fill="auto"/>
            <w:vAlign w:val="bottom"/>
          </w:tcPr>
          <w:p w:rsidR="001B55DA" w:rsidRPr="001B55DA" w:rsidRDefault="001B55DA">
            <w:pPr>
              <w:widowControl/>
              <w:spacing w:before="0" w:after="0"/>
              <w:jc w:val="right"/>
              <w:rPr>
                <w:rFonts w:eastAsiaTheme="minorEastAsia"/>
                <w:b/>
                <w:bCs/>
                <w:sz w:val="16"/>
                <w:szCs w:val="16"/>
              </w:rPr>
            </w:pPr>
            <w:r w:rsidRPr="001B55DA">
              <w:rPr>
                <w:rFonts w:eastAsiaTheme="minorEastAsia"/>
                <w:b/>
                <w:bCs/>
                <w:sz w:val="16"/>
                <w:szCs w:val="16"/>
              </w:rPr>
              <w:t>Сооружения</w:t>
            </w:r>
          </w:p>
        </w:tc>
        <w:tc>
          <w:tcPr>
            <w:tcW w:w="952" w:type="dxa"/>
            <w:tcBorders>
              <w:top w:val="nil"/>
              <w:left w:val="nil"/>
              <w:bottom w:val="single" w:sz="4" w:space="0" w:color="auto"/>
              <w:right w:val="nil"/>
            </w:tcBorders>
            <w:shd w:val="clear" w:color="auto" w:fill="auto"/>
            <w:vAlign w:val="bottom"/>
          </w:tcPr>
          <w:p w:rsidR="001B55DA" w:rsidRPr="001B55DA" w:rsidRDefault="001B55DA">
            <w:pPr>
              <w:widowControl/>
              <w:spacing w:before="0" w:after="0"/>
              <w:jc w:val="right"/>
              <w:rPr>
                <w:rFonts w:eastAsiaTheme="minorEastAsia"/>
                <w:b/>
                <w:bCs/>
                <w:sz w:val="16"/>
                <w:szCs w:val="16"/>
              </w:rPr>
            </w:pPr>
            <w:r w:rsidRPr="001B55DA">
              <w:rPr>
                <w:rFonts w:eastAsiaTheme="minorEastAsia"/>
                <w:b/>
                <w:bCs/>
                <w:sz w:val="16"/>
                <w:szCs w:val="16"/>
              </w:rPr>
              <w:t>Транс-портные средства</w:t>
            </w:r>
          </w:p>
        </w:tc>
        <w:tc>
          <w:tcPr>
            <w:tcW w:w="882" w:type="dxa"/>
            <w:tcBorders>
              <w:top w:val="nil"/>
              <w:left w:val="nil"/>
              <w:bottom w:val="single" w:sz="4" w:space="0" w:color="auto"/>
              <w:right w:val="nil"/>
            </w:tcBorders>
            <w:shd w:val="clear" w:color="auto" w:fill="auto"/>
            <w:vAlign w:val="bottom"/>
          </w:tcPr>
          <w:p w:rsidR="001B55DA" w:rsidRPr="001B55DA" w:rsidRDefault="001B55DA">
            <w:pPr>
              <w:widowControl/>
              <w:spacing w:before="0" w:after="0"/>
              <w:jc w:val="right"/>
              <w:rPr>
                <w:rFonts w:eastAsiaTheme="minorEastAsia"/>
                <w:b/>
                <w:bCs/>
                <w:sz w:val="16"/>
                <w:szCs w:val="16"/>
              </w:rPr>
            </w:pPr>
            <w:r w:rsidRPr="001B55DA">
              <w:rPr>
                <w:rFonts w:eastAsiaTheme="minorEastAsia"/>
                <w:b/>
                <w:bCs/>
                <w:sz w:val="16"/>
                <w:szCs w:val="16"/>
              </w:rPr>
              <w:t>Прочее</w:t>
            </w:r>
          </w:p>
        </w:tc>
        <w:tc>
          <w:tcPr>
            <w:tcW w:w="1041" w:type="dxa"/>
            <w:tcBorders>
              <w:top w:val="nil"/>
              <w:left w:val="nil"/>
              <w:bottom w:val="single" w:sz="4" w:space="0" w:color="auto"/>
              <w:right w:val="nil"/>
            </w:tcBorders>
            <w:shd w:val="clear" w:color="auto" w:fill="auto"/>
            <w:vAlign w:val="bottom"/>
          </w:tcPr>
          <w:p w:rsidR="001B55DA" w:rsidRPr="001B55DA" w:rsidRDefault="001B55DA">
            <w:pPr>
              <w:widowControl/>
              <w:spacing w:before="0" w:after="0"/>
              <w:jc w:val="right"/>
              <w:rPr>
                <w:rFonts w:eastAsiaTheme="minorEastAsia"/>
                <w:b/>
                <w:bCs/>
                <w:sz w:val="16"/>
                <w:szCs w:val="16"/>
              </w:rPr>
            </w:pPr>
            <w:r w:rsidRPr="001B55DA">
              <w:rPr>
                <w:rFonts w:eastAsiaTheme="minorEastAsia"/>
                <w:b/>
                <w:bCs/>
                <w:sz w:val="16"/>
                <w:szCs w:val="16"/>
              </w:rPr>
              <w:t>Незавер-шенное строи-тельство</w:t>
            </w:r>
          </w:p>
        </w:tc>
        <w:tc>
          <w:tcPr>
            <w:tcW w:w="1059" w:type="dxa"/>
            <w:tcBorders>
              <w:top w:val="nil"/>
              <w:left w:val="nil"/>
              <w:bottom w:val="single" w:sz="4" w:space="0" w:color="auto"/>
              <w:right w:val="nil"/>
            </w:tcBorders>
            <w:shd w:val="clear" w:color="auto" w:fill="auto"/>
            <w:vAlign w:val="bottom"/>
          </w:tcPr>
          <w:p w:rsidR="001B55DA" w:rsidRPr="001B55DA" w:rsidRDefault="001B55DA">
            <w:pPr>
              <w:widowControl/>
              <w:spacing w:before="0" w:after="0"/>
              <w:jc w:val="right"/>
              <w:rPr>
                <w:rFonts w:eastAsiaTheme="minorEastAsia"/>
                <w:b/>
                <w:bCs/>
                <w:sz w:val="16"/>
                <w:szCs w:val="16"/>
              </w:rPr>
            </w:pPr>
            <w:r w:rsidRPr="001B55DA">
              <w:rPr>
                <w:rFonts w:eastAsiaTheme="minorEastAsia"/>
                <w:b/>
                <w:bCs/>
                <w:sz w:val="16"/>
                <w:szCs w:val="16"/>
              </w:rPr>
              <w:t>Итого</w:t>
            </w:r>
          </w:p>
        </w:tc>
      </w:tr>
      <w:tr w:rsidR="001B55DA" w:rsidRPr="001B55DA" w:rsidTr="001B55DA">
        <w:trPr>
          <w:trHeight w:val="707"/>
        </w:trPr>
        <w:tc>
          <w:tcPr>
            <w:tcW w:w="2426" w:type="dxa"/>
            <w:tcBorders>
              <w:top w:val="nil"/>
              <w:left w:val="nil"/>
              <w:bottom w:val="nil"/>
              <w:right w:val="nil"/>
            </w:tcBorders>
            <w:shd w:val="clear" w:color="auto" w:fill="auto"/>
            <w:vAlign w:val="bottom"/>
          </w:tcPr>
          <w:p w:rsidR="001B55DA" w:rsidRPr="001B55DA" w:rsidRDefault="001B55DA">
            <w:pPr>
              <w:widowControl/>
              <w:spacing w:before="0" w:after="0"/>
              <w:rPr>
                <w:rFonts w:eastAsiaTheme="minorEastAsia"/>
                <w:sz w:val="16"/>
                <w:szCs w:val="16"/>
              </w:rPr>
            </w:pPr>
            <w:r w:rsidRPr="001B55DA">
              <w:rPr>
                <w:rFonts w:eastAsiaTheme="minorEastAsia"/>
                <w:sz w:val="16"/>
                <w:szCs w:val="16"/>
              </w:rPr>
              <w:t>Первоначальная стоимость на 1 января 2012 г.</w:t>
            </w:r>
          </w:p>
        </w:tc>
        <w:tc>
          <w:tcPr>
            <w:tcW w:w="915"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sz w:val="16"/>
                <w:szCs w:val="16"/>
              </w:rPr>
            </w:pPr>
            <w:r w:rsidRPr="001B55DA">
              <w:rPr>
                <w:rFonts w:eastAsiaTheme="minorEastAsia"/>
                <w:sz w:val="16"/>
                <w:szCs w:val="16"/>
              </w:rPr>
              <w:t>547 804</w:t>
            </w:r>
          </w:p>
        </w:tc>
        <w:tc>
          <w:tcPr>
            <w:tcW w:w="1120"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sz w:val="16"/>
                <w:szCs w:val="16"/>
              </w:rPr>
            </w:pPr>
            <w:r w:rsidRPr="001B55DA">
              <w:rPr>
                <w:rFonts w:eastAsiaTheme="minorEastAsia"/>
                <w:sz w:val="16"/>
                <w:szCs w:val="16"/>
              </w:rPr>
              <w:t xml:space="preserve"> 4 469 346</w:t>
            </w:r>
          </w:p>
        </w:tc>
        <w:tc>
          <w:tcPr>
            <w:tcW w:w="1119"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sz w:val="16"/>
                <w:szCs w:val="16"/>
              </w:rPr>
            </w:pPr>
            <w:r w:rsidRPr="001B55DA">
              <w:rPr>
                <w:rFonts w:eastAsiaTheme="minorEastAsia"/>
                <w:sz w:val="16"/>
                <w:szCs w:val="16"/>
              </w:rPr>
              <w:t>2 861 342</w:t>
            </w:r>
          </w:p>
        </w:tc>
        <w:tc>
          <w:tcPr>
            <w:tcW w:w="952"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sz w:val="16"/>
                <w:szCs w:val="16"/>
              </w:rPr>
            </w:pPr>
            <w:r w:rsidRPr="001B55DA">
              <w:rPr>
                <w:rFonts w:eastAsiaTheme="minorEastAsia"/>
                <w:sz w:val="16"/>
                <w:szCs w:val="16"/>
              </w:rPr>
              <w:t xml:space="preserve"> 119 366</w:t>
            </w:r>
          </w:p>
        </w:tc>
        <w:tc>
          <w:tcPr>
            <w:tcW w:w="882"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sz w:val="16"/>
                <w:szCs w:val="16"/>
              </w:rPr>
            </w:pPr>
            <w:r w:rsidRPr="001B55DA">
              <w:rPr>
                <w:rFonts w:eastAsiaTheme="minorEastAsia"/>
                <w:sz w:val="16"/>
                <w:szCs w:val="16"/>
              </w:rPr>
              <w:t xml:space="preserve"> 173 473</w:t>
            </w:r>
          </w:p>
        </w:tc>
        <w:tc>
          <w:tcPr>
            <w:tcW w:w="1041"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sz w:val="16"/>
                <w:szCs w:val="16"/>
              </w:rPr>
            </w:pPr>
            <w:r w:rsidRPr="001B55DA">
              <w:rPr>
                <w:rFonts w:eastAsiaTheme="minorEastAsia"/>
                <w:sz w:val="16"/>
                <w:szCs w:val="16"/>
              </w:rPr>
              <w:t>7 910 874</w:t>
            </w:r>
          </w:p>
        </w:tc>
        <w:tc>
          <w:tcPr>
            <w:tcW w:w="1059"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sz w:val="16"/>
                <w:szCs w:val="16"/>
              </w:rPr>
            </w:pPr>
            <w:r w:rsidRPr="001B55DA">
              <w:rPr>
                <w:rFonts w:eastAsiaTheme="minorEastAsia"/>
                <w:sz w:val="16"/>
                <w:szCs w:val="16"/>
              </w:rPr>
              <w:t>16 082 204</w:t>
            </w:r>
          </w:p>
        </w:tc>
      </w:tr>
      <w:tr w:rsidR="001B55DA" w:rsidRPr="001B55DA" w:rsidTr="001B55DA">
        <w:trPr>
          <w:trHeight w:val="236"/>
        </w:trPr>
        <w:tc>
          <w:tcPr>
            <w:tcW w:w="2426" w:type="dxa"/>
            <w:tcBorders>
              <w:top w:val="nil"/>
              <w:left w:val="nil"/>
              <w:bottom w:val="nil"/>
              <w:right w:val="nil"/>
            </w:tcBorders>
            <w:shd w:val="clear" w:color="auto" w:fill="auto"/>
            <w:vAlign w:val="bottom"/>
          </w:tcPr>
          <w:p w:rsidR="001B55DA" w:rsidRPr="001B55DA" w:rsidRDefault="001B55DA">
            <w:pPr>
              <w:widowControl/>
              <w:spacing w:before="0" w:after="0"/>
              <w:rPr>
                <w:rFonts w:eastAsiaTheme="minorEastAsia"/>
                <w:sz w:val="16"/>
                <w:szCs w:val="16"/>
              </w:rPr>
            </w:pPr>
            <w:r w:rsidRPr="001B55DA">
              <w:rPr>
                <w:rFonts w:eastAsiaTheme="minorEastAsia"/>
                <w:sz w:val="16"/>
                <w:szCs w:val="16"/>
              </w:rPr>
              <w:t xml:space="preserve">Накопленная амортизация </w:t>
            </w:r>
          </w:p>
        </w:tc>
        <w:tc>
          <w:tcPr>
            <w:tcW w:w="915"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sz w:val="16"/>
                <w:szCs w:val="16"/>
              </w:rPr>
            </w:pPr>
            <w:r w:rsidRPr="001B55DA">
              <w:rPr>
                <w:rFonts w:eastAsiaTheme="minorEastAsia"/>
                <w:sz w:val="16"/>
                <w:szCs w:val="16"/>
              </w:rPr>
              <w:t>(173 993)</w:t>
            </w:r>
          </w:p>
        </w:tc>
        <w:tc>
          <w:tcPr>
            <w:tcW w:w="1120"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sz w:val="16"/>
                <w:szCs w:val="16"/>
              </w:rPr>
            </w:pPr>
            <w:r w:rsidRPr="001B55DA">
              <w:rPr>
                <w:rFonts w:eastAsiaTheme="minorEastAsia"/>
                <w:sz w:val="16"/>
                <w:szCs w:val="16"/>
              </w:rPr>
              <w:t>(2 369 351)</w:t>
            </w:r>
          </w:p>
        </w:tc>
        <w:tc>
          <w:tcPr>
            <w:tcW w:w="1119"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sz w:val="16"/>
                <w:szCs w:val="16"/>
              </w:rPr>
            </w:pPr>
            <w:r w:rsidRPr="001B55DA">
              <w:rPr>
                <w:rFonts w:eastAsiaTheme="minorEastAsia"/>
                <w:sz w:val="16"/>
                <w:szCs w:val="16"/>
              </w:rPr>
              <w:t>(1 048 127)</w:t>
            </w:r>
          </w:p>
        </w:tc>
        <w:tc>
          <w:tcPr>
            <w:tcW w:w="952"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sz w:val="16"/>
                <w:szCs w:val="16"/>
              </w:rPr>
            </w:pPr>
            <w:r w:rsidRPr="001B55DA">
              <w:rPr>
                <w:rFonts w:eastAsiaTheme="minorEastAsia"/>
                <w:sz w:val="16"/>
                <w:szCs w:val="16"/>
              </w:rPr>
              <w:t>(56 022)</w:t>
            </w:r>
          </w:p>
        </w:tc>
        <w:tc>
          <w:tcPr>
            <w:tcW w:w="882"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sz w:val="16"/>
                <w:szCs w:val="16"/>
              </w:rPr>
            </w:pPr>
            <w:r w:rsidRPr="001B55DA">
              <w:rPr>
                <w:rFonts w:eastAsiaTheme="minorEastAsia"/>
                <w:sz w:val="16"/>
                <w:szCs w:val="16"/>
              </w:rPr>
              <w:t>(126 885)</w:t>
            </w:r>
          </w:p>
        </w:tc>
        <w:tc>
          <w:tcPr>
            <w:tcW w:w="1041"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sz w:val="16"/>
                <w:szCs w:val="16"/>
              </w:rPr>
            </w:pPr>
            <w:r w:rsidRPr="001B55DA">
              <w:rPr>
                <w:rFonts w:eastAsiaTheme="minorEastAsia"/>
                <w:sz w:val="16"/>
                <w:szCs w:val="16"/>
              </w:rPr>
              <w:t>-</w:t>
            </w:r>
          </w:p>
        </w:tc>
        <w:tc>
          <w:tcPr>
            <w:tcW w:w="1059"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sz w:val="16"/>
                <w:szCs w:val="16"/>
              </w:rPr>
            </w:pPr>
            <w:r w:rsidRPr="001B55DA">
              <w:rPr>
                <w:rFonts w:eastAsiaTheme="minorEastAsia"/>
                <w:sz w:val="16"/>
                <w:szCs w:val="16"/>
              </w:rPr>
              <w:t>(3 774 377)</w:t>
            </w:r>
          </w:p>
        </w:tc>
      </w:tr>
      <w:tr w:rsidR="001B55DA" w:rsidRPr="001B55DA" w:rsidTr="001B55DA">
        <w:trPr>
          <w:trHeight w:val="471"/>
        </w:trPr>
        <w:tc>
          <w:tcPr>
            <w:tcW w:w="2426" w:type="dxa"/>
            <w:tcBorders>
              <w:top w:val="nil"/>
              <w:left w:val="nil"/>
              <w:bottom w:val="single" w:sz="4" w:space="0" w:color="auto"/>
              <w:right w:val="nil"/>
            </w:tcBorders>
            <w:shd w:val="clear" w:color="auto" w:fill="auto"/>
            <w:vAlign w:val="bottom"/>
          </w:tcPr>
          <w:p w:rsidR="001B55DA" w:rsidRPr="001B55DA" w:rsidRDefault="001B55DA">
            <w:pPr>
              <w:widowControl/>
              <w:spacing w:before="0" w:after="0"/>
              <w:rPr>
                <w:rFonts w:eastAsiaTheme="minorEastAsia"/>
                <w:sz w:val="16"/>
                <w:szCs w:val="16"/>
              </w:rPr>
            </w:pPr>
            <w:r w:rsidRPr="001B55DA">
              <w:rPr>
                <w:rFonts w:eastAsiaTheme="minorEastAsia"/>
                <w:sz w:val="16"/>
                <w:szCs w:val="16"/>
              </w:rPr>
              <w:t>Сумма обесценения на 1 января 2012 г.</w:t>
            </w:r>
          </w:p>
        </w:tc>
        <w:tc>
          <w:tcPr>
            <w:tcW w:w="915" w:type="dxa"/>
            <w:tcBorders>
              <w:top w:val="nil"/>
              <w:left w:val="nil"/>
              <w:bottom w:val="single" w:sz="4" w:space="0" w:color="auto"/>
              <w:right w:val="nil"/>
            </w:tcBorders>
            <w:shd w:val="clear" w:color="auto" w:fill="auto"/>
            <w:vAlign w:val="bottom"/>
          </w:tcPr>
          <w:p w:rsidR="001B55DA" w:rsidRPr="001B55DA" w:rsidRDefault="001B55DA">
            <w:pPr>
              <w:widowControl/>
              <w:spacing w:before="0" w:after="0"/>
              <w:jc w:val="right"/>
              <w:rPr>
                <w:rFonts w:eastAsiaTheme="minorEastAsia"/>
                <w:sz w:val="16"/>
                <w:szCs w:val="16"/>
              </w:rPr>
            </w:pPr>
            <w:r w:rsidRPr="001B55DA">
              <w:rPr>
                <w:rFonts w:eastAsiaTheme="minorEastAsia"/>
                <w:sz w:val="16"/>
                <w:szCs w:val="16"/>
              </w:rPr>
              <w:t xml:space="preserve"> -</w:t>
            </w:r>
          </w:p>
        </w:tc>
        <w:tc>
          <w:tcPr>
            <w:tcW w:w="1120" w:type="dxa"/>
            <w:tcBorders>
              <w:top w:val="nil"/>
              <w:left w:val="nil"/>
              <w:bottom w:val="single" w:sz="4" w:space="0" w:color="auto"/>
              <w:right w:val="nil"/>
            </w:tcBorders>
            <w:shd w:val="clear" w:color="auto" w:fill="auto"/>
            <w:vAlign w:val="bottom"/>
          </w:tcPr>
          <w:p w:rsidR="001B55DA" w:rsidRPr="001B55DA" w:rsidRDefault="001B55DA">
            <w:pPr>
              <w:widowControl/>
              <w:spacing w:before="0" w:after="0"/>
              <w:jc w:val="right"/>
              <w:rPr>
                <w:rFonts w:eastAsiaTheme="minorEastAsia"/>
                <w:sz w:val="16"/>
                <w:szCs w:val="16"/>
              </w:rPr>
            </w:pPr>
            <w:r w:rsidRPr="001B55DA">
              <w:rPr>
                <w:rFonts w:eastAsiaTheme="minorEastAsia"/>
                <w:sz w:val="16"/>
                <w:szCs w:val="16"/>
              </w:rPr>
              <w:t xml:space="preserve"> -</w:t>
            </w:r>
          </w:p>
        </w:tc>
        <w:tc>
          <w:tcPr>
            <w:tcW w:w="1119" w:type="dxa"/>
            <w:tcBorders>
              <w:top w:val="nil"/>
              <w:left w:val="nil"/>
              <w:bottom w:val="single" w:sz="4" w:space="0" w:color="auto"/>
              <w:right w:val="nil"/>
            </w:tcBorders>
            <w:shd w:val="clear" w:color="auto" w:fill="auto"/>
            <w:vAlign w:val="bottom"/>
          </w:tcPr>
          <w:p w:rsidR="001B55DA" w:rsidRPr="001B55DA" w:rsidRDefault="001B55DA">
            <w:pPr>
              <w:widowControl/>
              <w:spacing w:before="0" w:after="0"/>
              <w:jc w:val="right"/>
              <w:rPr>
                <w:rFonts w:eastAsiaTheme="minorEastAsia"/>
                <w:sz w:val="16"/>
                <w:szCs w:val="16"/>
              </w:rPr>
            </w:pPr>
            <w:r w:rsidRPr="001B55DA">
              <w:rPr>
                <w:rFonts w:eastAsiaTheme="minorEastAsia"/>
                <w:sz w:val="16"/>
                <w:szCs w:val="16"/>
              </w:rPr>
              <w:t xml:space="preserve"> -</w:t>
            </w:r>
          </w:p>
        </w:tc>
        <w:tc>
          <w:tcPr>
            <w:tcW w:w="952" w:type="dxa"/>
            <w:tcBorders>
              <w:top w:val="nil"/>
              <w:left w:val="nil"/>
              <w:bottom w:val="single" w:sz="4" w:space="0" w:color="auto"/>
              <w:right w:val="nil"/>
            </w:tcBorders>
            <w:shd w:val="clear" w:color="auto" w:fill="auto"/>
            <w:vAlign w:val="bottom"/>
          </w:tcPr>
          <w:p w:rsidR="001B55DA" w:rsidRPr="001B55DA" w:rsidRDefault="001B55DA">
            <w:pPr>
              <w:widowControl/>
              <w:spacing w:before="0" w:after="0"/>
              <w:jc w:val="right"/>
              <w:rPr>
                <w:rFonts w:eastAsiaTheme="minorEastAsia"/>
                <w:sz w:val="16"/>
                <w:szCs w:val="16"/>
              </w:rPr>
            </w:pPr>
            <w:r w:rsidRPr="001B55DA">
              <w:rPr>
                <w:rFonts w:eastAsiaTheme="minorEastAsia"/>
                <w:sz w:val="16"/>
                <w:szCs w:val="16"/>
              </w:rPr>
              <w:t>-</w:t>
            </w:r>
          </w:p>
        </w:tc>
        <w:tc>
          <w:tcPr>
            <w:tcW w:w="882" w:type="dxa"/>
            <w:tcBorders>
              <w:top w:val="nil"/>
              <w:left w:val="nil"/>
              <w:bottom w:val="single" w:sz="4" w:space="0" w:color="auto"/>
              <w:right w:val="nil"/>
            </w:tcBorders>
            <w:shd w:val="clear" w:color="auto" w:fill="auto"/>
            <w:vAlign w:val="bottom"/>
          </w:tcPr>
          <w:p w:rsidR="001B55DA" w:rsidRPr="001B55DA" w:rsidRDefault="001B55DA">
            <w:pPr>
              <w:widowControl/>
              <w:spacing w:before="0" w:after="0"/>
              <w:jc w:val="right"/>
              <w:rPr>
                <w:rFonts w:eastAsiaTheme="minorEastAsia"/>
                <w:sz w:val="16"/>
                <w:szCs w:val="16"/>
              </w:rPr>
            </w:pPr>
            <w:r w:rsidRPr="001B55DA">
              <w:rPr>
                <w:rFonts w:eastAsiaTheme="minorEastAsia"/>
                <w:sz w:val="16"/>
                <w:szCs w:val="16"/>
              </w:rPr>
              <w:t xml:space="preserve"> -</w:t>
            </w:r>
          </w:p>
        </w:tc>
        <w:tc>
          <w:tcPr>
            <w:tcW w:w="1041" w:type="dxa"/>
            <w:tcBorders>
              <w:top w:val="nil"/>
              <w:left w:val="nil"/>
              <w:bottom w:val="single" w:sz="4" w:space="0" w:color="auto"/>
              <w:right w:val="nil"/>
            </w:tcBorders>
            <w:shd w:val="clear" w:color="auto" w:fill="auto"/>
            <w:vAlign w:val="bottom"/>
          </w:tcPr>
          <w:p w:rsidR="001B55DA" w:rsidRPr="001B55DA" w:rsidRDefault="001B55DA">
            <w:pPr>
              <w:widowControl/>
              <w:spacing w:before="0" w:after="0"/>
              <w:jc w:val="right"/>
              <w:rPr>
                <w:rFonts w:eastAsiaTheme="minorEastAsia"/>
                <w:sz w:val="16"/>
                <w:szCs w:val="16"/>
              </w:rPr>
            </w:pPr>
            <w:r w:rsidRPr="001B55DA">
              <w:rPr>
                <w:rFonts w:eastAsiaTheme="minorEastAsia"/>
                <w:sz w:val="16"/>
                <w:szCs w:val="16"/>
              </w:rPr>
              <w:t>(83 364)</w:t>
            </w:r>
          </w:p>
        </w:tc>
        <w:tc>
          <w:tcPr>
            <w:tcW w:w="1059" w:type="dxa"/>
            <w:tcBorders>
              <w:top w:val="nil"/>
              <w:left w:val="nil"/>
              <w:bottom w:val="single" w:sz="4" w:space="0" w:color="auto"/>
              <w:right w:val="nil"/>
            </w:tcBorders>
            <w:shd w:val="clear" w:color="auto" w:fill="auto"/>
            <w:vAlign w:val="bottom"/>
          </w:tcPr>
          <w:p w:rsidR="001B55DA" w:rsidRPr="001B55DA" w:rsidRDefault="001B55DA">
            <w:pPr>
              <w:widowControl/>
              <w:spacing w:before="0" w:after="0"/>
              <w:jc w:val="right"/>
              <w:rPr>
                <w:rFonts w:eastAsiaTheme="minorEastAsia"/>
                <w:sz w:val="16"/>
                <w:szCs w:val="16"/>
              </w:rPr>
            </w:pPr>
            <w:r w:rsidRPr="001B55DA">
              <w:rPr>
                <w:rFonts w:eastAsiaTheme="minorEastAsia"/>
                <w:sz w:val="16"/>
                <w:szCs w:val="16"/>
              </w:rPr>
              <w:t>(83 364)</w:t>
            </w:r>
          </w:p>
        </w:tc>
      </w:tr>
      <w:tr w:rsidR="001B55DA" w:rsidRPr="001B55DA" w:rsidTr="001B55DA">
        <w:trPr>
          <w:trHeight w:val="456"/>
        </w:trPr>
        <w:tc>
          <w:tcPr>
            <w:tcW w:w="2426" w:type="dxa"/>
            <w:tcBorders>
              <w:top w:val="nil"/>
              <w:left w:val="nil"/>
              <w:bottom w:val="nil"/>
              <w:right w:val="nil"/>
            </w:tcBorders>
            <w:shd w:val="clear" w:color="auto" w:fill="auto"/>
            <w:vAlign w:val="bottom"/>
          </w:tcPr>
          <w:p w:rsidR="001B55DA" w:rsidRPr="001B55DA" w:rsidRDefault="001B55DA">
            <w:pPr>
              <w:widowControl/>
              <w:spacing w:before="0" w:after="0"/>
              <w:rPr>
                <w:rFonts w:eastAsiaTheme="minorEastAsia"/>
                <w:b/>
                <w:bCs/>
                <w:sz w:val="16"/>
                <w:szCs w:val="16"/>
              </w:rPr>
            </w:pPr>
            <w:r w:rsidRPr="001B55DA">
              <w:rPr>
                <w:rFonts w:eastAsiaTheme="minorEastAsia"/>
                <w:b/>
                <w:bCs/>
                <w:sz w:val="16"/>
                <w:szCs w:val="16"/>
              </w:rPr>
              <w:t>Балансовая стоимость на 1 января 2012 г.</w:t>
            </w:r>
          </w:p>
        </w:tc>
        <w:tc>
          <w:tcPr>
            <w:tcW w:w="915"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b/>
                <w:bCs/>
                <w:sz w:val="16"/>
                <w:szCs w:val="16"/>
              </w:rPr>
            </w:pPr>
            <w:r w:rsidRPr="001B55DA">
              <w:rPr>
                <w:rFonts w:eastAsiaTheme="minorEastAsia"/>
                <w:b/>
                <w:bCs/>
                <w:sz w:val="16"/>
                <w:szCs w:val="16"/>
              </w:rPr>
              <w:t>373 811</w:t>
            </w:r>
          </w:p>
        </w:tc>
        <w:tc>
          <w:tcPr>
            <w:tcW w:w="1120"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b/>
                <w:bCs/>
                <w:sz w:val="16"/>
                <w:szCs w:val="16"/>
              </w:rPr>
            </w:pPr>
            <w:r w:rsidRPr="001B55DA">
              <w:rPr>
                <w:rFonts w:eastAsiaTheme="minorEastAsia"/>
                <w:b/>
                <w:bCs/>
                <w:sz w:val="16"/>
                <w:szCs w:val="16"/>
              </w:rPr>
              <w:t xml:space="preserve"> 2 099 996</w:t>
            </w:r>
          </w:p>
        </w:tc>
        <w:tc>
          <w:tcPr>
            <w:tcW w:w="1119"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b/>
                <w:bCs/>
                <w:sz w:val="16"/>
                <w:szCs w:val="16"/>
              </w:rPr>
            </w:pPr>
            <w:r w:rsidRPr="001B55DA">
              <w:rPr>
                <w:rFonts w:eastAsiaTheme="minorEastAsia"/>
                <w:b/>
                <w:bCs/>
                <w:sz w:val="16"/>
                <w:szCs w:val="16"/>
              </w:rPr>
              <w:t>1 813 215</w:t>
            </w:r>
          </w:p>
        </w:tc>
        <w:tc>
          <w:tcPr>
            <w:tcW w:w="952"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b/>
                <w:bCs/>
                <w:sz w:val="16"/>
                <w:szCs w:val="16"/>
              </w:rPr>
            </w:pPr>
            <w:r w:rsidRPr="001B55DA">
              <w:rPr>
                <w:rFonts w:eastAsiaTheme="minorEastAsia"/>
                <w:b/>
                <w:bCs/>
                <w:sz w:val="16"/>
                <w:szCs w:val="16"/>
              </w:rPr>
              <w:t xml:space="preserve"> 63 344</w:t>
            </w:r>
          </w:p>
        </w:tc>
        <w:tc>
          <w:tcPr>
            <w:tcW w:w="882"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b/>
                <w:bCs/>
                <w:sz w:val="16"/>
                <w:szCs w:val="16"/>
              </w:rPr>
            </w:pPr>
            <w:r w:rsidRPr="001B55DA">
              <w:rPr>
                <w:rFonts w:eastAsiaTheme="minorEastAsia"/>
                <w:b/>
                <w:bCs/>
                <w:sz w:val="16"/>
                <w:szCs w:val="16"/>
              </w:rPr>
              <w:t xml:space="preserve"> 46 588</w:t>
            </w:r>
          </w:p>
        </w:tc>
        <w:tc>
          <w:tcPr>
            <w:tcW w:w="1041"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b/>
                <w:bCs/>
                <w:sz w:val="16"/>
                <w:szCs w:val="16"/>
              </w:rPr>
            </w:pPr>
            <w:r w:rsidRPr="001B55DA">
              <w:rPr>
                <w:rFonts w:eastAsiaTheme="minorEastAsia"/>
                <w:b/>
                <w:bCs/>
                <w:sz w:val="16"/>
                <w:szCs w:val="16"/>
              </w:rPr>
              <w:t>7 827 512</w:t>
            </w:r>
          </w:p>
        </w:tc>
        <w:tc>
          <w:tcPr>
            <w:tcW w:w="1059"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b/>
                <w:bCs/>
                <w:sz w:val="16"/>
                <w:szCs w:val="16"/>
              </w:rPr>
            </w:pPr>
            <w:r w:rsidRPr="001B55DA">
              <w:rPr>
                <w:rFonts w:eastAsiaTheme="minorEastAsia"/>
                <w:b/>
                <w:bCs/>
                <w:sz w:val="16"/>
                <w:szCs w:val="16"/>
              </w:rPr>
              <w:t>12 244 486</w:t>
            </w:r>
          </w:p>
        </w:tc>
      </w:tr>
      <w:tr w:rsidR="001B55DA" w:rsidRPr="001B55DA" w:rsidTr="001B55DA">
        <w:trPr>
          <w:trHeight w:val="236"/>
        </w:trPr>
        <w:tc>
          <w:tcPr>
            <w:tcW w:w="2426" w:type="dxa"/>
            <w:tcBorders>
              <w:top w:val="nil"/>
              <w:left w:val="nil"/>
              <w:bottom w:val="nil"/>
              <w:right w:val="nil"/>
            </w:tcBorders>
            <w:shd w:val="clear" w:color="auto" w:fill="auto"/>
            <w:vAlign w:val="bottom"/>
          </w:tcPr>
          <w:p w:rsidR="001B55DA" w:rsidRPr="001B55DA" w:rsidRDefault="001B55DA">
            <w:pPr>
              <w:widowControl/>
              <w:spacing w:before="0" w:after="0"/>
              <w:rPr>
                <w:rFonts w:eastAsiaTheme="minorEastAsia"/>
                <w:b/>
                <w:bCs/>
                <w:sz w:val="16"/>
                <w:szCs w:val="16"/>
              </w:rPr>
            </w:pPr>
            <w:r w:rsidRPr="001B55DA">
              <w:rPr>
                <w:rFonts w:eastAsiaTheme="minorEastAsia"/>
                <w:b/>
                <w:bCs/>
                <w:sz w:val="16"/>
                <w:szCs w:val="16"/>
              </w:rPr>
              <w:t> </w:t>
            </w:r>
          </w:p>
        </w:tc>
        <w:tc>
          <w:tcPr>
            <w:tcW w:w="915"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sz w:val="16"/>
                <w:szCs w:val="16"/>
              </w:rPr>
            </w:pPr>
            <w:r w:rsidRPr="001B55DA">
              <w:rPr>
                <w:rFonts w:eastAsiaTheme="minorEastAsia"/>
                <w:sz w:val="16"/>
                <w:szCs w:val="16"/>
              </w:rPr>
              <w:t> </w:t>
            </w:r>
          </w:p>
        </w:tc>
        <w:tc>
          <w:tcPr>
            <w:tcW w:w="1120"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sz w:val="16"/>
                <w:szCs w:val="16"/>
              </w:rPr>
            </w:pPr>
            <w:r w:rsidRPr="001B55DA">
              <w:rPr>
                <w:rFonts w:eastAsiaTheme="minorEastAsia"/>
                <w:sz w:val="16"/>
                <w:szCs w:val="16"/>
              </w:rPr>
              <w:t> </w:t>
            </w:r>
          </w:p>
        </w:tc>
        <w:tc>
          <w:tcPr>
            <w:tcW w:w="1119"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sz w:val="16"/>
                <w:szCs w:val="16"/>
              </w:rPr>
            </w:pPr>
            <w:r w:rsidRPr="001B55DA">
              <w:rPr>
                <w:rFonts w:eastAsiaTheme="minorEastAsia"/>
                <w:sz w:val="16"/>
                <w:szCs w:val="16"/>
              </w:rPr>
              <w:t> </w:t>
            </w:r>
          </w:p>
        </w:tc>
        <w:tc>
          <w:tcPr>
            <w:tcW w:w="952"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sz w:val="16"/>
                <w:szCs w:val="16"/>
              </w:rPr>
            </w:pPr>
            <w:r w:rsidRPr="001B55DA">
              <w:rPr>
                <w:rFonts w:eastAsiaTheme="minorEastAsia"/>
                <w:sz w:val="16"/>
                <w:szCs w:val="16"/>
              </w:rPr>
              <w:t> </w:t>
            </w:r>
          </w:p>
        </w:tc>
        <w:tc>
          <w:tcPr>
            <w:tcW w:w="882"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sz w:val="16"/>
                <w:szCs w:val="16"/>
              </w:rPr>
            </w:pPr>
            <w:r w:rsidRPr="001B55DA">
              <w:rPr>
                <w:rFonts w:eastAsiaTheme="minorEastAsia"/>
                <w:sz w:val="16"/>
                <w:szCs w:val="16"/>
              </w:rPr>
              <w:t> </w:t>
            </w:r>
          </w:p>
        </w:tc>
        <w:tc>
          <w:tcPr>
            <w:tcW w:w="1041"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sz w:val="16"/>
                <w:szCs w:val="16"/>
              </w:rPr>
            </w:pPr>
            <w:r w:rsidRPr="001B55DA">
              <w:rPr>
                <w:rFonts w:eastAsiaTheme="minorEastAsia"/>
                <w:sz w:val="16"/>
                <w:szCs w:val="16"/>
              </w:rPr>
              <w:t> </w:t>
            </w:r>
          </w:p>
        </w:tc>
        <w:tc>
          <w:tcPr>
            <w:tcW w:w="1059"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sz w:val="16"/>
                <w:szCs w:val="16"/>
              </w:rPr>
            </w:pPr>
            <w:r w:rsidRPr="001B55DA">
              <w:rPr>
                <w:rFonts w:eastAsiaTheme="minorEastAsia"/>
                <w:sz w:val="16"/>
                <w:szCs w:val="16"/>
              </w:rPr>
              <w:t> </w:t>
            </w:r>
          </w:p>
        </w:tc>
      </w:tr>
      <w:tr w:rsidR="001B55DA" w:rsidRPr="001B55DA" w:rsidTr="001B55DA">
        <w:trPr>
          <w:trHeight w:val="236"/>
        </w:trPr>
        <w:tc>
          <w:tcPr>
            <w:tcW w:w="2426" w:type="dxa"/>
            <w:tcBorders>
              <w:top w:val="nil"/>
              <w:left w:val="nil"/>
              <w:bottom w:val="nil"/>
              <w:right w:val="nil"/>
            </w:tcBorders>
            <w:shd w:val="clear" w:color="auto" w:fill="auto"/>
            <w:vAlign w:val="bottom"/>
          </w:tcPr>
          <w:p w:rsidR="001B55DA" w:rsidRPr="001B55DA" w:rsidRDefault="001B55DA">
            <w:pPr>
              <w:widowControl/>
              <w:spacing w:before="0" w:after="0"/>
              <w:rPr>
                <w:rFonts w:eastAsiaTheme="minorEastAsia"/>
                <w:sz w:val="16"/>
                <w:szCs w:val="16"/>
              </w:rPr>
            </w:pPr>
            <w:r w:rsidRPr="001B55DA">
              <w:rPr>
                <w:rFonts w:eastAsiaTheme="minorEastAsia"/>
                <w:sz w:val="16"/>
                <w:szCs w:val="16"/>
              </w:rPr>
              <w:t>Поступления</w:t>
            </w:r>
          </w:p>
        </w:tc>
        <w:tc>
          <w:tcPr>
            <w:tcW w:w="915"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sz w:val="16"/>
                <w:szCs w:val="16"/>
              </w:rPr>
            </w:pPr>
            <w:r w:rsidRPr="001B55DA">
              <w:rPr>
                <w:rFonts w:eastAsiaTheme="minorEastAsia"/>
                <w:sz w:val="16"/>
                <w:szCs w:val="16"/>
              </w:rPr>
              <w:t>3 891</w:t>
            </w:r>
          </w:p>
        </w:tc>
        <w:tc>
          <w:tcPr>
            <w:tcW w:w="1120"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sz w:val="16"/>
                <w:szCs w:val="16"/>
              </w:rPr>
            </w:pPr>
            <w:r w:rsidRPr="001B55DA">
              <w:rPr>
                <w:rFonts w:eastAsiaTheme="minorEastAsia"/>
                <w:sz w:val="16"/>
                <w:szCs w:val="16"/>
              </w:rPr>
              <w:t xml:space="preserve"> 4 449 137</w:t>
            </w:r>
          </w:p>
        </w:tc>
        <w:tc>
          <w:tcPr>
            <w:tcW w:w="1119"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sz w:val="16"/>
                <w:szCs w:val="16"/>
              </w:rPr>
            </w:pPr>
            <w:r w:rsidRPr="001B55DA">
              <w:rPr>
                <w:rFonts w:eastAsiaTheme="minorEastAsia"/>
                <w:sz w:val="16"/>
                <w:szCs w:val="16"/>
              </w:rPr>
              <w:t xml:space="preserve"> 549 774</w:t>
            </w:r>
          </w:p>
        </w:tc>
        <w:tc>
          <w:tcPr>
            <w:tcW w:w="952"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sz w:val="16"/>
                <w:szCs w:val="16"/>
              </w:rPr>
            </w:pPr>
            <w:r w:rsidRPr="001B55DA">
              <w:rPr>
                <w:rFonts w:eastAsiaTheme="minorEastAsia"/>
                <w:sz w:val="16"/>
                <w:szCs w:val="16"/>
              </w:rPr>
              <w:t xml:space="preserve"> 38 034</w:t>
            </w:r>
          </w:p>
        </w:tc>
        <w:tc>
          <w:tcPr>
            <w:tcW w:w="882"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sz w:val="16"/>
                <w:szCs w:val="16"/>
              </w:rPr>
            </w:pPr>
            <w:r w:rsidRPr="001B55DA">
              <w:rPr>
                <w:rFonts w:eastAsiaTheme="minorEastAsia"/>
                <w:sz w:val="16"/>
                <w:szCs w:val="16"/>
              </w:rPr>
              <w:t xml:space="preserve"> 36 609</w:t>
            </w:r>
          </w:p>
        </w:tc>
        <w:tc>
          <w:tcPr>
            <w:tcW w:w="1041"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sz w:val="16"/>
                <w:szCs w:val="16"/>
              </w:rPr>
            </w:pPr>
            <w:r w:rsidRPr="001B55DA">
              <w:rPr>
                <w:rFonts w:eastAsiaTheme="minorEastAsia"/>
                <w:sz w:val="16"/>
                <w:szCs w:val="16"/>
              </w:rPr>
              <w:t xml:space="preserve"> 508 714</w:t>
            </w:r>
          </w:p>
        </w:tc>
        <w:tc>
          <w:tcPr>
            <w:tcW w:w="1059"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sz w:val="16"/>
                <w:szCs w:val="16"/>
              </w:rPr>
            </w:pPr>
            <w:r w:rsidRPr="001B55DA">
              <w:rPr>
                <w:rFonts w:eastAsiaTheme="minorEastAsia"/>
                <w:sz w:val="16"/>
                <w:szCs w:val="16"/>
              </w:rPr>
              <w:t>5 586 158</w:t>
            </w:r>
          </w:p>
        </w:tc>
      </w:tr>
      <w:tr w:rsidR="001B55DA" w:rsidRPr="001B55DA" w:rsidTr="001B55DA">
        <w:trPr>
          <w:trHeight w:val="236"/>
        </w:trPr>
        <w:tc>
          <w:tcPr>
            <w:tcW w:w="2426" w:type="dxa"/>
            <w:tcBorders>
              <w:top w:val="nil"/>
              <w:left w:val="nil"/>
              <w:bottom w:val="nil"/>
              <w:right w:val="nil"/>
            </w:tcBorders>
            <w:shd w:val="clear" w:color="auto" w:fill="auto"/>
            <w:vAlign w:val="bottom"/>
          </w:tcPr>
          <w:p w:rsidR="001B55DA" w:rsidRPr="001B55DA" w:rsidRDefault="001B55DA">
            <w:pPr>
              <w:widowControl/>
              <w:spacing w:before="0" w:after="0"/>
              <w:rPr>
                <w:rFonts w:eastAsiaTheme="minorEastAsia"/>
                <w:sz w:val="16"/>
                <w:szCs w:val="16"/>
              </w:rPr>
            </w:pPr>
            <w:r w:rsidRPr="001B55DA">
              <w:rPr>
                <w:rFonts w:eastAsiaTheme="minorEastAsia"/>
                <w:sz w:val="16"/>
                <w:szCs w:val="16"/>
              </w:rPr>
              <w:t>Выбытия</w:t>
            </w:r>
          </w:p>
        </w:tc>
        <w:tc>
          <w:tcPr>
            <w:tcW w:w="915"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sz w:val="16"/>
                <w:szCs w:val="16"/>
              </w:rPr>
            </w:pPr>
            <w:r w:rsidRPr="001B55DA">
              <w:rPr>
                <w:rFonts w:eastAsiaTheme="minorEastAsia"/>
                <w:sz w:val="16"/>
                <w:szCs w:val="16"/>
              </w:rPr>
              <w:t>(1 916)</w:t>
            </w:r>
          </w:p>
        </w:tc>
        <w:tc>
          <w:tcPr>
            <w:tcW w:w="1120"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sz w:val="16"/>
                <w:szCs w:val="16"/>
              </w:rPr>
            </w:pPr>
            <w:r w:rsidRPr="001B55DA">
              <w:rPr>
                <w:rFonts w:eastAsiaTheme="minorEastAsia"/>
                <w:sz w:val="16"/>
                <w:szCs w:val="16"/>
              </w:rPr>
              <w:t>(10 031)</w:t>
            </w:r>
          </w:p>
        </w:tc>
        <w:tc>
          <w:tcPr>
            <w:tcW w:w="1119"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sz w:val="16"/>
                <w:szCs w:val="16"/>
              </w:rPr>
            </w:pPr>
            <w:r w:rsidRPr="001B55DA">
              <w:rPr>
                <w:rFonts w:eastAsiaTheme="minorEastAsia"/>
                <w:sz w:val="16"/>
                <w:szCs w:val="16"/>
              </w:rPr>
              <w:t>(1 486)</w:t>
            </w:r>
          </w:p>
        </w:tc>
        <w:tc>
          <w:tcPr>
            <w:tcW w:w="952"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sz w:val="16"/>
                <w:szCs w:val="16"/>
              </w:rPr>
            </w:pPr>
            <w:r w:rsidRPr="001B55DA">
              <w:rPr>
                <w:rFonts w:eastAsiaTheme="minorEastAsia"/>
                <w:sz w:val="16"/>
                <w:szCs w:val="16"/>
              </w:rPr>
              <w:t>(19)</w:t>
            </w:r>
          </w:p>
        </w:tc>
        <w:tc>
          <w:tcPr>
            <w:tcW w:w="882"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sz w:val="16"/>
                <w:szCs w:val="16"/>
              </w:rPr>
            </w:pPr>
            <w:r w:rsidRPr="001B55DA">
              <w:rPr>
                <w:rFonts w:eastAsiaTheme="minorEastAsia"/>
                <w:sz w:val="16"/>
                <w:szCs w:val="16"/>
              </w:rPr>
              <w:t>(397)</w:t>
            </w:r>
          </w:p>
        </w:tc>
        <w:tc>
          <w:tcPr>
            <w:tcW w:w="1041"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b/>
                <w:bCs/>
                <w:smallCaps/>
                <w:spacing w:val="-2"/>
                <w:sz w:val="16"/>
                <w:szCs w:val="16"/>
              </w:rPr>
            </w:pPr>
            <w:r w:rsidRPr="001B55DA">
              <w:rPr>
                <w:rFonts w:eastAsiaTheme="minorEastAsia"/>
                <w:sz w:val="16"/>
                <w:szCs w:val="16"/>
              </w:rPr>
              <w:t>-</w:t>
            </w:r>
          </w:p>
        </w:tc>
        <w:tc>
          <w:tcPr>
            <w:tcW w:w="1059"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sz w:val="16"/>
                <w:szCs w:val="16"/>
              </w:rPr>
            </w:pPr>
            <w:r w:rsidRPr="001B55DA">
              <w:rPr>
                <w:rFonts w:eastAsiaTheme="minorEastAsia"/>
                <w:sz w:val="16"/>
                <w:szCs w:val="16"/>
              </w:rPr>
              <w:t>(13 850)</w:t>
            </w:r>
          </w:p>
        </w:tc>
      </w:tr>
      <w:tr w:rsidR="001B55DA" w:rsidRPr="001B55DA" w:rsidTr="001B55DA">
        <w:trPr>
          <w:trHeight w:val="236"/>
        </w:trPr>
        <w:tc>
          <w:tcPr>
            <w:tcW w:w="2426" w:type="dxa"/>
            <w:tcBorders>
              <w:top w:val="nil"/>
              <w:left w:val="nil"/>
              <w:bottom w:val="nil"/>
              <w:right w:val="nil"/>
            </w:tcBorders>
            <w:shd w:val="clear" w:color="auto" w:fill="auto"/>
            <w:vAlign w:val="bottom"/>
          </w:tcPr>
          <w:p w:rsidR="001B55DA" w:rsidRPr="001B55DA" w:rsidRDefault="001B55DA">
            <w:pPr>
              <w:widowControl/>
              <w:spacing w:before="0" w:after="0"/>
              <w:rPr>
                <w:rFonts w:eastAsiaTheme="minorEastAsia"/>
                <w:sz w:val="16"/>
                <w:szCs w:val="16"/>
              </w:rPr>
            </w:pPr>
            <w:r w:rsidRPr="001B55DA">
              <w:rPr>
                <w:rFonts w:eastAsiaTheme="minorEastAsia"/>
                <w:sz w:val="16"/>
                <w:szCs w:val="16"/>
              </w:rPr>
              <w:t xml:space="preserve">Амортизационные отчисления </w:t>
            </w:r>
          </w:p>
        </w:tc>
        <w:tc>
          <w:tcPr>
            <w:tcW w:w="915"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sz w:val="16"/>
                <w:szCs w:val="16"/>
              </w:rPr>
            </w:pPr>
            <w:r w:rsidRPr="001B55DA">
              <w:rPr>
                <w:rFonts w:eastAsiaTheme="minorEastAsia"/>
                <w:sz w:val="16"/>
                <w:szCs w:val="16"/>
              </w:rPr>
              <w:t>(26 987)</w:t>
            </w:r>
          </w:p>
        </w:tc>
        <w:tc>
          <w:tcPr>
            <w:tcW w:w="1120"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sz w:val="16"/>
                <w:szCs w:val="16"/>
              </w:rPr>
            </w:pPr>
            <w:r w:rsidRPr="001B55DA">
              <w:rPr>
                <w:rFonts w:eastAsiaTheme="minorEastAsia"/>
                <w:sz w:val="16"/>
                <w:szCs w:val="16"/>
              </w:rPr>
              <w:t>(795 126)</w:t>
            </w:r>
          </w:p>
        </w:tc>
        <w:tc>
          <w:tcPr>
            <w:tcW w:w="1119"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sz w:val="16"/>
                <w:szCs w:val="16"/>
              </w:rPr>
            </w:pPr>
            <w:r w:rsidRPr="001B55DA">
              <w:rPr>
                <w:rFonts w:eastAsiaTheme="minorEastAsia"/>
                <w:sz w:val="16"/>
                <w:szCs w:val="16"/>
              </w:rPr>
              <w:t>(181 047)</w:t>
            </w:r>
          </w:p>
        </w:tc>
        <w:tc>
          <w:tcPr>
            <w:tcW w:w="952"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sz w:val="16"/>
                <w:szCs w:val="16"/>
              </w:rPr>
            </w:pPr>
            <w:r w:rsidRPr="001B55DA">
              <w:rPr>
                <w:rFonts w:eastAsiaTheme="minorEastAsia"/>
                <w:sz w:val="16"/>
                <w:szCs w:val="16"/>
              </w:rPr>
              <w:t>(13 781)</w:t>
            </w:r>
          </w:p>
        </w:tc>
        <w:tc>
          <w:tcPr>
            <w:tcW w:w="882"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sz w:val="16"/>
                <w:szCs w:val="16"/>
              </w:rPr>
            </w:pPr>
            <w:r w:rsidRPr="001B55DA">
              <w:rPr>
                <w:rFonts w:eastAsiaTheme="minorEastAsia"/>
                <w:sz w:val="16"/>
                <w:szCs w:val="16"/>
              </w:rPr>
              <w:t>(28 816)</w:t>
            </w:r>
          </w:p>
        </w:tc>
        <w:tc>
          <w:tcPr>
            <w:tcW w:w="1041"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sz w:val="16"/>
                <w:szCs w:val="16"/>
              </w:rPr>
            </w:pPr>
            <w:r w:rsidRPr="001B55DA">
              <w:rPr>
                <w:rFonts w:eastAsiaTheme="minorEastAsia"/>
                <w:sz w:val="16"/>
                <w:szCs w:val="16"/>
              </w:rPr>
              <w:t>-</w:t>
            </w:r>
          </w:p>
        </w:tc>
        <w:tc>
          <w:tcPr>
            <w:tcW w:w="1059"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sz w:val="16"/>
                <w:szCs w:val="16"/>
              </w:rPr>
            </w:pPr>
            <w:r w:rsidRPr="001B55DA">
              <w:rPr>
                <w:rFonts w:eastAsiaTheme="minorEastAsia"/>
                <w:sz w:val="16"/>
                <w:szCs w:val="16"/>
              </w:rPr>
              <w:t>(1 045 758)</w:t>
            </w:r>
          </w:p>
        </w:tc>
      </w:tr>
      <w:tr w:rsidR="001B55DA" w:rsidRPr="001B55DA" w:rsidTr="001B55DA">
        <w:trPr>
          <w:trHeight w:val="231"/>
        </w:trPr>
        <w:tc>
          <w:tcPr>
            <w:tcW w:w="2426" w:type="dxa"/>
            <w:tcBorders>
              <w:top w:val="single" w:sz="4" w:space="0" w:color="auto"/>
              <w:left w:val="nil"/>
              <w:bottom w:val="single" w:sz="8" w:space="0" w:color="auto"/>
              <w:right w:val="nil"/>
            </w:tcBorders>
            <w:shd w:val="clear" w:color="auto" w:fill="auto"/>
            <w:vAlign w:val="bottom"/>
          </w:tcPr>
          <w:p w:rsidR="001B55DA" w:rsidRPr="001B55DA" w:rsidRDefault="001B55DA">
            <w:pPr>
              <w:widowControl/>
              <w:spacing w:before="0" w:after="0"/>
              <w:rPr>
                <w:rFonts w:eastAsiaTheme="minorEastAsia"/>
                <w:i/>
                <w:iCs/>
                <w:sz w:val="16"/>
                <w:szCs w:val="16"/>
              </w:rPr>
            </w:pPr>
            <w:r w:rsidRPr="001B55DA">
              <w:rPr>
                <w:rFonts w:eastAsiaTheme="minorEastAsia"/>
                <w:i/>
                <w:iCs/>
                <w:sz w:val="16"/>
                <w:szCs w:val="16"/>
              </w:rPr>
              <w:t>Эффект от пересчета в валюту представления</w:t>
            </w:r>
          </w:p>
        </w:tc>
        <w:tc>
          <w:tcPr>
            <w:tcW w:w="915" w:type="dxa"/>
            <w:tcBorders>
              <w:top w:val="single" w:sz="4" w:space="0" w:color="auto"/>
              <w:left w:val="nil"/>
              <w:bottom w:val="single" w:sz="8" w:space="0" w:color="auto"/>
              <w:right w:val="nil"/>
            </w:tcBorders>
            <w:shd w:val="clear" w:color="auto" w:fill="auto"/>
            <w:vAlign w:val="bottom"/>
          </w:tcPr>
          <w:p w:rsidR="001B55DA" w:rsidRPr="001B55DA" w:rsidRDefault="001B55DA">
            <w:pPr>
              <w:widowControl/>
              <w:spacing w:before="0" w:after="0"/>
              <w:jc w:val="right"/>
              <w:rPr>
                <w:rFonts w:eastAsiaTheme="minorEastAsia"/>
                <w:i/>
                <w:iCs/>
                <w:sz w:val="16"/>
                <w:szCs w:val="16"/>
              </w:rPr>
            </w:pPr>
            <w:r w:rsidRPr="001B55DA">
              <w:rPr>
                <w:rFonts w:eastAsiaTheme="minorEastAsia"/>
                <w:i/>
                <w:iCs/>
                <w:sz w:val="16"/>
                <w:szCs w:val="16"/>
              </w:rPr>
              <w:t>(20 589)</w:t>
            </w:r>
          </w:p>
        </w:tc>
        <w:tc>
          <w:tcPr>
            <w:tcW w:w="1120" w:type="dxa"/>
            <w:tcBorders>
              <w:top w:val="single" w:sz="4" w:space="0" w:color="auto"/>
              <w:left w:val="nil"/>
              <w:bottom w:val="single" w:sz="8" w:space="0" w:color="auto"/>
              <w:right w:val="nil"/>
            </w:tcBorders>
            <w:shd w:val="clear" w:color="auto" w:fill="auto"/>
            <w:vAlign w:val="bottom"/>
          </w:tcPr>
          <w:p w:rsidR="001B55DA" w:rsidRPr="001B55DA" w:rsidRDefault="001B55DA">
            <w:pPr>
              <w:widowControl/>
              <w:spacing w:before="0" w:after="0"/>
              <w:jc w:val="right"/>
              <w:rPr>
                <w:rFonts w:eastAsiaTheme="minorEastAsia"/>
                <w:i/>
                <w:iCs/>
                <w:sz w:val="16"/>
                <w:szCs w:val="16"/>
              </w:rPr>
            </w:pPr>
            <w:r w:rsidRPr="001B55DA">
              <w:rPr>
                <w:rFonts w:eastAsiaTheme="minorEastAsia"/>
                <w:i/>
                <w:iCs/>
                <w:sz w:val="16"/>
                <w:szCs w:val="16"/>
              </w:rPr>
              <w:t>(203 577)</w:t>
            </w:r>
          </w:p>
        </w:tc>
        <w:tc>
          <w:tcPr>
            <w:tcW w:w="1119" w:type="dxa"/>
            <w:tcBorders>
              <w:top w:val="single" w:sz="4" w:space="0" w:color="auto"/>
              <w:left w:val="nil"/>
              <w:bottom w:val="single" w:sz="8" w:space="0" w:color="auto"/>
              <w:right w:val="nil"/>
            </w:tcBorders>
            <w:shd w:val="clear" w:color="auto" w:fill="auto"/>
            <w:vAlign w:val="bottom"/>
          </w:tcPr>
          <w:p w:rsidR="001B55DA" w:rsidRPr="001B55DA" w:rsidRDefault="001B55DA">
            <w:pPr>
              <w:widowControl/>
              <w:spacing w:before="0" w:after="0"/>
              <w:jc w:val="right"/>
              <w:rPr>
                <w:rFonts w:eastAsiaTheme="minorEastAsia"/>
                <w:i/>
                <w:iCs/>
                <w:sz w:val="16"/>
                <w:szCs w:val="16"/>
              </w:rPr>
            </w:pPr>
            <w:r w:rsidRPr="001B55DA">
              <w:rPr>
                <w:rFonts w:eastAsiaTheme="minorEastAsia"/>
                <w:i/>
                <w:iCs/>
                <w:sz w:val="16"/>
                <w:szCs w:val="16"/>
              </w:rPr>
              <w:t>(111 220)</w:t>
            </w:r>
          </w:p>
        </w:tc>
        <w:tc>
          <w:tcPr>
            <w:tcW w:w="952" w:type="dxa"/>
            <w:tcBorders>
              <w:top w:val="single" w:sz="4" w:space="0" w:color="auto"/>
              <w:left w:val="nil"/>
              <w:bottom w:val="single" w:sz="8" w:space="0" w:color="auto"/>
              <w:right w:val="nil"/>
            </w:tcBorders>
            <w:shd w:val="clear" w:color="auto" w:fill="auto"/>
            <w:vAlign w:val="bottom"/>
          </w:tcPr>
          <w:p w:rsidR="001B55DA" w:rsidRPr="001B55DA" w:rsidRDefault="001B55DA">
            <w:pPr>
              <w:widowControl/>
              <w:spacing w:before="0" w:after="0"/>
              <w:jc w:val="right"/>
              <w:rPr>
                <w:rFonts w:eastAsiaTheme="minorEastAsia"/>
                <w:i/>
                <w:iCs/>
                <w:sz w:val="16"/>
                <w:szCs w:val="16"/>
              </w:rPr>
            </w:pPr>
            <w:r w:rsidRPr="001B55DA">
              <w:rPr>
                <w:rFonts w:eastAsiaTheme="minorEastAsia"/>
                <w:i/>
                <w:iCs/>
                <w:sz w:val="16"/>
                <w:szCs w:val="16"/>
              </w:rPr>
              <w:t>(4 150)</w:t>
            </w:r>
          </w:p>
        </w:tc>
        <w:tc>
          <w:tcPr>
            <w:tcW w:w="882" w:type="dxa"/>
            <w:tcBorders>
              <w:top w:val="single" w:sz="4" w:space="0" w:color="auto"/>
              <w:left w:val="nil"/>
              <w:bottom w:val="single" w:sz="8" w:space="0" w:color="auto"/>
              <w:right w:val="nil"/>
            </w:tcBorders>
            <w:shd w:val="clear" w:color="auto" w:fill="auto"/>
            <w:vAlign w:val="bottom"/>
          </w:tcPr>
          <w:p w:rsidR="001B55DA" w:rsidRPr="001B55DA" w:rsidRDefault="001B55DA">
            <w:pPr>
              <w:widowControl/>
              <w:spacing w:before="0" w:after="0"/>
              <w:jc w:val="right"/>
              <w:rPr>
                <w:rFonts w:eastAsiaTheme="minorEastAsia"/>
                <w:i/>
                <w:iCs/>
                <w:sz w:val="16"/>
                <w:szCs w:val="16"/>
              </w:rPr>
            </w:pPr>
            <w:r w:rsidRPr="001B55DA">
              <w:rPr>
                <w:rFonts w:eastAsiaTheme="minorEastAsia"/>
                <w:i/>
                <w:iCs/>
                <w:sz w:val="16"/>
                <w:szCs w:val="16"/>
              </w:rPr>
              <w:t>(2 810)</w:t>
            </w:r>
          </w:p>
        </w:tc>
        <w:tc>
          <w:tcPr>
            <w:tcW w:w="1041" w:type="dxa"/>
            <w:tcBorders>
              <w:top w:val="single" w:sz="4" w:space="0" w:color="auto"/>
              <w:left w:val="nil"/>
              <w:bottom w:val="single" w:sz="8" w:space="0" w:color="auto"/>
              <w:right w:val="nil"/>
            </w:tcBorders>
            <w:shd w:val="clear" w:color="auto" w:fill="auto"/>
            <w:vAlign w:val="bottom"/>
          </w:tcPr>
          <w:p w:rsidR="001B55DA" w:rsidRPr="001B55DA" w:rsidRDefault="001B55DA">
            <w:pPr>
              <w:widowControl/>
              <w:spacing w:before="0" w:after="0"/>
              <w:jc w:val="right"/>
              <w:rPr>
                <w:rFonts w:eastAsiaTheme="minorEastAsia"/>
                <w:i/>
                <w:iCs/>
                <w:sz w:val="16"/>
                <w:szCs w:val="16"/>
              </w:rPr>
            </w:pPr>
            <w:r w:rsidRPr="001B55DA">
              <w:rPr>
                <w:rFonts w:eastAsiaTheme="minorEastAsia"/>
                <w:i/>
                <w:iCs/>
                <w:sz w:val="16"/>
                <w:szCs w:val="16"/>
              </w:rPr>
              <w:t>(455 121)</w:t>
            </w:r>
          </w:p>
        </w:tc>
        <w:tc>
          <w:tcPr>
            <w:tcW w:w="1059" w:type="dxa"/>
            <w:tcBorders>
              <w:top w:val="single" w:sz="4" w:space="0" w:color="auto"/>
              <w:left w:val="nil"/>
              <w:bottom w:val="single" w:sz="8" w:space="0" w:color="auto"/>
              <w:right w:val="nil"/>
            </w:tcBorders>
            <w:shd w:val="clear" w:color="auto" w:fill="auto"/>
            <w:vAlign w:val="bottom"/>
          </w:tcPr>
          <w:p w:rsidR="001B55DA" w:rsidRPr="001B55DA" w:rsidRDefault="001B55DA">
            <w:pPr>
              <w:widowControl/>
              <w:spacing w:before="0" w:after="0"/>
              <w:jc w:val="right"/>
              <w:rPr>
                <w:rFonts w:eastAsiaTheme="minorEastAsia"/>
                <w:i/>
                <w:iCs/>
                <w:sz w:val="16"/>
                <w:szCs w:val="16"/>
              </w:rPr>
            </w:pPr>
            <w:r w:rsidRPr="001B55DA">
              <w:rPr>
                <w:rFonts w:eastAsiaTheme="minorEastAsia"/>
                <w:i/>
                <w:iCs/>
                <w:sz w:val="16"/>
                <w:szCs w:val="16"/>
              </w:rPr>
              <w:t>(797 492)</w:t>
            </w:r>
          </w:p>
        </w:tc>
      </w:tr>
      <w:tr w:rsidR="001B55DA" w:rsidRPr="001B55DA" w:rsidTr="001B55DA">
        <w:trPr>
          <w:trHeight w:val="471"/>
        </w:trPr>
        <w:tc>
          <w:tcPr>
            <w:tcW w:w="2426" w:type="dxa"/>
            <w:tcBorders>
              <w:top w:val="single" w:sz="4" w:space="0" w:color="auto"/>
              <w:left w:val="nil"/>
              <w:bottom w:val="single" w:sz="8" w:space="0" w:color="auto"/>
              <w:right w:val="nil"/>
            </w:tcBorders>
            <w:shd w:val="clear" w:color="auto" w:fill="auto"/>
            <w:vAlign w:val="bottom"/>
          </w:tcPr>
          <w:p w:rsidR="001B55DA" w:rsidRPr="001B55DA" w:rsidRDefault="001B55DA">
            <w:pPr>
              <w:widowControl/>
              <w:spacing w:before="0" w:after="0"/>
              <w:rPr>
                <w:rFonts w:eastAsiaTheme="minorEastAsia"/>
                <w:b/>
                <w:bCs/>
                <w:sz w:val="16"/>
                <w:szCs w:val="16"/>
              </w:rPr>
            </w:pPr>
            <w:r w:rsidRPr="001B55DA">
              <w:rPr>
                <w:rFonts w:eastAsiaTheme="minorEastAsia"/>
                <w:b/>
                <w:bCs/>
                <w:sz w:val="16"/>
                <w:szCs w:val="16"/>
              </w:rPr>
              <w:t>Балансовая стоимость на 31 декабря 2012 г.</w:t>
            </w:r>
          </w:p>
        </w:tc>
        <w:tc>
          <w:tcPr>
            <w:tcW w:w="915" w:type="dxa"/>
            <w:tcBorders>
              <w:top w:val="single" w:sz="4" w:space="0" w:color="auto"/>
              <w:left w:val="nil"/>
              <w:bottom w:val="single" w:sz="8" w:space="0" w:color="auto"/>
              <w:right w:val="nil"/>
            </w:tcBorders>
            <w:shd w:val="clear" w:color="auto" w:fill="auto"/>
            <w:vAlign w:val="bottom"/>
          </w:tcPr>
          <w:p w:rsidR="001B55DA" w:rsidRPr="001B55DA" w:rsidRDefault="001B55DA">
            <w:pPr>
              <w:widowControl/>
              <w:spacing w:before="0" w:after="0"/>
              <w:jc w:val="right"/>
              <w:rPr>
                <w:rFonts w:eastAsiaTheme="minorEastAsia"/>
                <w:b/>
                <w:bCs/>
                <w:sz w:val="16"/>
                <w:szCs w:val="16"/>
              </w:rPr>
            </w:pPr>
            <w:r w:rsidRPr="001B55DA">
              <w:rPr>
                <w:rFonts w:eastAsiaTheme="minorEastAsia"/>
                <w:b/>
                <w:bCs/>
                <w:sz w:val="16"/>
                <w:szCs w:val="16"/>
              </w:rPr>
              <w:t>328 210</w:t>
            </w:r>
          </w:p>
        </w:tc>
        <w:tc>
          <w:tcPr>
            <w:tcW w:w="1120" w:type="dxa"/>
            <w:tcBorders>
              <w:top w:val="single" w:sz="4" w:space="0" w:color="auto"/>
              <w:left w:val="nil"/>
              <w:bottom w:val="single" w:sz="8" w:space="0" w:color="auto"/>
              <w:right w:val="nil"/>
            </w:tcBorders>
            <w:shd w:val="clear" w:color="auto" w:fill="auto"/>
            <w:vAlign w:val="bottom"/>
          </w:tcPr>
          <w:p w:rsidR="001B55DA" w:rsidRPr="001B55DA" w:rsidRDefault="001B55DA">
            <w:pPr>
              <w:widowControl/>
              <w:spacing w:before="0" w:after="0"/>
              <w:jc w:val="right"/>
              <w:rPr>
                <w:rFonts w:eastAsiaTheme="minorEastAsia"/>
                <w:b/>
                <w:bCs/>
                <w:sz w:val="16"/>
                <w:szCs w:val="16"/>
              </w:rPr>
            </w:pPr>
            <w:r w:rsidRPr="001B55DA">
              <w:rPr>
                <w:rFonts w:eastAsiaTheme="minorEastAsia"/>
                <w:b/>
                <w:bCs/>
                <w:sz w:val="16"/>
                <w:szCs w:val="16"/>
              </w:rPr>
              <w:t>5 540 398</w:t>
            </w:r>
          </w:p>
        </w:tc>
        <w:tc>
          <w:tcPr>
            <w:tcW w:w="1119" w:type="dxa"/>
            <w:tcBorders>
              <w:top w:val="single" w:sz="4" w:space="0" w:color="auto"/>
              <w:left w:val="nil"/>
              <w:bottom w:val="single" w:sz="8" w:space="0" w:color="auto"/>
              <w:right w:val="nil"/>
            </w:tcBorders>
            <w:shd w:val="clear" w:color="auto" w:fill="auto"/>
            <w:vAlign w:val="bottom"/>
          </w:tcPr>
          <w:p w:rsidR="001B55DA" w:rsidRPr="001B55DA" w:rsidRDefault="001B55DA">
            <w:pPr>
              <w:widowControl/>
              <w:spacing w:before="0" w:after="0"/>
              <w:jc w:val="right"/>
              <w:rPr>
                <w:rFonts w:eastAsiaTheme="minorEastAsia"/>
                <w:b/>
                <w:bCs/>
                <w:sz w:val="16"/>
                <w:szCs w:val="16"/>
              </w:rPr>
            </w:pPr>
            <w:r w:rsidRPr="001B55DA">
              <w:rPr>
                <w:rFonts w:eastAsiaTheme="minorEastAsia"/>
                <w:b/>
                <w:bCs/>
                <w:sz w:val="16"/>
                <w:szCs w:val="16"/>
              </w:rPr>
              <w:t>2 069 234</w:t>
            </w:r>
          </w:p>
        </w:tc>
        <w:tc>
          <w:tcPr>
            <w:tcW w:w="952" w:type="dxa"/>
            <w:tcBorders>
              <w:top w:val="single" w:sz="4" w:space="0" w:color="auto"/>
              <w:left w:val="nil"/>
              <w:bottom w:val="single" w:sz="8" w:space="0" w:color="auto"/>
              <w:right w:val="nil"/>
            </w:tcBorders>
            <w:shd w:val="clear" w:color="auto" w:fill="auto"/>
            <w:vAlign w:val="bottom"/>
          </w:tcPr>
          <w:p w:rsidR="001B55DA" w:rsidRPr="001B55DA" w:rsidRDefault="001B55DA">
            <w:pPr>
              <w:widowControl/>
              <w:spacing w:before="0" w:after="0"/>
              <w:jc w:val="right"/>
              <w:rPr>
                <w:rFonts w:eastAsiaTheme="minorEastAsia"/>
                <w:b/>
                <w:bCs/>
                <w:sz w:val="16"/>
                <w:szCs w:val="16"/>
              </w:rPr>
            </w:pPr>
            <w:r w:rsidRPr="001B55DA">
              <w:rPr>
                <w:rFonts w:eastAsiaTheme="minorEastAsia"/>
                <w:b/>
                <w:bCs/>
                <w:sz w:val="16"/>
                <w:szCs w:val="16"/>
              </w:rPr>
              <w:t xml:space="preserve"> 83 427</w:t>
            </w:r>
          </w:p>
        </w:tc>
        <w:tc>
          <w:tcPr>
            <w:tcW w:w="882" w:type="dxa"/>
            <w:tcBorders>
              <w:top w:val="single" w:sz="4" w:space="0" w:color="auto"/>
              <w:left w:val="nil"/>
              <w:bottom w:val="single" w:sz="8" w:space="0" w:color="auto"/>
              <w:right w:val="nil"/>
            </w:tcBorders>
            <w:shd w:val="clear" w:color="auto" w:fill="auto"/>
            <w:vAlign w:val="bottom"/>
          </w:tcPr>
          <w:p w:rsidR="001B55DA" w:rsidRPr="001B55DA" w:rsidRDefault="001B55DA">
            <w:pPr>
              <w:widowControl/>
              <w:spacing w:before="0" w:after="0"/>
              <w:jc w:val="right"/>
              <w:rPr>
                <w:rFonts w:eastAsiaTheme="minorEastAsia"/>
                <w:b/>
                <w:bCs/>
                <w:sz w:val="16"/>
                <w:szCs w:val="16"/>
              </w:rPr>
            </w:pPr>
            <w:r w:rsidRPr="001B55DA">
              <w:rPr>
                <w:rFonts w:eastAsiaTheme="minorEastAsia"/>
                <w:b/>
                <w:bCs/>
                <w:sz w:val="16"/>
                <w:szCs w:val="16"/>
              </w:rPr>
              <w:t xml:space="preserve"> 51 174</w:t>
            </w:r>
          </w:p>
        </w:tc>
        <w:tc>
          <w:tcPr>
            <w:tcW w:w="1041" w:type="dxa"/>
            <w:tcBorders>
              <w:top w:val="single" w:sz="4" w:space="0" w:color="auto"/>
              <w:left w:val="nil"/>
              <w:bottom w:val="single" w:sz="8" w:space="0" w:color="auto"/>
              <w:right w:val="nil"/>
            </w:tcBorders>
            <w:shd w:val="clear" w:color="auto" w:fill="auto"/>
            <w:vAlign w:val="bottom"/>
          </w:tcPr>
          <w:p w:rsidR="001B55DA" w:rsidRPr="001B55DA" w:rsidRDefault="001B55DA">
            <w:pPr>
              <w:widowControl/>
              <w:spacing w:before="0" w:after="0"/>
              <w:jc w:val="right"/>
              <w:rPr>
                <w:rFonts w:eastAsiaTheme="minorEastAsia"/>
                <w:b/>
                <w:bCs/>
                <w:sz w:val="16"/>
                <w:szCs w:val="16"/>
              </w:rPr>
            </w:pPr>
            <w:r w:rsidRPr="001B55DA">
              <w:rPr>
                <w:rFonts w:eastAsiaTheme="minorEastAsia"/>
                <w:b/>
                <w:bCs/>
                <w:sz w:val="16"/>
                <w:szCs w:val="16"/>
              </w:rPr>
              <w:t>7 881 102</w:t>
            </w:r>
          </w:p>
        </w:tc>
        <w:tc>
          <w:tcPr>
            <w:tcW w:w="1059" w:type="dxa"/>
            <w:tcBorders>
              <w:top w:val="single" w:sz="4" w:space="0" w:color="auto"/>
              <w:left w:val="nil"/>
              <w:bottom w:val="single" w:sz="8" w:space="0" w:color="auto"/>
              <w:right w:val="nil"/>
            </w:tcBorders>
            <w:shd w:val="clear" w:color="auto" w:fill="auto"/>
            <w:vAlign w:val="bottom"/>
          </w:tcPr>
          <w:p w:rsidR="001B55DA" w:rsidRPr="001B55DA" w:rsidRDefault="001B55DA">
            <w:pPr>
              <w:widowControl/>
              <w:spacing w:before="0" w:after="0"/>
              <w:jc w:val="right"/>
              <w:rPr>
                <w:rFonts w:eastAsiaTheme="minorEastAsia"/>
                <w:b/>
                <w:bCs/>
                <w:sz w:val="16"/>
                <w:szCs w:val="16"/>
              </w:rPr>
            </w:pPr>
            <w:r w:rsidRPr="001B55DA">
              <w:rPr>
                <w:rFonts w:eastAsiaTheme="minorEastAsia"/>
                <w:b/>
                <w:bCs/>
                <w:sz w:val="16"/>
                <w:szCs w:val="16"/>
              </w:rPr>
              <w:t>15 953 545</w:t>
            </w:r>
          </w:p>
        </w:tc>
      </w:tr>
    </w:tbl>
    <w:p w:rsidR="001B55DA" w:rsidRDefault="001B55DA">
      <w:pPr>
        <w:widowControl/>
        <w:spacing w:before="0" w:after="0"/>
        <w:ind w:left="108"/>
        <w:jc w:val="both"/>
        <w:rPr>
          <w:i/>
          <w:iCs/>
        </w:rPr>
      </w:pPr>
    </w:p>
    <w:tbl>
      <w:tblPr>
        <w:tblW w:w="0" w:type="auto"/>
        <w:tblInd w:w="200" w:type="dxa"/>
        <w:tblLayout w:type="fixed"/>
        <w:tblLook w:val="0000"/>
      </w:tblPr>
      <w:tblGrid>
        <w:gridCol w:w="2402"/>
        <w:gridCol w:w="1013"/>
        <w:gridCol w:w="1013"/>
        <w:gridCol w:w="1014"/>
        <w:gridCol w:w="1009"/>
        <w:gridCol w:w="6"/>
        <w:gridCol w:w="1004"/>
        <w:gridCol w:w="10"/>
        <w:gridCol w:w="999"/>
        <w:gridCol w:w="15"/>
        <w:gridCol w:w="995"/>
        <w:gridCol w:w="34"/>
      </w:tblGrid>
      <w:tr w:rsidR="001B55DA" w:rsidRPr="001B55DA" w:rsidTr="001B55DA">
        <w:trPr>
          <w:gridAfter w:val="1"/>
          <w:wAfter w:w="34" w:type="dxa"/>
          <w:trHeight w:val="621"/>
        </w:trPr>
        <w:tc>
          <w:tcPr>
            <w:tcW w:w="2402" w:type="dxa"/>
            <w:tcBorders>
              <w:top w:val="nil"/>
              <w:left w:val="nil"/>
              <w:bottom w:val="single" w:sz="4" w:space="0" w:color="auto"/>
              <w:right w:val="nil"/>
            </w:tcBorders>
            <w:shd w:val="clear" w:color="auto" w:fill="auto"/>
            <w:vAlign w:val="bottom"/>
          </w:tcPr>
          <w:p w:rsidR="001B55DA" w:rsidRPr="001B55DA" w:rsidRDefault="001B55DA">
            <w:pPr>
              <w:widowControl/>
              <w:spacing w:before="0" w:after="0"/>
              <w:rPr>
                <w:rFonts w:eastAsiaTheme="minorEastAsia"/>
                <w:i/>
                <w:iCs/>
                <w:sz w:val="16"/>
                <w:szCs w:val="16"/>
              </w:rPr>
            </w:pPr>
            <w:r w:rsidRPr="001B55DA">
              <w:rPr>
                <w:rFonts w:eastAsiaTheme="minorEastAsia"/>
                <w:i/>
                <w:iCs/>
                <w:sz w:val="16"/>
                <w:szCs w:val="16"/>
              </w:rPr>
              <w:t> В тысячах российских рублей</w:t>
            </w:r>
          </w:p>
        </w:tc>
        <w:tc>
          <w:tcPr>
            <w:tcW w:w="1013" w:type="dxa"/>
            <w:tcBorders>
              <w:top w:val="nil"/>
              <w:left w:val="nil"/>
              <w:bottom w:val="single" w:sz="4" w:space="0" w:color="auto"/>
              <w:right w:val="nil"/>
            </w:tcBorders>
            <w:shd w:val="clear" w:color="auto" w:fill="auto"/>
            <w:vAlign w:val="bottom"/>
          </w:tcPr>
          <w:p w:rsidR="001B55DA" w:rsidRPr="001B55DA" w:rsidRDefault="001B55DA">
            <w:pPr>
              <w:widowControl/>
              <w:spacing w:before="0" w:after="0"/>
              <w:jc w:val="right"/>
              <w:rPr>
                <w:rFonts w:eastAsiaTheme="minorEastAsia"/>
                <w:b/>
                <w:bCs/>
                <w:sz w:val="16"/>
                <w:szCs w:val="16"/>
              </w:rPr>
            </w:pPr>
            <w:r w:rsidRPr="001B55DA">
              <w:rPr>
                <w:rFonts w:eastAsiaTheme="minorEastAsia"/>
                <w:b/>
                <w:bCs/>
                <w:sz w:val="16"/>
                <w:szCs w:val="16"/>
              </w:rPr>
              <w:t>Здания</w:t>
            </w:r>
          </w:p>
        </w:tc>
        <w:tc>
          <w:tcPr>
            <w:tcW w:w="1013" w:type="dxa"/>
            <w:tcBorders>
              <w:top w:val="nil"/>
              <w:left w:val="nil"/>
              <w:bottom w:val="single" w:sz="4" w:space="0" w:color="auto"/>
              <w:right w:val="nil"/>
            </w:tcBorders>
            <w:shd w:val="clear" w:color="auto" w:fill="auto"/>
            <w:vAlign w:val="bottom"/>
          </w:tcPr>
          <w:p w:rsidR="001B55DA" w:rsidRPr="001B55DA" w:rsidRDefault="001B55DA">
            <w:pPr>
              <w:widowControl/>
              <w:spacing w:before="0" w:after="0"/>
              <w:jc w:val="right"/>
              <w:rPr>
                <w:rFonts w:eastAsiaTheme="minorEastAsia"/>
                <w:b/>
                <w:bCs/>
                <w:sz w:val="16"/>
                <w:szCs w:val="16"/>
              </w:rPr>
            </w:pPr>
            <w:r w:rsidRPr="001B55DA">
              <w:rPr>
                <w:rFonts w:eastAsiaTheme="minorEastAsia"/>
                <w:b/>
                <w:bCs/>
                <w:sz w:val="16"/>
                <w:szCs w:val="16"/>
              </w:rPr>
              <w:t>Машины и оборудо-вание</w:t>
            </w:r>
          </w:p>
        </w:tc>
        <w:tc>
          <w:tcPr>
            <w:tcW w:w="1014" w:type="dxa"/>
            <w:tcBorders>
              <w:top w:val="nil"/>
              <w:left w:val="nil"/>
              <w:bottom w:val="single" w:sz="4" w:space="0" w:color="auto"/>
              <w:right w:val="nil"/>
            </w:tcBorders>
            <w:shd w:val="clear" w:color="auto" w:fill="auto"/>
            <w:vAlign w:val="bottom"/>
          </w:tcPr>
          <w:p w:rsidR="001B55DA" w:rsidRPr="001B55DA" w:rsidRDefault="001B55DA">
            <w:pPr>
              <w:widowControl/>
              <w:spacing w:before="0" w:after="0"/>
              <w:ind w:left="-325" w:firstLine="325"/>
              <w:jc w:val="right"/>
              <w:rPr>
                <w:rFonts w:eastAsiaTheme="minorEastAsia"/>
                <w:b/>
                <w:bCs/>
                <w:sz w:val="16"/>
                <w:szCs w:val="16"/>
              </w:rPr>
            </w:pPr>
            <w:r w:rsidRPr="001B55DA">
              <w:rPr>
                <w:rFonts w:eastAsiaTheme="minorEastAsia"/>
                <w:b/>
                <w:bCs/>
                <w:sz w:val="16"/>
                <w:szCs w:val="16"/>
              </w:rPr>
              <w:t>Сооружения</w:t>
            </w:r>
          </w:p>
        </w:tc>
        <w:tc>
          <w:tcPr>
            <w:tcW w:w="1009" w:type="dxa"/>
            <w:tcBorders>
              <w:top w:val="nil"/>
              <w:left w:val="nil"/>
              <w:bottom w:val="single" w:sz="4" w:space="0" w:color="auto"/>
              <w:right w:val="nil"/>
            </w:tcBorders>
            <w:shd w:val="clear" w:color="auto" w:fill="auto"/>
            <w:vAlign w:val="bottom"/>
          </w:tcPr>
          <w:p w:rsidR="001B55DA" w:rsidRPr="001B55DA" w:rsidRDefault="001B55DA">
            <w:pPr>
              <w:widowControl/>
              <w:spacing w:before="0" w:after="0"/>
              <w:jc w:val="right"/>
              <w:rPr>
                <w:rFonts w:eastAsiaTheme="minorEastAsia"/>
                <w:b/>
                <w:bCs/>
                <w:sz w:val="16"/>
                <w:szCs w:val="16"/>
              </w:rPr>
            </w:pPr>
            <w:r w:rsidRPr="001B55DA">
              <w:rPr>
                <w:rFonts w:eastAsiaTheme="minorEastAsia"/>
                <w:b/>
                <w:bCs/>
                <w:sz w:val="16"/>
                <w:szCs w:val="16"/>
              </w:rPr>
              <w:t>Транс-портные средства</w:t>
            </w:r>
          </w:p>
        </w:tc>
        <w:tc>
          <w:tcPr>
            <w:tcW w:w="1010" w:type="dxa"/>
            <w:gridSpan w:val="2"/>
            <w:tcBorders>
              <w:top w:val="nil"/>
              <w:left w:val="nil"/>
              <w:bottom w:val="single" w:sz="4" w:space="0" w:color="auto"/>
              <w:right w:val="nil"/>
            </w:tcBorders>
            <w:shd w:val="clear" w:color="auto" w:fill="auto"/>
            <w:vAlign w:val="bottom"/>
          </w:tcPr>
          <w:p w:rsidR="001B55DA" w:rsidRPr="001B55DA" w:rsidRDefault="001B55DA">
            <w:pPr>
              <w:widowControl/>
              <w:spacing w:before="0" w:after="0"/>
              <w:jc w:val="right"/>
              <w:rPr>
                <w:rFonts w:eastAsiaTheme="minorEastAsia"/>
                <w:b/>
                <w:bCs/>
                <w:sz w:val="16"/>
                <w:szCs w:val="16"/>
              </w:rPr>
            </w:pPr>
            <w:r w:rsidRPr="001B55DA">
              <w:rPr>
                <w:rFonts w:eastAsiaTheme="minorEastAsia"/>
                <w:b/>
                <w:bCs/>
                <w:sz w:val="16"/>
                <w:szCs w:val="16"/>
              </w:rPr>
              <w:t>Прочее</w:t>
            </w:r>
          </w:p>
        </w:tc>
        <w:tc>
          <w:tcPr>
            <w:tcW w:w="1009" w:type="dxa"/>
            <w:gridSpan w:val="2"/>
            <w:tcBorders>
              <w:top w:val="nil"/>
              <w:left w:val="nil"/>
              <w:bottom w:val="single" w:sz="4" w:space="0" w:color="auto"/>
              <w:right w:val="nil"/>
            </w:tcBorders>
            <w:shd w:val="clear" w:color="auto" w:fill="auto"/>
            <w:vAlign w:val="bottom"/>
          </w:tcPr>
          <w:p w:rsidR="001B55DA" w:rsidRPr="001B55DA" w:rsidRDefault="001B55DA">
            <w:pPr>
              <w:widowControl/>
              <w:spacing w:before="0" w:after="0"/>
              <w:jc w:val="right"/>
              <w:rPr>
                <w:rFonts w:eastAsiaTheme="minorEastAsia"/>
                <w:b/>
                <w:bCs/>
                <w:sz w:val="16"/>
                <w:szCs w:val="16"/>
              </w:rPr>
            </w:pPr>
            <w:r w:rsidRPr="001B55DA">
              <w:rPr>
                <w:rFonts w:eastAsiaTheme="minorEastAsia"/>
                <w:b/>
                <w:bCs/>
                <w:sz w:val="16"/>
                <w:szCs w:val="16"/>
              </w:rPr>
              <w:t>Незавер-шенное строи-тельство</w:t>
            </w:r>
          </w:p>
        </w:tc>
        <w:tc>
          <w:tcPr>
            <w:tcW w:w="1010" w:type="dxa"/>
            <w:gridSpan w:val="2"/>
            <w:tcBorders>
              <w:top w:val="nil"/>
              <w:left w:val="nil"/>
              <w:bottom w:val="single" w:sz="4" w:space="0" w:color="auto"/>
              <w:right w:val="nil"/>
            </w:tcBorders>
            <w:shd w:val="clear" w:color="auto" w:fill="auto"/>
            <w:vAlign w:val="bottom"/>
          </w:tcPr>
          <w:p w:rsidR="001B55DA" w:rsidRPr="001B55DA" w:rsidRDefault="001B55DA">
            <w:pPr>
              <w:widowControl/>
              <w:spacing w:before="0" w:after="0"/>
              <w:jc w:val="right"/>
              <w:rPr>
                <w:rFonts w:eastAsiaTheme="minorEastAsia"/>
                <w:b/>
                <w:bCs/>
                <w:sz w:val="16"/>
                <w:szCs w:val="16"/>
              </w:rPr>
            </w:pPr>
            <w:r w:rsidRPr="001B55DA">
              <w:rPr>
                <w:rFonts w:eastAsiaTheme="minorEastAsia"/>
                <w:b/>
                <w:bCs/>
                <w:sz w:val="16"/>
                <w:szCs w:val="16"/>
              </w:rPr>
              <w:t>Итого</w:t>
            </w:r>
          </w:p>
        </w:tc>
      </w:tr>
      <w:tr w:rsidR="001B55DA" w:rsidRPr="001B55DA" w:rsidTr="001B55DA">
        <w:trPr>
          <w:gridAfter w:val="1"/>
          <w:wAfter w:w="34" w:type="dxa"/>
          <w:trHeight w:val="473"/>
        </w:trPr>
        <w:tc>
          <w:tcPr>
            <w:tcW w:w="2402" w:type="dxa"/>
            <w:tcBorders>
              <w:top w:val="nil"/>
              <w:left w:val="nil"/>
              <w:bottom w:val="nil"/>
              <w:right w:val="nil"/>
            </w:tcBorders>
            <w:shd w:val="clear" w:color="auto" w:fill="auto"/>
            <w:vAlign w:val="bottom"/>
          </w:tcPr>
          <w:p w:rsidR="001B55DA" w:rsidRPr="001B55DA" w:rsidRDefault="001B55DA">
            <w:pPr>
              <w:widowControl/>
              <w:spacing w:before="0" w:after="0"/>
              <w:rPr>
                <w:rFonts w:eastAsiaTheme="minorEastAsia"/>
                <w:sz w:val="16"/>
                <w:szCs w:val="16"/>
              </w:rPr>
            </w:pPr>
            <w:r w:rsidRPr="001B55DA">
              <w:rPr>
                <w:rFonts w:eastAsiaTheme="minorEastAsia"/>
                <w:sz w:val="16"/>
                <w:szCs w:val="16"/>
              </w:rPr>
              <w:t>Первоначальная стоимость на 1 января 2011 г.</w:t>
            </w:r>
          </w:p>
        </w:tc>
        <w:tc>
          <w:tcPr>
            <w:tcW w:w="1013"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sz w:val="16"/>
                <w:szCs w:val="16"/>
              </w:rPr>
            </w:pPr>
            <w:r w:rsidRPr="001B55DA">
              <w:rPr>
                <w:rFonts w:eastAsiaTheme="minorEastAsia"/>
                <w:sz w:val="16"/>
                <w:szCs w:val="16"/>
              </w:rPr>
              <w:t xml:space="preserve"> 506 953</w:t>
            </w:r>
          </w:p>
        </w:tc>
        <w:tc>
          <w:tcPr>
            <w:tcW w:w="1013"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sz w:val="16"/>
                <w:szCs w:val="16"/>
              </w:rPr>
            </w:pPr>
            <w:r w:rsidRPr="001B55DA">
              <w:rPr>
                <w:rFonts w:eastAsiaTheme="minorEastAsia"/>
                <w:sz w:val="16"/>
                <w:szCs w:val="16"/>
              </w:rPr>
              <w:t xml:space="preserve"> 3 659 870</w:t>
            </w:r>
          </w:p>
        </w:tc>
        <w:tc>
          <w:tcPr>
            <w:tcW w:w="1014"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sz w:val="16"/>
                <w:szCs w:val="16"/>
              </w:rPr>
            </w:pPr>
            <w:r w:rsidRPr="001B55DA">
              <w:rPr>
                <w:rFonts w:eastAsiaTheme="minorEastAsia"/>
                <w:sz w:val="16"/>
                <w:szCs w:val="16"/>
              </w:rPr>
              <w:t>2 645 502</w:t>
            </w:r>
          </w:p>
        </w:tc>
        <w:tc>
          <w:tcPr>
            <w:tcW w:w="1009"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sz w:val="16"/>
                <w:szCs w:val="16"/>
              </w:rPr>
            </w:pPr>
            <w:r w:rsidRPr="001B55DA">
              <w:rPr>
                <w:rFonts w:eastAsiaTheme="minorEastAsia"/>
                <w:sz w:val="16"/>
                <w:szCs w:val="16"/>
              </w:rPr>
              <w:t xml:space="preserve"> 94 776</w:t>
            </w:r>
          </w:p>
        </w:tc>
        <w:tc>
          <w:tcPr>
            <w:tcW w:w="1010" w:type="dxa"/>
            <w:gridSpan w:val="2"/>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sz w:val="16"/>
                <w:szCs w:val="16"/>
              </w:rPr>
            </w:pPr>
            <w:r w:rsidRPr="001B55DA">
              <w:rPr>
                <w:rFonts w:eastAsiaTheme="minorEastAsia"/>
                <w:sz w:val="16"/>
                <w:szCs w:val="16"/>
              </w:rPr>
              <w:t>137 346</w:t>
            </w:r>
          </w:p>
        </w:tc>
        <w:tc>
          <w:tcPr>
            <w:tcW w:w="1009" w:type="dxa"/>
            <w:gridSpan w:val="2"/>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sz w:val="16"/>
                <w:szCs w:val="16"/>
              </w:rPr>
            </w:pPr>
            <w:r w:rsidRPr="001B55DA">
              <w:rPr>
                <w:rFonts w:eastAsiaTheme="minorEastAsia"/>
                <w:sz w:val="16"/>
                <w:szCs w:val="16"/>
              </w:rPr>
              <w:t xml:space="preserve"> 1 453 225</w:t>
            </w:r>
          </w:p>
        </w:tc>
        <w:tc>
          <w:tcPr>
            <w:tcW w:w="1010" w:type="dxa"/>
            <w:gridSpan w:val="2"/>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sz w:val="16"/>
                <w:szCs w:val="16"/>
              </w:rPr>
            </w:pPr>
            <w:r w:rsidRPr="001B55DA">
              <w:rPr>
                <w:rFonts w:eastAsiaTheme="minorEastAsia"/>
                <w:sz w:val="16"/>
                <w:szCs w:val="16"/>
              </w:rPr>
              <w:t xml:space="preserve"> 8 497 671</w:t>
            </w:r>
          </w:p>
        </w:tc>
      </w:tr>
      <w:tr w:rsidR="001B55DA" w:rsidRPr="001B55DA" w:rsidTr="001B55DA">
        <w:trPr>
          <w:gridAfter w:val="1"/>
          <w:wAfter w:w="34" w:type="dxa"/>
          <w:trHeight w:val="221"/>
        </w:trPr>
        <w:tc>
          <w:tcPr>
            <w:tcW w:w="2402" w:type="dxa"/>
            <w:tcBorders>
              <w:top w:val="nil"/>
              <w:left w:val="nil"/>
              <w:bottom w:val="nil"/>
              <w:right w:val="nil"/>
            </w:tcBorders>
            <w:shd w:val="clear" w:color="auto" w:fill="auto"/>
            <w:vAlign w:val="bottom"/>
          </w:tcPr>
          <w:p w:rsidR="001B55DA" w:rsidRPr="001B55DA" w:rsidRDefault="001B55DA">
            <w:pPr>
              <w:widowControl/>
              <w:spacing w:before="0" w:after="0"/>
              <w:rPr>
                <w:rFonts w:eastAsiaTheme="minorEastAsia"/>
                <w:sz w:val="16"/>
                <w:szCs w:val="16"/>
              </w:rPr>
            </w:pPr>
            <w:r w:rsidRPr="001B55DA">
              <w:rPr>
                <w:rFonts w:eastAsiaTheme="minorEastAsia"/>
                <w:sz w:val="16"/>
                <w:szCs w:val="16"/>
              </w:rPr>
              <w:t xml:space="preserve">Накопленная амортизация </w:t>
            </w:r>
          </w:p>
        </w:tc>
        <w:tc>
          <w:tcPr>
            <w:tcW w:w="1013"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sz w:val="16"/>
                <w:szCs w:val="16"/>
              </w:rPr>
            </w:pPr>
            <w:r w:rsidRPr="001B55DA">
              <w:rPr>
                <w:rFonts w:eastAsiaTheme="minorEastAsia"/>
                <w:sz w:val="16"/>
                <w:szCs w:val="16"/>
              </w:rPr>
              <w:t>(150 147)</w:t>
            </w:r>
          </w:p>
        </w:tc>
        <w:tc>
          <w:tcPr>
            <w:tcW w:w="1013"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sz w:val="16"/>
                <w:szCs w:val="16"/>
              </w:rPr>
            </w:pPr>
            <w:r w:rsidRPr="001B55DA">
              <w:rPr>
                <w:rFonts w:eastAsiaTheme="minorEastAsia"/>
                <w:sz w:val="16"/>
                <w:szCs w:val="16"/>
              </w:rPr>
              <w:t>(1 790 687)</w:t>
            </w:r>
          </w:p>
        </w:tc>
        <w:tc>
          <w:tcPr>
            <w:tcW w:w="1014"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sz w:val="16"/>
                <w:szCs w:val="16"/>
              </w:rPr>
            </w:pPr>
            <w:r w:rsidRPr="001B55DA">
              <w:rPr>
                <w:rFonts w:eastAsiaTheme="minorEastAsia"/>
                <w:sz w:val="16"/>
                <w:szCs w:val="16"/>
              </w:rPr>
              <w:t>(859 958)</w:t>
            </w:r>
          </w:p>
        </w:tc>
        <w:tc>
          <w:tcPr>
            <w:tcW w:w="1009"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sz w:val="16"/>
                <w:szCs w:val="16"/>
              </w:rPr>
            </w:pPr>
            <w:r w:rsidRPr="001B55DA">
              <w:rPr>
                <w:rFonts w:eastAsiaTheme="minorEastAsia"/>
                <w:sz w:val="16"/>
                <w:szCs w:val="16"/>
              </w:rPr>
              <w:t>(39 332)</w:t>
            </w:r>
          </w:p>
        </w:tc>
        <w:tc>
          <w:tcPr>
            <w:tcW w:w="1010" w:type="dxa"/>
            <w:gridSpan w:val="2"/>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sz w:val="16"/>
                <w:szCs w:val="16"/>
              </w:rPr>
            </w:pPr>
            <w:r w:rsidRPr="001B55DA">
              <w:rPr>
                <w:rFonts w:eastAsiaTheme="minorEastAsia"/>
                <w:sz w:val="16"/>
                <w:szCs w:val="16"/>
              </w:rPr>
              <w:t>(108 572)</w:t>
            </w:r>
          </w:p>
        </w:tc>
        <w:tc>
          <w:tcPr>
            <w:tcW w:w="1009" w:type="dxa"/>
            <w:gridSpan w:val="2"/>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sz w:val="16"/>
                <w:szCs w:val="16"/>
              </w:rPr>
            </w:pPr>
            <w:r w:rsidRPr="001B55DA">
              <w:rPr>
                <w:rFonts w:eastAsiaTheme="minorEastAsia"/>
                <w:sz w:val="16"/>
                <w:szCs w:val="16"/>
              </w:rPr>
              <w:t xml:space="preserve"> -</w:t>
            </w:r>
          </w:p>
        </w:tc>
        <w:tc>
          <w:tcPr>
            <w:tcW w:w="1010" w:type="dxa"/>
            <w:gridSpan w:val="2"/>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sz w:val="16"/>
                <w:szCs w:val="16"/>
              </w:rPr>
            </w:pPr>
            <w:r w:rsidRPr="001B55DA">
              <w:rPr>
                <w:rFonts w:eastAsiaTheme="minorEastAsia"/>
                <w:sz w:val="16"/>
                <w:szCs w:val="16"/>
              </w:rPr>
              <w:t>(2 948 697)</w:t>
            </w:r>
          </w:p>
        </w:tc>
      </w:tr>
      <w:tr w:rsidR="001B55DA" w:rsidRPr="001B55DA" w:rsidTr="001B55DA">
        <w:trPr>
          <w:gridAfter w:val="1"/>
          <w:wAfter w:w="34" w:type="dxa"/>
          <w:trHeight w:val="444"/>
        </w:trPr>
        <w:tc>
          <w:tcPr>
            <w:tcW w:w="2402" w:type="dxa"/>
            <w:tcBorders>
              <w:top w:val="nil"/>
              <w:left w:val="nil"/>
              <w:bottom w:val="single" w:sz="4" w:space="0" w:color="auto"/>
              <w:right w:val="nil"/>
            </w:tcBorders>
            <w:shd w:val="clear" w:color="auto" w:fill="auto"/>
            <w:vAlign w:val="bottom"/>
          </w:tcPr>
          <w:p w:rsidR="001B55DA" w:rsidRPr="001B55DA" w:rsidRDefault="001B55DA">
            <w:pPr>
              <w:widowControl/>
              <w:spacing w:before="0" w:after="0"/>
              <w:rPr>
                <w:rFonts w:eastAsiaTheme="minorEastAsia"/>
                <w:sz w:val="16"/>
                <w:szCs w:val="16"/>
              </w:rPr>
            </w:pPr>
            <w:r w:rsidRPr="001B55DA">
              <w:rPr>
                <w:rFonts w:eastAsiaTheme="minorEastAsia"/>
                <w:sz w:val="16"/>
                <w:szCs w:val="16"/>
              </w:rPr>
              <w:t>Сумма обесценения на 1 января 2011 г.</w:t>
            </w:r>
          </w:p>
        </w:tc>
        <w:tc>
          <w:tcPr>
            <w:tcW w:w="1013" w:type="dxa"/>
            <w:tcBorders>
              <w:top w:val="nil"/>
              <w:left w:val="nil"/>
              <w:bottom w:val="single" w:sz="4" w:space="0" w:color="auto"/>
              <w:right w:val="nil"/>
            </w:tcBorders>
            <w:shd w:val="clear" w:color="auto" w:fill="auto"/>
            <w:vAlign w:val="bottom"/>
          </w:tcPr>
          <w:p w:rsidR="001B55DA" w:rsidRPr="001B55DA" w:rsidRDefault="001B55DA">
            <w:pPr>
              <w:widowControl/>
              <w:spacing w:before="0" w:after="0"/>
              <w:jc w:val="right"/>
              <w:rPr>
                <w:rFonts w:eastAsiaTheme="minorEastAsia"/>
                <w:sz w:val="16"/>
                <w:szCs w:val="16"/>
              </w:rPr>
            </w:pPr>
            <w:r w:rsidRPr="001B55DA">
              <w:rPr>
                <w:rFonts w:eastAsiaTheme="minorEastAsia"/>
                <w:sz w:val="16"/>
                <w:szCs w:val="16"/>
              </w:rPr>
              <w:t xml:space="preserve"> -</w:t>
            </w:r>
          </w:p>
        </w:tc>
        <w:tc>
          <w:tcPr>
            <w:tcW w:w="1013" w:type="dxa"/>
            <w:tcBorders>
              <w:top w:val="nil"/>
              <w:left w:val="nil"/>
              <w:bottom w:val="single" w:sz="4" w:space="0" w:color="auto"/>
              <w:right w:val="nil"/>
            </w:tcBorders>
            <w:shd w:val="clear" w:color="auto" w:fill="auto"/>
            <w:vAlign w:val="bottom"/>
          </w:tcPr>
          <w:p w:rsidR="001B55DA" w:rsidRPr="001B55DA" w:rsidRDefault="001B55DA">
            <w:pPr>
              <w:widowControl/>
              <w:spacing w:before="0" w:after="0"/>
              <w:jc w:val="right"/>
              <w:rPr>
                <w:rFonts w:eastAsiaTheme="minorEastAsia"/>
                <w:sz w:val="16"/>
                <w:szCs w:val="16"/>
              </w:rPr>
            </w:pPr>
            <w:r w:rsidRPr="001B55DA">
              <w:rPr>
                <w:rFonts w:eastAsiaTheme="minorEastAsia"/>
                <w:sz w:val="16"/>
                <w:szCs w:val="16"/>
              </w:rPr>
              <w:t xml:space="preserve"> -</w:t>
            </w:r>
          </w:p>
        </w:tc>
        <w:tc>
          <w:tcPr>
            <w:tcW w:w="1014" w:type="dxa"/>
            <w:tcBorders>
              <w:top w:val="nil"/>
              <w:left w:val="nil"/>
              <w:bottom w:val="single" w:sz="4" w:space="0" w:color="auto"/>
              <w:right w:val="nil"/>
            </w:tcBorders>
            <w:shd w:val="clear" w:color="auto" w:fill="auto"/>
            <w:vAlign w:val="bottom"/>
          </w:tcPr>
          <w:p w:rsidR="001B55DA" w:rsidRPr="001B55DA" w:rsidRDefault="001B55DA">
            <w:pPr>
              <w:widowControl/>
              <w:spacing w:before="0" w:after="0"/>
              <w:jc w:val="right"/>
              <w:rPr>
                <w:rFonts w:eastAsiaTheme="minorEastAsia"/>
                <w:sz w:val="16"/>
                <w:szCs w:val="16"/>
              </w:rPr>
            </w:pPr>
            <w:r w:rsidRPr="001B55DA">
              <w:rPr>
                <w:rFonts w:eastAsiaTheme="minorEastAsia"/>
                <w:sz w:val="16"/>
                <w:szCs w:val="16"/>
              </w:rPr>
              <w:t xml:space="preserve"> -</w:t>
            </w:r>
          </w:p>
        </w:tc>
        <w:tc>
          <w:tcPr>
            <w:tcW w:w="1009" w:type="dxa"/>
            <w:tcBorders>
              <w:top w:val="nil"/>
              <w:left w:val="nil"/>
              <w:bottom w:val="single" w:sz="4" w:space="0" w:color="auto"/>
              <w:right w:val="nil"/>
            </w:tcBorders>
            <w:shd w:val="clear" w:color="auto" w:fill="auto"/>
            <w:vAlign w:val="bottom"/>
          </w:tcPr>
          <w:p w:rsidR="001B55DA" w:rsidRPr="001B55DA" w:rsidRDefault="001B55DA">
            <w:pPr>
              <w:widowControl/>
              <w:spacing w:before="0" w:after="0"/>
              <w:jc w:val="right"/>
              <w:rPr>
                <w:rFonts w:eastAsiaTheme="minorEastAsia"/>
                <w:sz w:val="16"/>
                <w:szCs w:val="16"/>
              </w:rPr>
            </w:pPr>
            <w:r w:rsidRPr="001B55DA">
              <w:rPr>
                <w:rFonts w:eastAsiaTheme="minorEastAsia"/>
                <w:sz w:val="16"/>
                <w:szCs w:val="16"/>
              </w:rPr>
              <w:t xml:space="preserve"> -</w:t>
            </w:r>
          </w:p>
        </w:tc>
        <w:tc>
          <w:tcPr>
            <w:tcW w:w="1010" w:type="dxa"/>
            <w:gridSpan w:val="2"/>
            <w:tcBorders>
              <w:top w:val="nil"/>
              <w:left w:val="nil"/>
              <w:bottom w:val="single" w:sz="4" w:space="0" w:color="auto"/>
              <w:right w:val="nil"/>
            </w:tcBorders>
            <w:shd w:val="clear" w:color="auto" w:fill="auto"/>
            <w:vAlign w:val="bottom"/>
          </w:tcPr>
          <w:p w:rsidR="001B55DA" w:rsidRPr="001B55DA" w:rsidRDefault="001B55DA">
            <w:pPr>
              <w:widowControl/>
              <w:spacing w:before="0" w:after="0"/>
              <w:jc w:val="right"/>
              <w:rPr>
                <w:rFonts w:eastAsiaTheme="minorEastAsia"/>
                <w:sz w:val="16"/>
                <w:szCs w:val="16"/>
              </w:rPr>
            </w:pPr>
            <w:r w:rsidRPr="001B55DA">
              <w:rPr>
                <w:rFonts w:eastAsiaTheme="minorEastAsia"/>
                <w:sz w:val="16"/>
                <w:szCs w:val="16"/>
              </w:rPr>
              <w:t xml:space="preserve"> -</w:t>
            </w:r>
          </w:p>
        </w:tc>
        <w:tc>
          <w:tcPr>
            <w:tcW w:w="1009" w:type="dxa"/>
            <w:gridSpan w:val="2"/>
            <w:tcBorders>
              <w:top w:val="nil"/>
              <w:left w:val="nil"/>
              <w:bottom w:val="single" w:sz="4" w:space="0" w:color="auto"/>
              <w:right w:val="nil"/>
            </w:tcBorders>
            <w:shd w:val="clear" w:color="auto" w:fill="auto"/>
            <w:vAlign w:val="bottom"/>
          </w:tcPr>
          <w:p w:rsidR="001B55DA" w:rsidRPr="001B55DA" w:rsidRDefault="001B55DA">
            <w:pPr>
              <w:widowControl/>
              <w:spacing w:before="0" w:after="0"/>
              <w:jc w:val="right"/>
              <w:rPr>
                <w:rFonts w:eastAsiaTheme="minorEastAsia"/>
                <w:sz w:val="16"/>
                <w:szCs w:val="16"/>
              </w:rPr>
            </w:pPr>
            <w:r w:rsidRPr="001B55DA">
              <w:rPr>
                <w:rFonts w:eastAsiaTheme="minorEastAsia"/>
                <w:sz w:val="16"/>
                <w:szCs w:val="16"/>
              </w:rPr>
              <w:t>(78 585)</w:t>
            </w:r>
          </w:p>
        </w:tc>
        <w:tc>
          <w:tcPr>
            <w:tcW w:w="1010" w:type="dxa"/>
            <w:gridSpan w:val="2"/>
            <w:tcBorders>
              <w:top w:val="nil"/>
              <w:left w:val="nil"/>
              <w:bottom w:val="single" w:sz="4" w:space="0" w:color="auto"/>
              <w:right w:val="nil"/>
            </w:tcBorders>
            <w:shd w:val="clear" w:color="auto" w:fill="auto"/>
            <w:vAlign w:val="bottom"/>
          </w:tcPr>
          <w:p w:rsidR="001B55DA" w:rsidRPr="001B55DA" w:rsidRDefault="001B55DA">
            <w:pPr>
              <w:widowControl/>
              <w:spacing w:before="0" w:after="0"/>
              <w:jc w:val="right"/>
              <w:rPr>
                <w:rFonts w:eastAsiaTheme="minorEastAsia"/>
                <w:sz w:val="16"/>
                <w:szCs w:val="16"/>
              </w:rPr>
            </w:pPr>
            <w:r w:rsidRPr="001B55DA">
              <w:rPr>
                <w:rFonts w:eastAsiaTheme="minorEastAsia"/>
                <w:sz w:val="16"/>
                <w:szCs w:val="16"/>
              </w:rPr>
              <w:t>(78 585)</w:t>
            </w:r>
          </w:p>
        </w:tc>
      </w:tr>
      <w:tr w:rsidR="001B55DA" w:rsidRPr="001B55DA" w:rsidTr="001B55DA">
        <w:trPr>
          <w:gridAfter w:val="1"/>
          <w:wAfter w:w="34" w:type="dxa"/>
          <w:trHeight w:val="414"/>
        </w:trPr>
        <w:tc>
          <w:tcPr>
            <w:tcW w:w="2402" w:type="dxa"/>
            <w:tcBorders>
              <w:top w:val="nil"/>
              <w:left w:val="nil"/>
              <w:bottom w:val="nil"/>
              <w:right w:val="nil"/>
            </w:tcBorders>
            <w:shd w:val="clear" w:color="auto" w:fill="auto"/>
            <w:vAlign w:val="bottom"/>
          </w:tcPr>
          <w:p w:rsidR="001B55DA" w:rsidRPr="001B55DA" w:rsidRDefault="001B55DA">
            <w:pPr>
              <w:widowControl/>
              <w:spacing w:before="0" w:after="0"/>
              <w:rPr>
                <w:rFonts w:eastAsiaTheme="minorEastAsia"/>
                <w:b/>
                <w:bCs/>
                <w:sz w:val="16"/>
                <w:szCs w:val="16"/>
              </w:rPr>
            </w:pPr>
            <w:r w:rsidRPr="001B55DA">
              <w:rPr>
                <w:rFonts w:eastAsiaTheme="minorEastAsia"/>
                <w:b/>
                <w:bCs/>
                <w:sz w:val="16"/>
                <w:szCs w:val="16"/>
              </w:rPr>
              <w:t>Балансовая стоимость на 1 января 2011 г.</w:t>
            </w:r>
          </w:p>
        </w:tc>
        <w:tc>
          <w:tcPr>
            <w:tcW w:w="1013"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b/>
                <w:bCs/>
                <w:sz w:val="16"/>
                <w:szCs w:val="16"/>
              </w:rPr>
            </w:pPr>
            <w:r w:rsidRPr="001B55DA">
              <w:rPr>
                <w:rFonts w:eastAsiaTheme="minorEastAsia"/>
                <w:b/>
                <w:bCs/>
                <w:sz w:val="16"/>
                <w:szCs w:val="16"/>
              </w:rPr>
              <w:t xml:space="preserve"> 356 805</w:t>
            </w:r>
          </w:p>
        </w:tc>
        <w:tc>
          <w:tcPr>
            <w:tcW w:w="1013"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b/>
                <w:bCs/>
                <w:sz w:val="16"/>
                <w:szCs w:val="16"/>
              </w:rPr>
            </w:pPr>
            <w:r w:rsidRPr="001B55DA">
              <w:rPr>
                <w:rFonts w:eastAsiaTheme="minorEastAsia"/>
                <w:b/>
                <w:bCs/>
                <w:sz w:val="16"/>
                <w:szCs w:val="16"/>
              </w:rPr>
              <w:t>1 869 183</w:t>
            </w:r>
          </w:p>
        </w:tc>
        <w:tc>
          <w:tcPr>
            <w:tcW w:w="1014"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b/>
                <w:bCs/>
                <w:sz w:val="16"/>
                <w:szCs w:val="16"/>
              </w:rPr>
            </w:pPr>
            <w:r w:rsidRPr="001B55DA">
              <w:rPr>
                <w:rFonts w:eastAsiaTheme="minorEastAsia"/>
                <w:b/>
                <w:bCs/>
                <w:sz w:val="16"/>
                <w:szCs w:val="16"/>
              </w:rPr>
              <w:t>1 785 543</w:t>
            </w:r>
          </w:p>
        </w:tc>
        <w:tc>
          <w:tcPr>
            <w:tcW w:w="1009"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b/>
                <w:bCs/>
                <w:sz w:val="16"/>
                <w:szCs w:val="16"/>
              </w:rPr>
            </w:pPr>
            <w:r w:rsidRPr="001B55DA">
              <w:rPr>
                <w:rFonts w:eastAsiaTheme="minorEastAsia"/>
                <w:b/>
                <w:bCs/>
                <w:sz w:val="16"/>
                <w:szCs w:val="16"/>
              </w:rPr>
              <w:t>55 444</w:t>
            </w:r>
          </w:p>
        </w:tc>
        <w:tc>
          <w:tcPr>
            <w:tcW w:w="1010" w:type="dxa"/>
            <w:gridSpan w:val="2"/>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b/>
                <w:bCs/>
                <w:sz w:val="16"/>
                <w:szCs w:val="16"/>
              </w:rPr>
            </w:pPr>
            <w:r w:rsidRPr="001B55DA">
              <w:rPr>
                <w:rFonts w:eastAsiaTheme="minorEastAsia"/>
                <w:b/>
                <w:bCs/>
                <w:sz w:val="16"/>
                <w:szCs w:val="16"/>
              </w:rPr>
              <w:t>28 773</w:t>
            </w:r>
          </w:p>
        </w:tc>
        <w:tc>
          <w:tcPr>
            <w:tcW w:w="1009" w:type="dxa"/>
            <w:gridSpan w:val="2"/>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b/>
                <w:bCs/>
                <w:sz w:val="16"/>
                <w:szCs w:val="16"/>
              </w:rPr>
            </w:pPr>
            <w:r w:rsidRPr="001B55DA">
              <w:rPr>
                <w:rFonts w:eastAsiaTheme="minorEastAsia"/>
                <w:b/>
                <w:bCs/>
                <w:sz w:val="16"/>
                <w:szCs w:val="16"/>
              </w:rPr>
              <w:t>1 374 641</w:t>
            </w:r>
          </w:p>
        </w:tc>
        <w:tc>
          <w:tcPr>
            <w:tcW w:w="1010" w:type="dxa"/>
            <w:gridSpan w:val="2"/>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b/>
                <w:bCs/>
                <w:sz w:val="16"/>
                <w:szCs w:val="16"/>
              </w:rPr>
            </w:pPr>
            <w:r w:rsidRPr="001B55DA">
              <w:rPr>
                <w:rFonts w:eastAsiaTheme="minorEastAsia"/>
                <w:b/>
                <w:bCs/>
                <w:sz w:val="16"/>
                <w:szCs w:val="16"/>
              </w:rPr>
              <w:t xml:space="preserve"> 5 470 399</w:t>
            </w:r>
          </w:p>
        </w:tc>
      </w:tr>
      <w:tr w:rsidR="001B55DA" w:rsidRPr="001B55DA" w:rsidTr="001B55DA">
        <w:trPr>
          <w:gridAfter w:val="1"/>
          <w:wAfter w:w="34" w:type="dxa"/>
          <w:trHeight w:val="221"/>
        </w:trPr>
        <w:tc>
          <w:tcPr>
            <w:tcW w:w="2402" w:type="dxa"/>
            <w:tcBorders>
              <w:top w:val="nil"/>
              <w:left w:val="nil"/>
              <w:bottom w:val="nil"/>
              <w:right w:val="nil"/>
            </w:tcBorders>
            <w:shd w:val="clear" w:color="auto" w:fill="auto"/>
            <w:vAlign w:val="bottom"/>
          </w:tcPr>
          <w:p w:rsidR="001B55DA" w:rsidRPr="001B55DA" w:rsidRDefault="001B55DA">
            <w:pPr>
              <w:widowControl/>
              <w:spacing w:before="0" w:after="0"/>
              <w:rPr>
                <w:rFonts w:eastAsiaTheme="minorEastAsia"/>
                <w:b/>
                <w:bCs/>
                <w:sz w:val="16"/>
                <w:szCs w:val="16"/>
              </w:rPr>
            </w:pPr>
            <w:r w:rsidRPr="001B55DA">
              <w:rPr>
                <w:rFonts w:eastAsiaTheme="minorEastAsia"/>
                <w:b/>
                <w:bCs/>
                <w:sz w:val="16"/>
                <w:szCs w:val="16"/>
              </w:rPr>
              <w:t> </w:t>
            </w:r>
          </w:p>
        </w:tc>
        <w:tc>
          <w:tcPr>
            <w:tcW w:w="1013"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sz w:val="16"/>
                <w:szCs w:val="16"/>
              </w:rPr>
            </w:pPr>
            <w:r w:rsidRPr="001B55DA">
              <w:rPr>
                <w:rFonts w:eastAsiaTheme="minorEastAsia"/>
                <w:sz w:val="16"/>
                <w:szCs w:val="16"/>
              </w:rPr>
              <w:t> </w:t>
            </w:r>
          </w:p>
        </w:tc>
        <w:tc>
          <w:tcPr>
            <w:tcW w:w="1013"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sz w:val="16"/>
                <w:szCs w:val="16"/>
              </w:rPr>
            </w:pPr>
            <w:r w:rsidRPr="001B55DA">
              <w:rPr>
                <w:rFonts w:eastAsiaTheme="minorEastAsia"/>
                <w:sz w:val="16"/>
                <w:szCs w:val="16"/>
              </w:rPr>
              <w:t> </w:t>
            </w:r>
          </w:p>
        </w:tc>
        <w:tc>
          <w:tcPr>
            <w:tcW w:w="1014"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sz w:val="16"/>
                <w:szCs w:val="16"/>
              </w:rPr>
            </w:pPr>
            <w:r w:rsidRPr="001B55DA">
              <w:rPr>
                <w:rFonts w:eastAsiaTheme="minorEastAsia"/>
                <w:sz w:val="16"/>
                <w:szCs w:val="16"/>
              </w:rPr>
              <w:t> </w:t>
            </w:r>
          </w:p>
        </w:tc>
        <w:tc>
          <w:tcPr>
            <w:tcW w:w="1009"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sz w:val="16"/>
                <w:szCs w:val="16"/>
              </w:rPr>
            </w:pPr>
            <w:r w:rsidRPr="001B55DA">
              <w:rPr>
                <w:rFonts w:eastAsiaTheme="minorEastAsia"/>
                <w:sz w:val="16"/>
                <w:szCs w:val="16"/>
              </w:rPr>
              <w:t> </w:t>
            </w:r>
          </w:p>
        </w:tc>
        <w:tc>
          <w:tcPr>
            <w:tcW w:w="1010" w:type="dxa"/>
            <w:gridSpan w:val="2"/>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sz w:val="16"/>
                <w:szCs w:val="16"/>
              </w:rPr>
            </w:pPr>
            <w:r w:rsidRPr="001B55DA">
              <w:rPr>
                <w:rFonts w:eastAsiaTheme="minorEastAsia"/>
                <w:sz w:val="16"/>
                <w:szCs w:val="16"/>
              </w:rPr>
              <w:t> </w:t>
            </w:r>
          </w:p>
        </w:tc>
        <w:tc>
          <w:tcPr>
            <w:tcW w:w="1009" w:type="dxa"/>
            <w:gridSpan w:val="2"/>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sz w:val="16"/>
                <w:szCs w:val="16"/>
              </w:rPr>
            </w:pPr>
            <w:r w:rsidRPr="001B55DA">
              <w:rPr>
                <w:rFonts w:eastAsiaTheme="minorEastAsia"/>
                <w:sz w:val="16"/>
                <w:szCs w:val="16"/>
              </w:rPr>
              <w:t> </w:t>
            </w:r>
          </w:p>
        </w:tc>
        <w:tc>
          <w:tcPr>
            <w:tcW w:w="1010" w:type="dxa"/>
            <w:gridSpan w:val="2"/>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sz w:val="16"/>
                <w:szCs w:val="16"/>
              </w:rPr>
            </w:pPr>
            <w:r w:rsidRPr="001B55DA">
              <w:rPr>
                <w:rFonts w:eastAsiaTheme="minorEastAsia"/>
                <w:sz w:val="16"/>
                <w:szCs w:val="16"/>
              </w:rPr>
              <w:t> </w:t>
            </w:r>
          </w:p>
        </w:tc>
      </w:tr>
      <w:tr w:rsidR="001B55DA" w:rsidRPr="001B55DA" w:rsidTr="001B55DA">
        <w:trPr>
          <w:gridAfter w:val="1"/>
          <w:wAfter w:w="34" w:type="dxa"/>
          <w:trHeight w:val="221"/>
        </w:trPr>
        <w:tc>
          <w:tcPr>
            <w:tcW w:w="2402" w:type="dxa"/>
            <w:tcBorders>
              <w:top w:val="nil"/>
              <w:left w:val="nil"/>
              <w:bottom w:val="nil"/>
              <w:right w:val="nil"/>
            </w:tcBorders>
            <w:shd w:val="clear" w:color="auto" w:fill="auto"/>
            <w:vAlign w:val="bottom"/>
          </w:tcPr>
          <w:p w:rsidR="001B55DA" w:rsidRPr="001B55DA" w:rsidRDefault="001B55DA">
            <w:pPr>
              <w:widowControl/>
              <w:spacing w:before="0" w:after="0"/>
              <w:rPr>
                <w:rFonts w:eastAsiaTheme="minorEastAsia"/>
                <w:sz w:val="16"/>
                <w:szCs w:val="16"/>
              </w:rPr>
            </w:pPr>
            <w:r w:rsidRPr="001B55DA">
              <w:rPr>
                <w:rFonts w:eastAsiaTheme="minorEastAsia"/>
                <w:sz w:val="16"/>
                <w:szCs w:val="16"/>
              </w:rPr>
              <w:t>Поступления</w:t>
            </w:r>
          </w:p>
        </w:tc>
        <w:tc>
          <w:tcPr>
            <w:tcW w:w="1013"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sz w:val="16"/>
                <w:szCs w:val="16"/>
              </w:rPr>
            </w:pPr>
            <w:r w:rsidRPr="001B55DA">
              <w:rPr>
                <w:rFonts w:eastAsiaTheme="minorEastAsia"/>
                <w:sz w:val="16"/>
                <w:szCs w:val="16"/>
              </w:rPr>
              <w:t xml:space="preserve"> 9 268</w:t>
            </w:r>
          </w:p>
        </w:tc>
        <w:tc>
          <w:tcPr>
            <w:tcW w:w="1013"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sz w:val="16"/>
                <w:szCs w:val="16"/>
              </w:rPr>
            </w:pPr>
            <w:r w:rsidRPr="001B55DA">
              <w:rPr>
                <w:rFonts w:eastAsiaTheme="minorEastAsia"/>
                <w:sz w:val="16"/>
                <w:szCs w:val="16"/>
              </w:rPr>
              <w:t xml:space="preserve"> 845 385</w:t>
            </w:r>
          </w:p>
        </w:tc>
        <w:tc>
          <w:tcPr>
            <w:tcW w:w="1014"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sz w:val="16"/>
                <w:szCs w:val="16"/>
              </w:rPr>
            </w:pPr>
            <w:r w:rsidRPr="001B55DA">
              <w:rPr>
                <w:rFonts w:eastAsiaTheme="minorEastAsia"/>
                <w:sz w:val="16"/>
                <w:szCs w:val="16"/>
              </w:rPr>
              <w:t xml:space="preserve"> 52 485</w:t>
            </w:r>
          </w:p>
        </w:tc>
        <w:tc>
          <w:tcPr>
            <w:tcW w:w="1009"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sz w:val="16"/>
                <w:szCs w:val="16"/>
              </w:rPr>
            </w:pPr>
            <w:r w:rsidRPr="001B55DA">
              <w:rPr>
                <w:rFonts w:eastAsiaTheme="minorEastAsia"/>
                <w:sz w:val="16"/>
                <w:szCs w:val="16"/>
              </w:rPr>
              <w:t>18 811</w:t>
            </w:r>
          </w:p>
        </w:tc>
        <w:tc>
          <w:tcPr>
            <w:tcW w:w="1010" w:type="dxa"/>
            <w:gridSpan w:val="2"/>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sz w:val="16"/>
                <w:szCs w:val="16"/>
              </w:rPr>
            </w:pPr>
            <w:r w:rsidRPr="001B55DA">
              <w:rPr>
                <w:rFonts w:eastAsiaTheme="minorEastAsia"/>
                <w:sz w:val="16"/>
                <w:szCs w:val="16"/>
              </w:rPr>
              <w:t>29 362</w:t>
            </w:r>
          </w:p>
        </w:tc>
        <w:tc>
          <w:tcPr>
            <w:tcW w:w="1009" w:type="dxa"/>
            <w:gridSpan w:val="2"/>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sz w:val="16"/>
                <w:szCs w:val="16"/>
              </w:rPr>
            </w:pPr>
            <w:r w:rsidRPr="001B55DA">
              <w:rPr>
                <w:rFonts w:eastAsiaTheme="minorEastAsia"/>
                <w:sz w:val="16"/>
                <w:szCs w:val="16"/>
              </w:rPr>
              <w:t xml:space="preserve"> 5 813 563</w:t>
            </w:r>
          </w:p>
        </w:tc>
        <w:tc>
          <w:tcPr>
            <w:tcW w:w="1010" w:type="dxa"/>
            <w:gridSpan w:val="2"/>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sz w:val="16"/>
                <w:szCs w:val="16"/>
              </w:rPr>
            </w:pPr>
            <w:r w:rsidRPr="001B55DA">
              <w:rPr>
                <w:rFonts w:eastAsiaTheme="minorEastAsia"/>
                <w:sz w:val="16"/>
                <w:szCs w:val="16"/>
              </w:rPr>
              <w:t>6 768 873</w:t>
            </w:r>
          </w:p>
        </w:tc>
      </w:tr>
      <w:tr w:rsidR="001B55DA" w:rsidRPr="001B55DA" w:rsidTr="001B55DA">
        <w:trPr>
          <w:gridAfter w:val="1"/>
          <w:wAfter w:w="34" w:type="dxa"/>
          <w:trHeight w:val="221"/>
        </w:trPr>
        <w:tc>
          <w:tcPr>
            <w:tcW w:w="2402" w:type="dxa"/>
            <w:tcBorders>
              <w:top w:val="nil"/>
              <w:left w:val="nil"/>
              <w:bottom w:val="nil"/>
              <w:right w:val="nil"/>
            </w:tcBorders>
            <w:shd w:val="clear" w:color="auto" w:fill="auto"/>
            <w:vAlign w:val="bottom"/>
          </w:tcPr>
          <w:p w:rsidR="001B55DA" w:rsidRPr="001B55DA" w:rsidRDefault="001B55DA">
            <w:pPr>
              <w:widowControl/>
              <w:spacing w:before="0" w:after="0"/>
              <w:rPr>
                <w:rFonts w:eastAsiaTheme="minorEastAsia"/>
                <w:sz w:val="16"/>
                <w:szCs w:val="16"/>
              </w:rPr>
            </w:pPr>
            <w:r w:rsidRPr="001B55DA">
              <w:rPr>
                <w:rFonts w:eastAsiaTheme="minorEastAsia"/>
                <w:sz w:val="16"/>
                <w:szCs w:val="16"/>
              </w:rPr>
              <w:t>Выбытия</w:t>
            </w:r>
          </w:p>
        </w:tc>
        <w:tc>
          <w:tcPr>
            <w:tcW w:w="1013"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sz w:val="16"/>
                <w:szCs w:val="16"/>
              </w:rPr>
            </w:pPr>
            <w:r w:rsidRPr="001B55DA">
              <w:rPr>
                <w:rFonts w:eastAsiaTheme="minorEastAsia"/>
                <w:sz w:val="16"/>
                <w:szCs w:val="16"/>
              </w:rPr>
              <w:t>(107)</w:t>
            </w:r>
          </w:p>
        </w:tc>
        <w:tc>
          <w:tcPr>
            <w:tcW w:w="1013"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sz w:val="16"/>
                <w:szCs w:val="16"/>
              </w:rPr>
            </w:pPr>
            <w:r w:rsidRPr="001B55DA">
              <w:rPr>
                <w:rFonts w:eastAsiaTheme="minorEastAsia"/>
                <w:sz w:val="16"/>
                <w:szCs w:val="16"/>
              </w:rPr>
              <w:t>(261 946)</w:t>
            </w:r>
          </w:p>
        </w:tc>
        <w:tc>
          <w:tcPr>
            <w:tcW w:w="1014"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sz w:val="16"/>
                <w:szCs w:val="16"/>
              </w:rPr>
            </w:pPr>
            <w:r w:rsidRPr="001B55DA">
              <w:rPr>
                <w:rFonts w:eastAsiaTheme="minorEastAsia"/>
                <w:sz w:val="16"/>
                <w:szCs w:val="16"/>
              </w:rPr>
              <w:t>(1 832)</w:t>
            </w:r>
          </w:p>
        </w:tc>
        <w:tc>
          <w:tcPr>
            <w:tcW w:w="1009"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sz w:val="16"/>
                <w:szCs w:val="16"/>
              </w:rPr>
            </w:pPr>
            <w:r w:rsidRPr="001B55DA">
              <w:rPr>
                <w:rFonts w:eastAsiaTheme="minorEastAsia"/>
                <w:sz w:val="16"/>
                <w:szCs w:val="16"/>
              </w:rPr>
              <w:t xml:space="preserve"> -</w:t>
            </w:r>
          </w:p>
        </w:tc>
        <w:tc>
          <w:tcPr>
            <w:tcW w:w="1010" w:type="dxa"/>
            <w:gridSpan w:val="2"/>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sz w:val="16"/>
                <w:szCs w:val="16"/>
              </w:rPr>
            </w:pPr>
            <w:r w:rsidRPr="001B55DA">
              <w:rPr>
                <w:rFonts w:eastAsiaTheme="minorEastAsia"/>
                <w:sz w:val="16"/>
                <w:szCs w:val="16"/>
              </w:rPr>
              <w:t>(620)</w:t>
            </w:r>
          </w:p>
        </w:tc>
        <w:tc>
          <w:tcPr>
            <w:tcW w:w="1009" w:type="dxa"/>
            <w:gridSpan w:val="2"/>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sz w:val="16"/>
                <w:szCs w:val="16"/>
              </w:rPr>
            </w:pPr>
            <w:r w:rsidRPr="001B55DA">
              <w:rPr>
                <w:rFonts w:eastAsiaTheme="minorEastAsia"/>
                <w:sz w:val="16"/>
                <w:szCs w:val="16"/>
              </w:rPr>
              <w:t xml:space="preserve"> -</w:t>
            </w:r>
          </w:p>
        </w:tc>
        <w:tc>
          <w:tcPr>
            <w:tcW w:w="1010" w:type="dxa"/>
            <w:gridSpan w:val="2"/>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sz w:val="16"/>
                <w:szCs w:val="16"/>
              </w:rPr>
            </w:pPr>
            <w:r w:rsidRPr="001B55DA">
              <w:rPr>
                <w:rFonts w:eastAsiaTheme="minorEastAsia"/>
                <w:sz w:val="16"/>
                <w:szCs w:val="16"/>
              </w:rPr>
              <w:t>(264 505)</w:t>
            </w:r>
          </w:p>
        </w:tc>
      </w:tr>
      <w:tr w:rsidR="001B55DA" w:rsidRPr="001B55DA" w:rsidTr="001B55DA">
        <w:trPr>
          <w:gridAfter w:val="1"/>
          <w:wAfter w:w="34" w:type="dxa"/>
          <w:trHeight w:val="221"/>
        </w:trPr>
        <w:tc>
          <w:tcPr>
            <w:tcW w:w="2402" w:type="dxa"/>
            <w:tcBorders>
              <w:top w:val="nil"/>
              <w:left w:val="nil"/>
              <w:bottom w:val="nil"/>
              <w:right w:val="nil"/>
            </w:tcBorders>
            <w:shd w:val="clear" w:color="auto" w:fill="auto"/>
            <w:vAlign w:val="bottom"/>
          </w:tcPr>
          <w:p w:rsidR="001B55DA" w:rsidRPr="001B55DA" w:rsidRDefault="001B55DA">
            <w:pPr>
              <w:widowControl/>
              <w:spacing w:before="0" w:after="0"/>
              <w:rPr>
                <w:rFonts w:eastAsiaTheme="minorEastAsia"/>
                <w:sz w:val="16"/>
                <w:szCs w:val="16"/>
              </w:rPr>
            </w:pPr>
            <w:r w:rsidRPr="001B55DA">
              <w:rPr>
                <w:rFonts w:eastAsiaTheme="minorEastAsia"/>
                <w:sz w:val="16"/>
                <w:szCs w:val="16"/>
              </w:rPr>
              <w:t xml:space="preserve">Амортизационные отчисления </w:t>
            </w:r>
          </w:p>
        </w:tc>
        <w:tc>
          <w:tcPr>
            <w:tcW w:w="1013"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sz w:val="16"/>
                <w:szCs w:val="16"/>
              </w:rPr>
            </w:pPr>
            <w:r w:rsidRPr="001B55DA">
              <w:rPr>
                <w:rFonts w:eastAsiaTheme="minorEastAsia"/>
                <w:sz w:val="16"/>
                <w:szCs w:val="16"/>
              </w:rPr>
              <w:t>(13 442)</w:t>
            </w:r>
          </w:p>
        </w:tc>
        <w:tc>
          <w:tcPr>
            <w:tcW w:w="1013"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sz w:val="16"/>
                <w:szCs w:val="16"/>
              </w:rPr>
            </w:pPr>
            <w:r w:rsidRPr="001B55DA">
              <w:rPr>
                <w:rFonts w:eastAsiaTheme="minorEastAsia"/>
                <w:sz w:val="16"/>
                <w:szCs w:val="16"/>
              </w:rPr>
              <w:t>(476 511)</w:t>
            </w:r>
          </w:p>
        </w:tc>
        <w:tc>
          <w:tcPr>
            <w:tcW w:w="1014"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sz w:val="16"/>
                <w:szCs w:val="16"/>
              </w:rPr>
            </w:pPr>
            <w:r w:rsidRPr="001B55DA">
              <w:rPr>
                <w:rFonts w:eastAsiaTheme="minorEastAsia"/>
                <w:sz w:val="16"/>
                <w:szCs w:val="16"/>
              </w:rPr>
              <w:t>(124 501)</w:t>
            </w:r>
          </w:p>
        </w:tc>
        <w:tc>
          <w:tcPr>
            <w:tcW w:w="1009"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sz w:val="16"/>
                <w:szCs w:val="16"/>
              </w:rPr>
            </w:pPr>
            <w:r w:rsidRPr="001B55DA">
              <w:rPr>
                <w:rFonts w:eastAsiaTheme="minorEastAsia"/>
                <w:sz w:val="16"/>
                <w:szCs w:val="16"/>
              </w:rPr>
              <w:t>(14 678)</w:t>
            </w:r>
          </w:p>
        </w:tc>
        <w:tc>
          <w:tcPr>
            <w:tcW w:w="1010" w:type="dxa"/>
            <w:gridSpan w:val="2"/>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sz w:val="16"/>
                <w:szCs w:val="16"/>
              </w:rPr>
            </w:pPr>
            <w:r w:rsidRPr="001B55DA">
              <w:rPr>
                <w:rFonts w:eastAsiaTheme="minorEastAsia"/>
                <w:sz w:val="16"/>
                <w:szCs w:val="16"/>
              </w:rPr>
              <w:t>(14 069)</w:t>
            </w:r>
          </w:p>
        </w:tc>
        <w:tc>
          <w:tcPr>
            <w:tcW w:w="1009" w:type="dxa"/>
            <w:gridSpan w:val="2"/>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sz w:val="16"/>
                <w:szCs w:val="16"/>
              </w:rPr>
            </w:pPr>
            <w:r w:rsidRPr="001B55DA">
              <w:rPr>
                <w:rFonts w:eastAsiaTheme="minorEastAsia"/>
                <w:sz w:val="16"/>
                <w:szCs w:val="16"/>
              </w:rPr>
              <w:t xml:space="preserve"> -</w:t>
            </w:r>
          </w:p>
        </w:tc>
        <w:tc>
          <w:tcPr>
            <w:tcW w:w="1010" w:type="dxa"/>
            <w:gridSpan w:val="2"/>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sz w:val="16"/>
                <w:szCs w:val="16"/>
              </w:rPr>
            </w:pPr>
            <w:r w:rsidRPr="001B55DA">
              <w:rPr>
                <w:rFonts w:eastAsiaTheme="minorEastAsia"/>
                <w:sz w:val="16"/>
                <w:szCs w:val="16"/>
              </w:rPr>
              <w:t>(643 201)</w:t>
            </w:r>
          </w:p>
        </w:tc>
      </w:tr>
      <w:tr w:rsidR="001B55DA" w:rsidRPr="001B55DA" w:rsidTr="001B55DA">
        <w:trPr>
          <w:trHeight w:val="231"/>
        </w:trPr>
        <w:tc>
          <w:tcPr>
            <w:tcW w:w="2402" w:type="dxa"/>
            <w:tcBorders>
              <w:top w:val="single" w:sz="4" w:space="0" w:color="auto"/>
              <w:left w:val="nil"/>
              <w:bottom w:val="single" w:sz="8" w:space="0" w:color="auto"/>
              <w:right w:val="nil"/>
            </w:tcBorders>
            <w:shd w:val="clear" w:color="auto" w:fill="auto"/>
            <w:vAlign w:val="bottom"/>
          </w:tcPr>
          <w:p w:rsidR="001B55DA" w:rsidRPr="001B55DA" w:rsidRDefault="001B55DA">
            <w:pPr>
              <w:widowControl/>
              <w:spacing w:before="0" w:after="0"/>
              <w:rPr>
                <w:rFonts w:eastAsiaTheme="minorEastAsia"/>
                <w:i/>
                <w:iCs/>
                <w:sz w:val="16"/>
                <w:szCs w:val="16"/>
              </w:rPr>
            </w:pPr>
            <w:r w:rsidRPr="001B55DA">
              <w:rPr>
                <w:rFonts w:eastAsiaTheme="minorEastAsia"/>
                <w:i/>
                <w:iCs/>
                <w:sz w:val="16"/>
                <w:szCs w:val="16"/>
              </w:rPr>
              <w:t>Эффект от пересчета в валюту представления</w:t>
            </w:r>
          </w:p>
        </w:tc>
        <w:tc>
          <w:tcPr>
            <w:tcW w:w="1013" w:type="dxa"/>
            <w:tcBorders>
              <w:top w:val="single" w:sz="4" w:space="0" w:color="auto"/>
              <w:left w:val="nil"/>
              <w:bottom w:val="single" w:sz="8" w:space="0" w:color="auto"/>
              <w:right w:val="nil"/>
            </w:tcBorders>
            <w:shd w:val="clear" w:color="auto" w:fill="auto"/>
            <w:vAlign w:val="bottom"/>
          </w:tcPr>
          <w:p w:rsidR="001B55DA" w:rsidRPr="001B55DA" w:rsidRDefault="001B55DA">
            <w:pPr>
              <w:widowControl/>
              <w:spacing w:before="0" w:after="0"/>
              <w:jc w:val="right"/>
              <w:rPr>
                <w:rFonts w:eastAsiaTheme="minorEastAsia"/>
                <w:i/>
                <w:iCs/>
                <w:sz w:val="16"/>
                <w:szCs w:val="16"/>
              </w:rPr>
            </w:pPr>
            <w:r w:rsidRPr="001B55DA">
              <w:rPr>
                <w:rFonts w:eastAsiaTheme="minorEastAsia"/>
                <w:i/>
                <w:iCs/>
                <w:sz w:val="16"/>
                <w:szCs w:val="16"/>
              </w:rPr>
              <w:t>21 288</w:t>
            </w:r>
          </w:p>
        </w:tc>
        <w:tc>
          <w:tcPr>
            <w:tcW w:w="1013" w:type="dxa"/>
            <w:tcBorders>
              <w:top w:val="single" w:sz="4" w:space="0" w:color="auto"/>
              <w:left w:val="nil"/>
              <w:bottom w:val="single" w:sz="8" w:space="0" w:color="auto"/>
              <w:right w:val="nil"/>
            </w:tcBorders>
            <w:shd w:val="clear" w:color="auto" w:fill="auto"/>
            <w:vAlign w:val="bottom"/>
          </w:tcPr>
          <w:p w:rsidR="001B55DA" w:rsidRPr="001B55DA" w:rsidRDefault="001B55DA">
            <w:pPr>
              <w:widowControl/>
              <w:spacing w:before="0" w:after="0"/>
              <w:jc w:val="right"/>
              <w:rPr>
                <w:rFonts w:eastAsiaTheme="minorEastAsia"/>
                <w:i/>
                <w:iCs/>
                <w:sz w:val="16"/>
                <w:szCs w:val="16"/>
              </w:rPr>
            </w:pPr>
            <w:r w:rsidRPr="001B55DA">
              <w:rPr>
                <w:rFonts w:eastAsiaTheme="minorEastAsia"/>
                <w:i/>
                <w:iCs/>
                <w:sz w:val="16"/>
                <w:szCs w:val="16"/>
              </w:rPr>
              <w:t xml:space="preserve">123 885 </w:t>
            </w:r>
          </w:p>
        </w:tc>
        <w:tc>
          <w:tcPr>
            <w:tcW w:w="1014" w:type="dxa"/>
            <w:tcBorders>
              <w:top w:val="single" w:sz="4" w:space="0" w:color="auto"/>
              <w:left w:val="nil"/>
              <w:bottom w:val="single" w:sz="8" w:space="0" w:color="auto"/>
              <w:right w:val="nil"/>
            </w:tcBorders>
            <w:shd w:val="clear" w:color="auto" w:fill="auto"/>
            <w:vAlign w:val="bottom"/>
          </w:tcPr>
          <w:p w:rsidR="001B55DA" w:rsidRPr="001B55DA" w:rsidRDefault="001B55DA">
            <w:pPr>
              <w:widowControl/>
              <w:spacing w:before="0" w:after="0"/>
              <w:jc w:val="right"/>
              <w:rPr>
                <w:rFonts w:eastAsiaTheme="minorEastAsia"/>
                <w:i/>
                <w:iCs/>
                <w:sz w:val="16"/>
                <w:szCs w:val="16"/>
              </w:rPr>
            </w:pPr>
            <w:r w:rsidRPr="001B55DA">
              <w:rPr>
                <w:rFonts w:eastAsiaTheme="minorEastAsia"/>
                <w:i/>
                <w:iCs/>
                <w:sz w:val="16"/>
                <w:szCs w:val="16"/>
              </w:rPr>
              <w:t>101 519</w:t>
            </w:r>
          </w:p>
        </w:tc>
        <w:tc>
          <w:tcPr>
            <w:tcW w:w="1015" w:type="dxa"/>
            <w:gridSpan w:val="2"/>
            <w:tcBorders>
              <w:top w:val="single" w:sz="4" w:space="0" w:color="auto"/>
              <w:left w:val="nil"/>
              <w:bottom w:val="single" w:sz="8" w:space="0" w:color="auto"/>
              <w:right w:val="nil"/>
            </w:tcBorders>
            <w:shd w:val="clear" w:color="auto" w:fill="auto"/>
            <w:vAlign w:val="bottom"/>
          </w:tcPr>
          <w:p w:rsidR="001B55DA" w:rsidRPr="001B55DA" w:rsidRDefault="001B55DA">
            <w:pPr>
              <w:widowControl/>
              <w:spacing w:before="0" w:after="0"/>
              <w:jc w:val="right"/>
              <w:rPr>
                <w:rFonts w:eastAsiaTheme="minorEastAsia"/>
                <w:i/>
                <w:iCs/>
                <w:sz w:val="16"/>
                <w:szCs w:val="16"/>
              </w:rPr>
            </w:pPr>
            <w:r w:rsidRPr="001B55DA">
              <w:rPr>
                <w:rFonts w:eastAsiaTheme="minorEastAsia"/>
                <w:i/>
                <w:iCs/>
                <w:sz w:val="16"/>
                <w:szCs w:val="16"/>
              </w:rPr>
              <w:t>3 767</w:t>
            </w:r>
          </w:p>
        </w:tc>
        <w:tc>
          <w:tcPr>
            <w:tcW w:w="1014" w:type="dxa"/>
            <w:gridSpan w:val="2"/>
            <w:tcBorders>
              <w:top w:val="single" w:sz="4" w:space="0" w:color="auto"/>
              <w:left w:val="nil"/>
              <w:bottom w:val="single" w:sz="8" w:space="0" w:color="auto"/>
              <w:right w:val="nil"/>
            </w:tcBorders>
            <w:shd w:val="clear" w:color="auto" w:fill="auto"/>
            <w:vAlign w:val="bottom"/>
          </w:tcPr>
          <w:p w:rsidR="001B55DA" w:rsidRPr="001B55DA" w:rsidRDefault="001B55DA">
            <w:pPr>
              <w:widowControl/>
              <w:spacing w:before="0" w:after="0"/>
              <w:jc w:val="right"/>
              <w:rPr>
                <w:rFonts w:eastAsiaTheme="minorEastAsia"/>
                <w:i/>
                <w:iCs/>
                <w:sz w:val="16"/>
                <w:szCs w:val="16"/>
              </w:rPr>
            </w:pPr>
            <w:r w:rsidRPr="001B55DA">
              <w:rPr>
                <w:rFonts w:eastAsiaTheme="minorEastAsia"/>
                <w:i/>
                <w:iCs/>
                <w:sz w:val="16"/>
                <w:szCs w:val="16"/>
              </w:rPr>
              <w:t>3 141</w:t>
            </w:r>
          </w:p>
        </w:tc>
        <w:tc>
          <w:tcPr>
            <w:tcW w:w="1014" w:type="dxa"/>
            <w:gridSpan w:val="2"/>
            <w:tcBorders>
              <w:top w:val="single" w:sz="4" w:space="0" w:color="auto"/>
              <w:left w:val="nil"/>
              <w:bottom w:val="single" w:sz="8" w:space="0" w:color="auto"/>
              <w:right w:val="nil"/>
            </w:tcBorders>
            <w:shd w:val="clear" w:color="auto" w:fill="auto"/>
            <w:vAlign w:val="bottom"/>
          </w:tcPr>
          <w:p w:rsidR="001B55DA" w:rsidRPr="001B55DA" w:rsidRDefault="001B55DA">
            <w:pPr>
              <w:widowControl/>
              <w:spacing w:before="0" w:after="0"/>
              <w:jc w:val="right"/>
              <w:rPr>
                <w:rFonts w:eastAsiaTheme="minorEastAsia"/>
                <w:i/>
                <w:iCs/>
                <w:sz w:val="16"/>
                <w:szCs w:val="16"/>
              </w:rPr>
            </w:pPr>
            <w:r w:rsidRPr="001B55DA">
              <w:rPr>
                <w:rFonts w:eastAsiaTheme="minorEastAsia"/>
                <w:i/>
                <w:iCs/>
                <w:sz w:val="16"/>
                <w:szCs w:val="16"/>
              </w:rPr>
              <w:t>639 309</w:t>
            </w:r>
          </w:p>
        </w:tc>
        <w:tc>
          <w:tcPr>
            <w:tcW w:w="1029" w:type="dxa"/>
            <w:gridSpan w:val="2"/>
            <w:tcBorders>
              <w:top w:val="single" w:sz="4" w:space="0" w:color="auto"/>
              <w:left w:val="nil"/>
              <w:bottom w:val="single" w:sz="8" w:space="0" w:color="auto"/>
              <w:right w:val="nil"/>
            </w:tcBorders>
            <w:shd w:val="clear" w:color="auto" w:fill="auto"/>
            <w:vAlign w:val="bottom"/>
          </w:tcPr>
          <w:p w:rsidR="001B55DA" w:rsidRPr="001B55DA" w:rsidRDefault="001B55DA">
            <w:pPr>
              <w:widowControl/>
              <w:spacing w:before="0" w:after="0"/>
              <w:jc w:val="right"/>
              <w:rPr>
                <w:rFonts w:eastAsiaTheme="minorEastAsia"/>
                <w:i/>
                <w:iCs/>
                <w:sz w:val="16"/>
                <w:szCs w:val="16"/>
              </w:rPr>
            </w:pPr>
            <w:r w:rsidRPr="001B55DA">
              <w:rPr>
                <w:rFonts w:eastAsiaTheme="minorEastAsia"/>
                <w:i/>
                <w:iCs/>
                <w:sz w:val="16"/>
                <w:szCs w:val="16"/>
              </w:rPr>
              <w:t>892 919</w:t>
            </w:r>
          </w:p>
        </w:tc>
      </w:tr>
      <w:tr w:rsidR="001B55DA" w:rsidRPr="001B55DA" w:rsidTr="001B55DA">
        <w:trPr>
          <w:gridAfter w:val="1"/>
          <w:wAfter w:w="34" w:type="dxa"/>
          <w:trHeight w:val="517"/>
        </w:trPr>
        <w:tc>
          <w:tcPr>
            <w:tcW w:w="2402" w:type="dxa"/>
            <w:tcBorders>
              <w:top w:val="single" w:sz="4" w:space="0" w:color="auto"/>
              <w:left w:val="nil"/>
              <w:bottom w:val="single" w:sz="8" w:space="0" w:color="auto"/>
              <w:right w:val="nil"/>
            </w:tcBorders>
            <w:shd w:val="clear" w:color="auto" w:fill="auto"/>
            <w:vAlign w:val="bottom"/>
          </w:tcPr>
          <w:p w:rsidR="001B55DA" w:rsidRPr="001B55DA" w:rsidRDefault="001B55DA">
            <w:pPr>
              <w:widowControl/>
              <w:spacing w:before="0" w:after="0"/>
              <w:rPr>
                <w:rFonts w:eastAsiaTheme="minorEastAsia"/>
                <w:b/>
                <w:bCs/>
                <w:sz w:val="16"/>
                <w:szCs w:val="16"/>
              </w:rPr>
            </w:pPr>
            <w:r w:rsidRPr="001B55DA">
              <w:rPr>
                <w:rFonts w:eastAsiaTheme="minorEastAsia"/>
                <w:b/>
                <w:bCs/>
                <w:sz w:val="16"/>
                <w:szCs w:val="16"/>
              </w:rPr>
              <w:t>Балансовая стоимость на 31 декабря 2011 г.</w:t>
            </w:r>
          </w:p>
        </w:tc>
        <w:tc>
          <w:tcPr>
            <w:tcW w:w="1013" w:type="dxa"/>
            <w:tcBorders>
              <w:top w:val="single" w:sz="4" w:space="0" w:color="auto"/>
              <w:left w:val="nil"/>
              <w:bottom w:val="single" w:sz="8" w:space="0" w:color="auto"/>
              <w:right w:val="nil"/>
            </w:tcBorders>
            <w:shd w:val="clear" w:color="auto" w:fill="auto"/>
            <w:vAlign w:val="bottom"/>
          </w:tcPr>
          <w:p w:rsidR="001B55DA" w:rsidRPr="001B55DA" w:rsidRDefault="001B55DA">
            <w:pPr>
              <w:widowControl/>
              <w:spacing w:before="0" w:after="0"/>
              <w:jc w:val="right"/>
              <w:rPr>
                <w:rFonts w:eastAsiaTheme="minorEastAsia"/>
                <w:b/>
                <w:bCs/>
                <w:sz w:val="16"/>
                <w:szCs w:val="16"/>
              </w:rPr>
            </w:pPr>
            <w:r w:rsidRPr="001B55DA">
              <w:rPr>
                <w:rFonts w:eastAsiaTheme="minorEastAsia"/>
                <w:b/>
                <w:bCs/>
                <w:sz w:val="16"/>
                <w:szCs w:val="16"/>
              </w:rPr>
              <w:t xml:space="preserve"> 373 811</w:t>
            </w:r>
          </w:p>
        </w:tc>
        <w:tc>
          <w:tcPr>
            <w:tcW w:w="1013" w:type="dxa"/>
            <w:tcBorders>
              <w:top w:val="single" w:sz="4" w:space="0" w:color="auto"/>
              <w:left w:val="nil"/>
              <w:bottom w:val="single" w:sz="8" w:space="0" w:color="auto"/>
              <w:right w:val="nil"/>
            </w:tcBorders>
            <w:shd w:val="clear" w:color="auto" w:fill="auto"/>
            <w:vAlign w:val="bottom"/>
          </w:tcPr>
          <w:p w:rsidR="001B55DA" w:rsidRPr="001B55DA" w:rsidRDefault="001B55DA">
            <w:pPr>
              <w:widowControl/>
              <w:spacing w:before="0" w:after="0"/>
              <w:jc w:val="right"/>
              <w:rPr>
                <w:rFonts w:eastAsiaTheme="minorEastAsia"/>
                <w:b/>
                <w:bCs/>
                <w:sz w:val="16"/>
                <w:szCs w:val="16"/>
              </w:rPr>
            </w:pPr>
            <w:r w:rsidRPr="001B55DA">
              <w:rPr>
                <w:rFonts w:eastAsiaTheme="minorEastAsia"/>
                <w:b/>
                <w:bCs/>
                <w:sz w:val="16"/>
                <w:szCs w:val="16"/>
              </w:rPr>
              <w:t>2 099 996</w:t>
            </w:r>
          </w:p>
        </w:tc>
        <w:tc>
          <w:tcPr>
            <w:tcW w:w="1014" w:type="dxa"/>
            <w:tcBorders>
              <w:top w:val="single" w:sz="4" w:space="0" w:color="auto"/>
              <w:left w:val="nil"/>
              <w:bottom w:val="single" w:sz="8" w:space="0" w:color="auto"/>
              <w:right w:val="nil"/>
            </w:tcBorders>
            <w:shd w:val="clear" w:color="auto" w:fill="auto"/>
            <w:vAlign w:val="bottom"/>
          </w:tcPr>
          <w:p w:rsidR="001B55DA" w:rsidRPr="001B55DA" w:rsidRDefault="001B55DA">
            <w:pPr>
              <w:widowControl/>
              <w:spacing w:before="0" w:after="0"/>
              <w:jc w:val="right"/>
              <w:rPr>
                <w:rFonts w:eastAsiaTheme="minorEastAsia"/>
                <w:b/>
                <w:bCs/>
                <w:sz w:val="16"/>
                <w:szCs w:val="16"/>
              </w:rPr>
            </w:pPr>
            <w:r w:rsidRPr="001B55DA">
              <w:rPr>
                <w:rFonts w:eastAsiaTheme="minorEastAsia"/>
                <w:b/>
                <w:bCs/>
                <w:sz w:val="16"/>
                <w:szCs w:val="16"/>
              </w:rPr>
              <w:t>1 813 215</w:t>
            </w:r>
          </w:p>
        </w:tc>
        <w:tc>
          <w:tcPr>
            <w:tcW w:w="1009" w:type="dxa"/>
            <w:tcBorders>
              <w:top w:val="single" w:sz="4" w:space="0" w:color="auto"/>
              <w:left w:val="nil"/>
              <w:bottom w:val="single" w:sz="8" w:space="0" w:color="auto"/>
              <w:right w:val="nil"/>
            </w:tcBorders>
            <w:shd w:val="clear" w:color="auto" w:fill="auto"/>
            <w:vAlign w:val="bottom"/>
          </w:tcPr>
          <w:p w:rsidR="001B55DA" w:rsidRPr="001B55DA" w:rsidRDefault="001B55DA">
            <w:pPr>
              <w:widowControl/>
              <w:spacing w:before="0" w:after="0"/>
              <w:jc w:val="right"/>
              <w:rPr>
                <w:rFonts w:eastAsiaTheme="minorEastAsia"/>
                <w:b/>
                <w:bCs/>
                <w:sz w:val="16"/>
                <w:szCs w:val="16"/>
              </w:rPr>
            </w:pPr>
            <w:r w:rsidRPr="001B55DA">
              <w:rPr>
                <w:rFonts w:eastAsiaTheme="minorEastAsia"/>
                <w:b/>
                <w:bCs/>
                <w:sz w:val="16"/>
                <w:szCs w:val="16"/>
              </w:rPr>
              <w:t xml:space="preserve"> 63 344</w:t>
            </w:r>
          </w:p>
        </w:tc>
        <w:tc>
          <w:tcPr>
            <w:tcW w:w="1010" w:type="dxa"/>
            <w:gridSpan w:val="2"/>
            <w:tcBorders>
              <w:top w:val="single" w:sz="4" w:space="0" w:color="auto"/>
              <w:left w:val="nil"/>
              <w:bottom w:val="single" w:sz="8" w:space="0" w:color="auto"/>
              <w:right w:val="nil"/>
            </w:tcBorders>
            <w:shd w:val="clear" w:color="auto" w:fill="auto"/>
            <w:vAlign w:val="bottom"/>
          </w:tcPr>
          <w:p w:rsidR="001B55DA" w:rsidRPr="001B55DA" w:rsidRDefault="001B55DA">
            <w:pPr>
              <w:widowControl/>
              <w:spacing w:before="0" w:after="0"/>
              <w:jc w:val="right"/>
              <w:rPr>
                <w:rFonts w:eastAsiaTheme="minorEastAsia"/>
                <w:b/>
                <w:bCs/>
                <w:sz w:val="16"/>
                <w:szCs w:val="16"/>
              </w:rPr>
            </w:pPr>
            <w:r w:rsidRPr="001B55DA">
              <w:rPr>
                <w:rFonts w:eastAsiaTheme="minorEastAsia"/>
                <w:b/>
                <w:bCs/>
                <w:sz w:val="16"/>
                <w:szCs w:val="16"/>
              </w:rPr>
              <w:t>46 588</w:t>
            </w:r>
          </w:p>
        </w:tc>
        <w:tc>
          <w:tcPr>
            <w:tcW w:w="1009" w:type="dxa"/>
            <w:gridSpan w:val="2"/>
            <w:tcBorders>
              <w:top w:val="single" w:sz="4" w:space="0" w:color="auto"/>
              <w:left w:val="nil"/>
              <w:bottom w:val="single" w:sz="8" w:space="0" w:color="auto"/>
              <w:right w:val="nil"/>
            </w:tcBorders>
            <w:shd w:val="clear" w:color="auto" w:fill="auto"/>
            <w:vAlign w:val="bottom"/>
          </w:tcPr>
          <w:p w:rsidR="001B55DA" w:rsidRPr="001B55DA" w:rsidRDefault="001B55DA">
            <w:pPr>
              <w:widowControl/>
              <w:spacing w:before="0" w:after="0"/>
              <w:jc w:val="right"/>
              <w:rPr>
                <w:rFonts w:eastAsiaTheme="minorEastAsia"/>
                <w:b/>
                <w:bCs/>
                <w:sz w:val="16"/>
                <w:szCs w:val="16"/>
              </w:rPr>
            </w:pPr>
            <w:r w:rsidRPr="001B55DA">
              <w:rPr>
                <w:rFonts w:eastAsiaTheme="minorEastAsia"/>
                <w:b/>
                <w:bCs/>
                <w:sz w:val="16"/>
                <w:szCs w:val="16"/>
              </w:rPr>
              <w:t xml:space="preserve"> 7 827 512</w:t>
            </w:r>
          </w:p>
        </w:tc>
        <w:tc>
          <w:tcPr>
            <w:tcW w:w="1010" w:type="dxa"/>
            <w:gridSpan w:val="2"/>
            <w:tcBorders>
              <w:top w:val="single" w:sz="4" w:space="0" w:color="auto"/>
              <w:left w:val="nil"/>
              <w:bottom w:val="single" w:sz="8" w:space="0" w:color="auto"/>
              <w:right w:val="nil"/>
            </w:tcBorders>
            <w:shd w:val="clear" w:color="auto" w:fill="auto"/>
            <w:vAlign w:val="bottom"/>
          </w:tcPr>
          <w:p w:rsidR="001B55DA" w:rsidRPr="001B55DA" w:rsidRDefault="001B55DA">
            <w:pPr>
              <w:widowControl/>
              <w:spacing w:before="0" w:after="0"/>
              <w:jc w:val="right"/>
              <w:rPr>
                <w:rFonts w:eastAsiaTheme="minorEastAsia"/>
                <w:b/>
                <w:bCs/>
                <w:sz w:val="16"/>
                <w:szCs w:val="16"/>
              </w:rPr>
            </w:pPr>
            <w:r w:rsidRPr="001B55DA">
              <w:rPr>
                <w:rFonts w:eastAsiaTheme="minorEastAsia"/>
                <w:b/>
                <w:bCs/>
                <w:sz w:val="16"/>
                <w:szCs w:val="16"/>
              </w:rPr>
              <w:t>12 224 486</w:t>
            </w:r>
          </w:p>
        </w:tc>
      </w:tr>
    </w:tbl>
    <w:p w:rsidR="001B55DA" w:rsidRDefault="001B55DA">
      <w:pPr>
        <w:widowControl/>
        <w:spacing w:before="0" w:after="0"/>
        <w:ind w:left="108"/>
        <w:jc w:val="both"/>
      </w:pPr>
    </w:p>
    <w:p w:rsidR="001B55DA" w:rsidRDefault="001B55DA">
      <w:pPr>
        <w:widowControl/>
        <w:spacing w:before="0" w:after="240"/>
        <w:ind w:left="108"/>
        <w:jc w:val="both"/>
        <w:rPr>
          <w:b/>
          <w:bCs/>
        </w:rPr>
      </w:pPr>
      <w:bookmarkStart w:id="102" w:name="_Ref116879023"/>
      <w:bookmarkStart w:id="103" w:name="_Ref116879976"/>
      <w:bookmarkStart w:id="104" w:name="_Ref249935909"/>
      <w:bookmarkStart w:id="105" w:name="_Ref249937160"/>
      <w:bookmarkStart w:id="106" w:name="_Ref250445510"/>
      <w:bookmarkStart w:id="107" w:name="_Ref250464891"/>
      <w:bookmarkEnd w:id="102"/>
      <w:bookmarkEnd w:id="103"/>
      <w:bookmarkEnd w:id="104"/>
      <w:bookmarkEnd w:id="105"/>
      <w:bookmarkEnd w:id="106"/>
      <w:bookmarkEnd w:id="107"/>
      <w:r>
        <w:rPr>
          <w:b/>
          <w:bCs/>
        </w:rPr>
        <w:t>10. Нематериальные активы</w:t>
      </w:r>
    </w:p>
    <w:tbl>
      <w:tblPr>
        <w:tblW w:w="0" w:type="auto"/>
        <w:tblInd w:w="200" w:type="dxa"/>
        <w:shd w:val="clear" w:color="auto" w:fill="FFFFFF" w:themeFill="background1"/>
        <w:tblLayout w:type="fixed"/>
        <w:tblLook w:val="0000"/>
      </w:tblPr>
      <w:tblGrid>
        <w:gridCol w:w="3560"/>
        <w:gridCol w:w="1516"/>
        <w:gridCol w:w="1517"/>
        <w:gridCol w:w="1517"/>
        <w:gridCol w:w="1517"/>
      </w:tblGrid>
      <w:tr w:rsidR="001B55DA" w:rsidRPr="001B55DA" w:rsidTr="001B55DA">
        <w:trPr>
          <w:trHeight w:val="1106"/>
        </w:trPr>
        <w:tc>
          <w:tcPr>
            <w:tcW w:w="3560" w:type="dxa"/>
            <w:tcBorders>
              <w:top w:val="nil"/>
              <w:left w:val="nil"/>
              <w:bottom w:val="single" w:sz="4" w:space="0" w:color="auto"/>
              <w:right w:val="nil"/>
            </w:tcBorders>
            <w:shd w:val="clear" w:color="auto" w:fill="FFFFFF" w:themeFill="background1"/>
            <w:vAlign w:val="bottom"/>
          </w:tcPr>
          <w:p w:rsidR="001B55DA" w:rsidRPr="001B55DA" w:rsidRDefault="001B55DA">
            <w:pPr>
              <w:widowControl/>
              <w:spacing w:before="0" w:after="0"/>
              <w:rPr>
                <w:rFonts w:eastAsiaTheme="minorEastAsia"/>
                <w:i/>
                <w:iCs/>
              </w:rPr>
            </w:pPr>
            <w:r w:rsidRPr="001B55DA">
              <w:rPr>
                <w:rFonts w:eastAsiaTheme="minorEastAsia"/>
                <w:i/>
                <w:iCs/>
              </w:rPr>
              <w:t>В тысячах российских рублей</w:t>
            </w:r>
          </w:p>
        </w:tc>
        <w:tc>
          <w:tcPr>
            <w:tcW w:w="1516" w:type="dxa"/>
            <w:tcBorders>
              <w:top w:val="nil"/>
              <w:left w:val="nil"/>
              <w:bottom w:val="single" w:sz="4" w:space="0" w:color="auto"/>
              <w:right w:val="nil"/>
            </w:tcBorders>
            <w:shd w:val="clear" w:color="auto" w:fill="FFFFFF" w:themeFill="background1"/>
            <w:vAlign w:val="bottom"/>
          </w:tcPr>
          <w:p w:rsidR="001B55DA" w:rsidRPr="001B55DA" w:rsidRDefault="001B55DA">
            <w:pPr>
              <w:widowControl/>
              <w:spacing w:before="0" w:after="0"/>
              <w:jc w:val="right"/>
              <w:rPr>
                <w:rFonts w:eastAsiaTheme="minorEastAsia"/>
                <w:b/>
                <w:bCs/>
              </w:rPr>
            </w:pPr>
            <w:r w:rsidRPr="001B55DA">
              <w:rPr>
                <w:rFonts w:eastAsiaTheme="minorEastAsia"/>
                <w:b/>
                <w:bCs/>
              </w:rPr>
              <w:t xml:space="preserve">Приобретенн-ые </w:t>
            </w:r>
            <w:r w:rsidRPr="001B55DA">
              <w:rPr>
                <w:rFonts w:eastAsiaTheme="minorEastAsia"/>
                <w:b/>
                <w:bCs/>
              </w:rPr>
              <w:br/>
              <w:t>лицензии на программное обеспечение</w:t>
            </w:r>
          </w:p>
        </w:tc>
        <w:tc>
          <w:tcPr>
            <w:tcW w:w="1517" w:type="dxa"/>
            <w:tcBorders>
              <w:top w:val="nil"/>
              <w:left w:val="nil"/>
              <w:bottom w:val="single" w:sz="4" w:space="0" w:color="auto"/>
              <w:right w:val="nil"/>
            </w:tcBorders>
            <w:shd w:val="clear" w:color="auto" w:fill="FFFFFF" w:themeFill="background1"/>
            <w:vAlign w:val="bottom"/>
          </w:tcPr>
          <w:p w:rsidR="001B55DA" w:rsidRPr="001B55DA" w:rsidRDefault="001B55DA">
            <w:pPr>
              <w:widowControl/>
              <w:spacing w:before="0" w:after="0"/>
              <w:jc w:val="right"/>
              <w:rPr>
                <w:rFonts w:eastAsiaTheme="minorEastAsia"/>
                <w:b/>
                <w:bCs/>
              </w:rPr>
            </w:pPr>
            <w:r w:rsidRPr="001B55DA">
              <w:rPr>
                <w:rFonts w:eastAsiaTheme="minorEastAsia"/>
                <w:b/>
                <w:bCs/>
              </w:rPr>
              <w:t>Лицензи-рованные технологии</w:t>
            </w:r>
          </w:p>
        </w:tc>
        <w:tc>
          <w:tcPr>
            <w:tcW w:w="1517" w:type="dxa"/>
            <w:tcBorders>
              <w:top w:val="nil"/>
              <w:left w:val="nil"/>
              <w:bottom w:val="single" w:sz="4" w:space="0" w:color="auto"/>
              <w:right w:val="nil"/>
            </w:tcBorders>
            <w:shd w:val="clear" w:color="auto" w:fill="FFFFFF" w:themeFill="background1"/>
            <w:vAlign w:val="bottom"/>
          </w:tcPr>
          <w:p w:rsidR="001B55DA" w:rsidRPr="001B55DA" w:rsidRDefault="001B55DA">
            <w:pPr>
              <w:widowControl/>
              <w:spacing w:before="0" w:after="0"/>
              <w:jc w:val="right"/>
              <w:rPr>
                <w:rFonts w:eastAsiaTheme="minorEastAsia"/>
                <w:b/>
                <w:bCs/>
              </w:rPr>
            </w:pPr>
            <w:r w:rsidRPr="001B55DA">
              <w:rPr>
                <w:rFonts w:eastAsiaTheme="minorEastAsia"/>
                <w:b/>
                <w:bCs/>
              </w:rPr>
              <w:t>Капитальные вложения в немате-риальные активы и прочее</w:t>
            </w:r>
          </w:p>
        </w:tc>
        <w:tc>
          <w:tcPr>
            <w:tcW w:w="1517" w:type="dxa"/>
            <w:tcBorders>
              <w:top w:val="nil"/>
              <w:left w:val="nil"/>
              <w:bottom w:val="single" w:sz="4" w:space="0" w:color="auto"/>
              <w:right w:val="nil"/>
            </w:tcBorders>
            <w:shd w:val="clear" w:color="auto" w:fill="FFFFFF" w:themeFill="background1"/>
            <w:vAlign w:val="bottom"/>
          </w:tcPr>
          <w:p w:rsidR="001B55DA" w:rsidRPr="001B55DA" w:rsidRDefault="001B55DA">
            <w:pPr>
              <w:widowControl/>
              <w:spacing w:before="0" w:after="0"/>
              <w:jc w:val="right"/>
              <w:rPr>
                <w:rFonts w:eastAsiaTheme="minorEastAsia"/>
                <w:b/>
                <w:bCs/>
              </w:rPr>
            </w:pPr>
            <w:r w:rsidRPr="001B55DA">
              <w:rPr>
                <w:rFonts w:eastAsiaTheme="minorEastAsia"/>
                <w:b/>
                <w:bCs/>
              </w:rPr>
              <w:t>Итого</w:t>
            </w:r>
          </w:p>
        </w:tc>
      </w:tr>
      <w:tr w:rsidR="001B55DA" w:rsidRPr="001B55DA" w:rsidTr="001B55DA">
        <w:trPr>
          <w:trHeight w:val="314"/>
        </w:trPr>
        <w:tc>
          <w:tcPr>
            <w:tcW w:w="3560" w:type="dxa"/>
            <w:tcBorders>
              <w:top w:val="nil"/>
              <w:left w:val="nil"/>
              <w:bottom w:val="nil"/>
              <w:right w:val="nil"/>
            </w:tcBorders>
            <w:shd w:val="clear" w:color="auto" w:fill="FFFFFF" w:themeFill="background1"/>
            <w:vAlign w:val="bottom"/>
          </w:tcPr>
          <w:p w:rsidR="001B55DA" w:rsidRPr="001B55DA" w:rsidRDefault="001B55DA">
            <w:pPr>
              <w:widowControl/>
              <w:spacing w:before="0" w:after="0"/>
              <w:rPr>
                <w:rFonts w:eastAsiaTheme="minorEastAsia"/>
              </w:rPr>
            </w:pPr>
            <w:r w:rsidRPr="001B55DA">
              <w:rPr>
                <w:rFonts w:eastAsiaTheme="minorEastAsia"/>
              </w:rPr>
              <w:t>Первоначальная стоимость на 1 января 2012 г.</w:t>
            </w:r>
          </w:p>
        </w:tc>
        <w:tc>
          <w:tcPr>
            <w:tcW w:w="1516" w:type="dxa"/>
            <w:tcBorders>
              <w:top w:val="nil"/>
              <w:left w:val="nil"/>
              <w:bottom w:val="nil"/>
              <w:right w:val="nil"/>
            </w:tcBorders>
            <w:shd w:val="clear" w:color="auto" w:fill="FFFFFF" w:themeFill="background1"/>
            <w:vAlign w:val="bottom"/>
          </w:tcPr>
          <w:p w:rsidR="001B55DA" w:rsidRPr="001B55DA" w:rsidRDefault="001B55DA">
            <w:pPr>
              <w:widowControl/>
              <w:spacing w:before="0" w:after="0"/>
              <w:jc w:val="right"/>
              <w:rPr>
                <w:rFonts w:eastAsiaTheme="minorEastAsia"/>
              </w:rPr>
            </w:pPr>
            <w:r w:rsidRPr="001B55DA">
              <w:rPr>
                <w:rFonts w:eastAsiaTheme="minorEastAsia"/>
              </w:rPr>
              <w:t>281 635</w:t>
            </w:r>
          </w:p>
        </w:tc>
        <w:tc>
          <w:tcPr>
            <w:tcW w:w="1517" w:type="dxa"/>
            <w:tcBorders>
              <w:top w:val="nil"/>
              <w:left w:val="nil"/>
              <w:bottom w:val="nil"/>
              <w:right w:val="nil"/>
            </w:tcBorders>
            <w:shd w:val="clear" w:color="auto" w:fill="FFFFFF" w:themeFill="background1"/>
            <w:vAlign w:val="bottom"/>
          </w:tcPr>
          <w:p w:rsidR="001B55DA" w:rsidRPr="001B55DA" w:rsidRDefault="001B55DA">
            <w:pPr>
              <w:widowControl/>
              <w:spacing w:before="0" w:after="0"/>
              <w:jc w:val="right"/>
              <w:rPr>
                <w:rFonts w:eastAsiaTheme="minorEastAsia"/>
              </w:rPr>
            </w:pPr>
            <w:r w:rsidRPr="001B55DA">
              <w:rPr>
                <w:rFonts w:eastAsiaTheme="minorEastAsia"/>
              </w:rPr>
              <w:t>25 087</w:t>
            </w:r>
          </w:p>
        </w:tc>
        <w:tc>
          <w:tcPr>
            <w:tcW w:w="1517" w:type="dxa"/>
            <w:tcBorders>
              <w:top w:val="nil"/>
              <w:left w:val="nil"/>
              <w:bottom w:val="nil"/>
              <w:right w:val="nil"/>
            </w:tcBorders>
            <w:shd w:val="clear" w:color="auto" w:fill="FFFFFF" w:themeFill="background1"/>
            <w:vAlign w:val="bottom"/>
          </w:tcPr>
          <w:p w:rsidR="001B55DA" w:rsidRPr="001B55DA" w:rsidRDefault="001B55DA">
            <w:pPr>
              <w:widowControl/>
              <w:spacing w:before="0" w:after="0"/>
              <w:jc w:val="right"/>
              <w:rPr>
                <w:rFonts w:eastAsiaTheme="minorEastAsia"/>
              </w:rPr>
            </w:pPr>
            <w:r w:rsidRPr="001B55DA">
              <w:rPr>
                <w:rFonts w:eastAsiaTheme="minorEastAsia"/>
              </w:rPr>
              <w:t xml:space="preserve"> 35 472</w:t>
            </w:r>
          </w:p>
        </w:tc>
        <w:tc>
          <w:tcPr>
            <w:tcW w:w="1517" w:type="dxa"/>
            <w:tcBorders>
              <w:top w:val="nil"/>
              <w:left w:val="nil"/>
              <w:bottom w:val="nil"/>
              <w:right w:val="nil"/>
            </w:tcBorders>
            <w:shd w:val="clear" w:color="auto" w:fill="FFFFFF" w:themeFill="background1"/>
            <w:vAlign w:val="bottom"/>
          </w:tcPr>
          <w:p w:rsidR="001B55DA" w:rsidRPr="001B55DA" w:rsidRDefault="001B55DA">
            <w:pPr>
              <w:widowControl/>
              <w:spacing w:before="0" w:after="0"/>
              <w:jc w:val="right"/>
              <w:rPr>
                <w:rFonts w:eastAsiaTheme="minorEastAsia"/>
                <w:b/>
                <w:bCs/>
              </w:rPr>
            </w:pPr>
            <w:r w:rsidRPr="001B55DA">
              <w:rPr>
                <w:rFonts w:eastAsiaTheme="minorEastAsia"/>
                <w:b/>
                <w:bCs/>
              </w:rPr>
              <w:t>342 194</w:t>
            </w:r>
          </w:p>
        </w:tc>
      </w:tr>
      <w:tr w:rsidR="001B55DA" w:rsidRPr="001B55DA" w:rsidTr="001B55DA">
        <w:trPr>
          <w:trHeight w:val="314"/>
        </w:trPr>
        <w:tc>
          <w:tcPr>
            <w:tcW w:w="3560" w:type="dxa"/>
            <w:tcBorders>
              <w:top w:val="nil"/>
              <w:left w:val="nil"/>
              <w:bottom w:val="single" w:sz="4" w:space="0" w:color="auto"/>
              <w:right w:val="nil"/>
            </w:tcBorders>
            <w:shd w:val="clear" w:color="auto" w:fill="FFFFFF" w:themeFill="background1"/>
            <w:vAlign w:val="bottom"/>
          </w:tcPr>
          <w:p w:rsidR="001B55DA" w:rsidRPr="001B55DA" w:rsidRDefault="001B55DA">
            <w:pPr>
              <w:widowControl/>
              <w:spacing w:before="0" w:after="0"/>
              <w:rPr>
                <w:rFonts w:eastAsiaTheme="minorEastAsia"/>
              </w:rPr>
            </w:pPr>
            <w:r w:rsidRPr="001B55DA">
              <w:rPr>
                <w:rFonts w:eastAsiaTheme="minorEastAsia"/>
              </w:rPr>
              <w:t xml:space="preserve">Накопленная амортизация </w:t>
            </w:r>
          </w:p>
        </w:tc>
        <w:tc>
          <w:tcPr>
            <w:tcW w:w="1516" w:type="dxa"/>
            <w:tcBorders>
              <w:top w:val="nil"/>
              <w:left w:val="nil"/>
              <w:bottom w:val="single" w:sz="4" w:space="0" w:color="auto"/>
              <w:right w:val="nil"/>
            </w:tcBorders>
            <w:shd w:val="clear" w:color="auto" w:fill="FFFFFF" w:themeFill="background1"/>
            <w:vAlign w:val="bottom"/>
          </w:tcPr>
          <w:p w:rsidR="001B55DA" w:rsidRPr="001B55DA" w:rsidRDefault="001B55DA">
            <w:pPr>
              <w:widowControl/>
              <w:spacing w:before="0" w:after="0"/>
              <w:jc w:val="right"/>
              <w:rPr>
                <w:rFonts w:eastAsiaTheme="minorEastAsia"/>
              </w:rPr>
            </w:pPr>
            <w:r w:rsidRPr="001B55DA">
              <w:rPr>
                <w:rFonts w:eastAsiaTheme="minorEastAsia"/>
              </w:rPr>
              <w:t>(126 182)</w:t>
            </w:r>
          </w:p>
        </w:tc>
        <w:tc>
          <w:tcPr>
            <w:tcW w:w="1517" w:type="dxa"/>
            <w:tcBorders>
              <w:top w:val="nil"/>
              <w:left w:val="nil"/>
              <w:bottom w:val="single" w:sz="4" w:space="0" w:color="auto"/>
              <w:right w:val="nil"/>
            </w:tcBorders>
            <w:shd w:val="clear" w:color="auto" w:fill="FFFFFF" w:themeFill="background1"/>
            <w:vAlign w:val="bottom"/>
          </w:tcPr>
          <w:p w:rsidR="001B55DA" w:rsidRPr="001B55DA" w:rsidRDefault="001B55DA">
            <w:pPr>
              <w:widowControl/>
              <w:spacing w:before="0" w:after="0"/>
              <w:jc w:val="right"/>
              <w:rPr>
                <w:rFonts w:eastAsiaTheme="minorEastAsia"/>
              </w:rPr>
            </w:pPr>
            <w:r w:rsidRPr="001B55DA">
              <w:rPr>
                <w:rFonts w:eastAsiaTheme="minorEastAsia"/>
              </w:rPr>
              <w:t>(6 408)</w:t>
            </w:r>
          </w:p>
        </w:tc>
        <w:tc>
          <w:tcPr>
            <w:tcW w:w="1517" w:type="dxa"/>
            <w:tcBorders>
              <w:top w:val="nil"/>
              <w:left w:val="nil"/>
              <w:bottom w:val="single" w:sz="4" w:space="0" w:color="auto"/>
              <w:right w:val="nil"/>
            </w:tcBorders>
            <w:shd w:val="clear" w:color="auto" w:fill="FFFFFF" w:themeFill="background1"/>
            <w:vAlign w:val="bottom"/>
          </w:tcPr>
          <w:p w:rsidR="001B55DA" w:rsidRPr="001B55DA" w:rsidRDefault="001B55DA">
            <w:pPr>
              <w:widowControl/>
              <w:spacing w:before="0" w:after="0"/>
              <w:jc w:val="right"/>
              <w:rPr>
                <w:rFonts w:eastAsiaTheme="minorEastAsia"/>
              </w:rPr>
            </w:pPr>
            <w:r w:rsidRPr="001B55DA">
              <w:rPr>
                <w:rFonts w:eastAsiaTheme="minorEastAsia"/>
              </w:rPr>
              <w:t>(7 990)</w:t>
            </w:r>
          </w:p>
        </w:tc>
        <w:tc>
          <w:tcPr>
            <w:tcW w:w="1517" w:type="dxa"/>
            <w:tcBorders>
              <w:top w:val="nil"/>
              <w:left w:val="nil"/>
              <w:bottom w:val="single" w:sz="4" w:space="0" w:color="auto"/>
              <w:right w:val="nil"/>
            </w:tcBorders>
            <w:shd w:val="clear" w:color="auto" w:fill="FFFFFF" w:themeFill="background1"/>
            <w:vAlign w:val="bottom"/>
          </w:tcPr>
          <w:p w:rsidR="001B55DA" w:rsidRPr="001B55DA" w:rsidRDefault="001B55DA">
            <w:pPr>
              <w:widowControl/>
              <w:spacing w:before="0" w:after="0"/>
              <w:jc w:val="right"/>
              <w:rPr>
                <w:rFonts w:eastAsiaTheme="minorEastAsia"/>
                <w:b/>
                <w:bCs/>
              </w:rPr>
            </w:pPr>
            <w:r w:rsidRPr="001B55DA">
              <w:rPr>
                <w:rFonts w:eastAsiaTheme="minorEastAsia"/>
                <w:b/>
                <w:bCs/>
              </w:rPr>
              <w:t>(140 580)</w:t>
            </w:r>
          </w:p>
        </w:tc>
      </w:tr>
      <w:tr w:rsidR="001B55DA" w:rsidRPr="001B55DA" w:rsidTr="001B55DA">
        <w:trPr>
          <w:trHeight w:val="254"/>
        </w:trPr>
        <w:tc>
          <w:tcPr>
            <w:tcW w:w="3560" w:type="dxa"/>
            <w:tcBorders>
              <w:top w:val="nil"/>
              <w:left w:val="nil"/>
              <w:bottom w:val="nil"/>
              <w:right w:val="nil"/>
            </w:tcBorders>
            <w:shd w:val="clear" w:color="auto" w:fill="FFFFFF" w:themeFill="background1"/>
            <w:vAlign w:val="bottom"/>
          </w:tcPr>
          <w:p w:rsidR="001B55DA" w:rsidRPr="001B55DA" w:rsidRDefault="001B55DA">
            <w:pPr>
              <w:widowControl/>
              <w:spacing w:before="0" w:after="0"/>
              <w:rPr>
                <w:rFonts w:eastAsiaTheme="minorEastAsia"/>
                <w:b/>
                <w:bCs/>
              </w:rPr>
            </w:pPr>
            <w:r w:rsidRPr="001B55DA">
              <w:rPr>
                <w:rFonts w:eastAsiaTheme="minorEastAsia"/>
                <w:b/>
                <w:bCs/>
              </w:rPr>
              <w:t>Балансовая стоимость на 1 января 2012 г.</w:t>
            </w:r>
          </w:p>
        </w:tc>
        <w:tc>
          <w:tcPr>
            <w:tcW w:w="1516" w:type="dxa"/>
            <w:tcBorders>
              <w:top w:val="nil"/>
              <w:left w:val="nil"/>
              <w:bottom w:val="nil"/>
              <w:right w:val="nil"/>
            </w:tcBorders>
            <w:shd w:val="clear" w:color="auto" w:fill="FFFFFF" w:themeFill="background1"/>
            <w:vAlign w:val="bottom"/>
          </w:tcPr>
          <w:p w:rsidR="001B55DA" w:rsidRPr="001B55DA" w:rsidRDefault="001B55DA">
            <w:pPr>
              <w:widowControl/>
              <w:spacing w:before="0" w:after="0"/>
              <w:jc w:val="right"/>
              <w:rPr>
                <w:rFonts w:eastAsiaTheme="minorEastAsia"/>
                <w:b/>
                <w:bCs/>
              </w:rPr>
            </w:pPr>
            <w:r w:rsidRPr="001B55DA">
              <w:rPr>
                <w:rFonts w:eastAsiaTheme="minorEastAsia"/>
                <w:b/>
                <w:bCs/>
              </w:rPr>
              <w:t xml:space="preserve"> 155 453</w:t>
            </w:r>
          </w:p>
        </w:tc>
        <w:tc>
          <w:tcPr>
            <w:tcW w:w="1517" w:type="dxa"/>
            <w:tcBorders>
              <w:top w:val="nil"/>
              <w:left w:val="nil"/>
              <w:bottom w:val="nil"/>
              <w:right w:val="nil"/>
            </w:tcBorders>
            <w:shd w:val="clear" w:color="auto" w:fill="FFFFFF" w:themeFill="background1"/>
            <w:vAlign w:val="bottom"/>
          </w:tcPr>
          <w:p w:rsidR="001B55DA" w:rsidRPr="001B55DA" w:rsidRDefault="001B55DA">
            <w:pPr>
              <w:widowControl/>
              <w:spacing w:before="0" w:after="0"/>
              <w:jc w:val="right"/>
              <w:rPr>
                <w:rFonts w:eastAsiaTheme="minorEastAsia"/>
                <w:b/>
                <w:bCs/>
              </w:rPr>
            </w:pPr>
            <w:r w:rsidRPr="001B55DA">
              <w:rPr>
                <w:rFonts w:eastAsiaTheme="minorEastAsia"/>
                <w:b/>
                <w:bCs/>
              </w:rPr>
              <w:t>18 679</w:t>
            </w:r>
          </w:p>
        </w:tc>
        <w:tc>
          <w:tcPr>
            <w:tcW w:w="1517" w:type="dxa"/>
            <w:tcBorders>
              <w:top w:val="nil"/>
              <w:left w:val="nil"/>
              <w:bottom w:val="nil"/>
              <w:right w:val="nil"/>
            </w:tcBorders>
            <w:shd w:val="clear" w:color="auto" w:fill="FFFFFF" w:themeFill="background1"/>
            <w:vAlign w:val="bottom"/>
          </w:tcPr>
          <w:p w:rsidR="001B55DA" w:rsidRPr="001B55DA" w:rsidRDefault="001B55DA">
            <w:pPr>
              <w:widowControl/>
              <w:spacing w:before="0" w:after="0"/>
              <w:jc w:val="right"/>
              <w:rPr>
                <w:rFonts w:eastAsiaTheme="minorEastAsia"/>
                <w:b/>
                <w:bCs/>
              </w:rPr>
            </w:pPr>
            <w:r w:rsidRPr="001B55DA">
              <w:rPr>
                <w:rFonts w:eastAsiaTheme="minorEastAsia"/>
                <w:b/>
                <w:bCs/>
              </w:rPr>
              <w:t xml:space="preserve"> 27 482</w:t>
            </w:r>
          </w:p>
        </w:tc>
        <w:tc>
          <w:tcPr>
            <w:tcW w:w="1517" w:type="dxa"/>
            <w:tcBorders>
              <w:top w:val="nil"/>
              <w:left w:val="nil"/>
              <w:bottom w:val="nil"/>
              <w:right w:val="nil"/>
            </w:tcBorders>
            <w:shd w:val="clear" w:color="auto" w:fill="FFFFFF" w:themeFill="background1"/>
            <w:vAlign w:val="bottom"/>
          </w:tcPr>
          <w:p w:rsidR="001B55DA" w:rsidRPr="001B55DA" w:rsidRDefault="001B55DA">
            <w:pPr>
              <w:widowControl/>
              <w:spacing w:before="0" w:after="0"/>
              <w:jc w:val="right"/>
              <w:rPr>
                <w:rFonts w:eastAsiaTheme="minorEastAsia"/>
                <w:b/>
                <w:bCs/>
              </w:rPr>
            </w:pPr>
            <w:r w:rsidRPr="001B55DA">
              <w:rPr>
                <w:rFonts w:eastAsiaTheme="minorEastAsia"/>
                <w:b/>
                <w:bCs/>
              </w:rPr>
              <w:t>201 645</w:t>
            </w:r>
          </w:p>
        </w:tc>
      </w:tr>
      <w:tr w:rsidR="001B55DA" w:rsidRPr="001B55DA" w:rsidTr="001B55DA">
        <w:trPr>
          <w:trHeight w:val="254"/>
        </w:trPr>
        <w:tc>
          <w:tcPr>
            <w:tcW w:w="3560" w:type="dxa"/>
            <w:tcBorders>
              <w:top w:val="nil"/>
              <w:left w:val="nil"/>
              <w:bottom w:val="nil"/>
              <w:right w:val="nil"/>
            </w:tcBorders>
            <w:shd w:val="clear" w:color="auto" w:fill="FFFFFF" w:themeFill="background1"/>
            <w:vAlign w:val="bottom"/>
          </w:tcPr>
          <w:p w:rsidR="001B55DA" w:rsidRPr="001B55DA" w:rsidRDefault="001B55DA">
            <w:pPr>
              <w:widowControl/>
              <w:spacing w:before="0" w:after="0"/>
              <w:rPr>
                <w:rFonts w:eastAsiaTheme="minorEastAsia"/>
                <w:b/>
                <w:bCs/>
              </w:rPr>
            </w:pPr>
            <w:r w:rsidRPr="001B55DA">
              <w:rPr>
                <w:rFonts w:eastAsiaTheme="minorEastAsia"/>
                <w:b/>
                <w:bCs/>
              </w:rPr>
              <w:t> </w:t>
            </w:r>
          </w:p>
        </w:tc>
        <w:tc>
          <w:tcPr>
            <w:tcW w:w="1516" w:type="dxa"/>
            <w:tcBorders>
              <w:top w:val="nil"/>
              <w:left w:val="nil"/>
              <w:bottom w:val="nil"/>
              <w:right w:val="nil"/>
            </w:tcBorders>
            <w:shd w:val="clear" w:color="auto" w:fill="FFFFFF" w:themeFill="background1"/>
            <w:vAlign w:val="bottom"/>
          </w:tcPr>
          <w:p w:rsidR="001B55DA" w:rsidRPr="001B55DA" w:rsidRDefault="001B55DA">
            <w:pPr>
              <w:widowControl/>
              <w:spacing w:before="0" w:after="0"/>
              <w:jc w:val="right"/>
              <w:rPr>
                <w:rFonts w:eastAsiaTheme="minorEastAsia"/>
              </w:rPr>
            </w:pPr>
            <w:r w:rsidRPr="001B55DA">
              <w:rPr>
                <w:rFonts w:eastAsiaTheme="minorEastAsia"/>
              </w:rPr>
              <w:t> </w:t>
            </w:r>
          </w:p>
        </w:tc>
        <w:tc>
          <w:tcPr>
            <w:tcW w:w="1517" w:type="dxa"/>
            <w:tcBorders>
              <w:top w:val="nil"/>
              <w:left w:val="nil"/>
              <w:bottom w:val="nil"/>
              <w:right w:val="nil"/>
            </w:tcBorders>
            <w:shd w:val="clear" w:color="auto" w:fill="FFFFFF" w:themeFill="background1"/>
            <w:vAlign w:val="bottom"/>
          </w:tcPr>
          <w:p w:rsidR="001B55DA" w:rsidRPr="001B55DA" w:rsidRDefault="001B55DA">
            <w:pPr>
              <w:widowControl/>
              <w:spacing w:before="0" w:after="0"/>
              <w:jc w:val="right"/>
              <w:rPr>
                <w:rFonts w:eastAsiaTheme="minorEastAsia"/>
              </w:rPr>
            </w:pPr>
            <w:r w:rsidRPr="001B55DA">
              <w:rPr>
                <w:rFonts w:eastAsiaTheme="minorEastAsia"/>
              </w:rPr>
              <w:t> </w:t>
            </w:r>
          </w:p>
        </w:tc>
        <w:tc>
          <w:tcPr>
            <w:tcW w:w="1517" w:type="dxa"/>
            <w:tcBorders>
              <w:top w:val="nil"/>
              <w:left w:val="nil"/>
              <w:bottom w:val="nil"/>
              <w:right w:val="nil"/>
            </w:tcBorders>
            <w:shd w:val="clear" w:color="auto" w:fill="FFFFFF" w:themeFill="background1"/>
            <w:vAlign w:val="bottom"/>
          </w:tcPr>
          <w:p w:rsidR="001B55DA" w:rsidRPr="001B55DA" w:rsidRDefault="001B55DA">
            <w:pPr>
              <w:widowControl/>
              <w:spacing w:before="0" w:after="0"/>
              <w:jc w:val="right"/>
              <w:rPr>
                <w:rFonts w:eastAsiaTheme="minorEastAsia"/>
              </w:rPr>
            </w:pPr>
            <w:r w:rsidRPr="001B55DA">
              <w:rPr>
                <w:rFonts w:eastAsiaTheme="minorEastAsia"/>
              </w:rPr>
              <w:t> </w:t>
            </w:r>
          </w:p>
        </w:tc>
        <w:tc>
          <w:tcPr>
            <w:tcW w:w="1517" w:type="dxa"/>
            <w:tcBorders>
              <w:top w:val="nil"/>
              <w:left w:val="nil"/>
              <w:bottom w:val="nil"/>
              <w:right w:val="nil"/>
            </w:tcBorders>
            <w:shd w:val="clear" w:color="auto" w:fill="FFFFFF" w:themeFill="background1"/>
            <w:vAlign w:val="bottom"/>
          </w:tcPr>
          <w:p w:rsidR="001B55DA" w:rsidRPr="001B55DA" w:rsidRDefault="001B55DA">
            <w:pPr>
              <w:widowControl/>
              <w:spacing w:before="0" w:after="0"/>
              <w:jc w:val="right"/>
              <w:rPr>
                <w:rFonts w:eastAsiaTheme="minorEastAsia"/>
                <w:b/>
                <w:bCs/>
              </w:rPr>
            </w:pPr>
            <w:r w:rsidRPr="001B55DA">
              <w:rPr>
                <w:rFonts w:eastAsiaTheme="minorEastAsia"/>
                <w:b/>
                <w:bCs/>
              </w:rPr>
              <w:t> </w:t>
            </w:r>
          </w:p>
        </w:tc>
      </w:tr>
      <w:tr w:rsidR="001B55DA" w:rsidRPr="001B55DA" w:rsidTr="001B55DA">
        <w:trPr>
          <w:trHeight w:val="254"/>
        </w:trPr>
        <w:tc>
          <w:tcPr>
            <w:tcW w:w="3560" w:type="dxa"/>
            <w:tcBorders>
              <w:top w:val="nil"/>
              <w:left w:val="nil"/>
              <w:bottom w:val="nil"/>
              <w:right w:val="nil"/>
            </w:tcBorders>
            <w:shd w:val="clear" w:color="auto" w:fill="FFFFFF" w:themeFill="background1"/>
            <w:vAlign w:val="bottom"/>
          </w:tcPr>
          <w:p w:rsidR="001B55DA" w:rsidRPr="001B55DA" w:rsidRDefault="001B55DA">
            <w:pPr>
              <w:widowControl/>
              <w:spacing w:before="0" w:after="0"/>
              <w:rPr>
                <w:rFonts w:eastAsiaTheme="minorEastAsia"/>
              </w:rPr>
            </w:pPr>
            <w:r w:rsidRPr="001B55DA">
              <w:rPr>
                <w:rFonts w:eastAsiaTheme="minorEastAsia"/>
              </w:rPr>
              <w:t>Поступления</w:t>
            </w:r>
          </w:p>
        </w:tc>
        <w:tc>
          <w:tcPr>
            <w:tcW w:w="1516" w:type="dxa"/>
            <w:tcBorders>
              <w:top w:val="nil"/>
              <w:left w:val="nil"/>
              <w:bottom w:val="nil"/>
              <w:right w:val="nil"/>
            </w:tcBorders>
            <w:shd w:val="clear" w:color="auto" w:fill="FFFFFF" w:themeFill="background1"/>
            <w:vAlign w:val="bottom"/>
          </w:tcPr>
          <w:p w:rsidR="001B55DA" w:rsidRPr="001B55DA" w:rsidRDefault="001B55DA">
            <w:pPr>
              <w:widowControl/>
              <w:spacing w:before="0" w:after="0"/>
              <w:jc w:val="right"/>
              <w:rPr>
                <w:rFonts w:eastAsiaTheme="minorEastAsia"/>
              </w:rPr>
            </w:pPr>
            <w:r w:rsidRPr="001B55DA">
              <w:rPr>
                <w:rFonts w:eastAsiaTheme="minorEastAsia"/>
              </w:rPr>
              <w:t xml:space="preserve"> 10 400</w:t>
            </w:r>
          </w:p>
        </w:tc>
        <w:tc>
          <w:tcPr>
            <w:tcW w:w="1517" w:type="dxa"/>
            <w:tcBorders>
              <w:top w:val="nil"/>
              <w:left w:val="nil"/>
              <w:bottom w:val="nil"/>
              <w:right w:val="nil"/>
            </w:tcBorders>
            <w:shd w:val="clear" w:color="auto" w:fill="FFFFFF" w:themeFill="background1"/>
            <w:vAlign w:val="bottom"/>
          </w:tcPr>
          <w:p w:rsidR="001B55DA" w:rsidRPr="001B55DA" w:rsidRDefault="001B55DA">
            <w:pPr>
              <w:widowControl/>
              <w:spacing w:before="0" w:after="0"/>
              <w:jc w:val="right"/>
              <w:rPr>
                <w:rFonts w:eastAsiaTheme="minorEastAsia"/>
              </w:rPr>
            </w:pPr>
            <w:r w:rsidRPr="001B55DA">
              <w:rPr>
                <w:rFonts w:eastAsiaTheme="minorEastAsia"/>
              </w:rPr>
              <w:t>-</w:t>
            </w:r>
          </w:p>
        </w:tc>
        <w:tc>
          <w:tcPr>
            <w:tcW w:w="1517" w:type="dxa"/>
            <w:tcBorders>
              <w:top w:val="nil"/>
              <w:left w:val="nil"/>
              <w:bottom w:val="nil"/>
              <w:right w:val="nil"/>
            </w:tcBorders>
            <w:shd w:val="clear" w:color="auto" w:fill="FFFFFF" w:themeFill="background1"/>
            <w:vAlign w:val="bottom"/>
          </w:tcPr>
          <w:p w:rsidR="001B55DA" w:rsidRPr="001B55DA" w:rsidRDefault="001B55DA">
            <w:pPr>
              <w:widowControl/>
              <w:spacing w:before="0" w:after="0"/>
              <w:jc w:val="right"/>
              <w:rPr>
                <w:rFonts w:eastAsiaTheme="minorEastAsia"/>
              </w:rPr>
            </w:pPr>
            <w:r w:rsidRPr="001B55DA">
              <w:rPr>
                <w:rFonts w:eastAsiaTheme="minorEastAsia"/>
              </w:rPr>
              <w:t xml:space="preserve"> 5 419</w:t>
            </w:r>
          </w:p>
        </w:tc>
        <w:tc>
          <w:tcPr>
            <w:tcW w:w="1517" w:type="dxa"/>
            <w:tcBorders>
              <w:top w:val="nil"/>
              <w:left w:val="nil"/>
              <w:bottom w:val="nil"/>
              <w:right w:val="nil"/>
            </w:tcBorders>
            <w:shd w:val="clear" w:color="auto" w:fill="FFFFFF" w:themeFill="background1"/>
            <w:vAlign w:val="bottom"/>
          </w:tcPr>
          <w:p w:rsidR="001B55DA" w:rsidRPr="001B55DA" w:rsidRDefault="001B55DA">
            <w:pPr>
              <w:widowControl/>
              <w:spacing w:before="0" w:after="0"/>
              <w:jc w:val="right"/>
              <w:rPr>
                <w:rFonts w:eastAsiaTheme="minorEastAsia"/>
                <w:b/>
                <w:bCs/>
              </w:rPr>
            </w:pPr>
            <w:r w:rsidRPr="001B55DA">
              <w:rPr>
                <w:rFonts w:eastAsiaTheme="minorEastAsia"/>
                <w:b/>
                <w:bCs/>
              </w:rPr>
              <w:t>15 819</w:t>
            </w:r>
          </w:p>
        </w:tc>
      </w:tr>
      <w:tr w:rsidR="001B55DA" w:rsidRPr="001B55DA" w:rsidTr="001B55DA">
        <w:trPr>
          <w:trHeight w:val="254"/>
        </w:trPr>
        <w:tc>
          <w:tcPr>
            <w:tcW w:w="3560" w:type="dxa"/>
            <w:tcBorders>
              <w:top w:val="nil"/>
              <w:left w:val="nil"/>
              <w:bottom w:val="nil"/>
              <w:right w:val="nil"/>
            </w:tcBorders>
            <w:shd w:val="clear" w:color="auto" w:fill="FFFFFF" w:themeFill="background1"/>
            <w:vAlign w:val="bottom"/>
          </w:tcPr>
          <w:p w:rsidR="001B55DA" w:rsidRPr="001B55DA" w:rsidRDefault="001B55DA">
            <w:pPr>
              <w:widowControl/>
              <w:spacing w:before="0" w:after="0"/>
              <w:rPr>
                <w:rFonts w:eastAsiaTheme="minorEastAsia"/>
              </w:rPr>
            </w:pPr>
            <w:r w:rsidRPr="001B55DA">
              <w:rPr>
                <w:rFonts w:eastAsiaTheme="minorEastAsia"/>
              </w:rPr>
              <w:t>Выбытия</w:t>
            </w:r>
          </w:p>
        </w:tc>
        <w:tc>
          <w:tcPr>
            <w:tcW w:w="1516" w:type="dxa"/>
            <w:tcBorders>
              <w:top w:val="nil"/>
              <w:left w:val="nil"/>
              <w:bottom w:val="nil"/>
              <w:right w:val="nil"/>
            </w:tcBorders>
            <w:shd w:val="clear" w:color="auto" w:fill="FFFFFF" w:themeFill="background1"/>
            <w:vAlign w:val="bottom"/>
          </w:tcPr>
          <w:p w:rsidR="001B55DA" w:rsidRPr="001B55DA" w:rsidRDefault="001B55DA">
            <w:pPr>
              <w:widowControl/>
              <w:spacing w:before="0" w:after="0"/>
              <w:jc w:val="right"/>
              <w:rPr>
                <w:rFonts w:eastAsiaTheme="minorEastAsia"/>
              </w:rPr>
            </w:pPr>
            <w:r w:rsidRPr="001B55DA">
              <w:rPr>
                <w:rFonts w:eastAsiaTheme="minorEastAsia"/>
              </w:rPr>
              <w:t>(9)</w:t>
            </w:r>
          </w:p>
        </w:tc>
        <w:tc>
          <w:tcPr>
            <w:tcW w:w="1517" w:type="dxa"/>
            <w:tcBorders>
              <w:top w:val="nil"/>
              <w:left w:val="nil"/>
              <w:bottom w:val="nil"/>
              <w:right w:val="nil"/>
            </w:tcBorders>
            <w:shd w:val="clear" w:color="auto" w:fill="FFFFFF" w:themeFill="background1"/>
            <w:vAlign w:val="bottom"/>
          </w:tcPr>
          <w:p w:rsidR="001B55DA" w:rsidRPr="001B55DA" w:rsidRDefault="001B55DA">
            <w:pPr>
              <w:widowControl/>
              <w:spacing w:before="0" w:after="0"/>
              <w:jc w:val="right"/>
              <w:rPr>
                <w:rFonts w:eastAsiaTheme="minorEastAsia"/>
              </w:rPr>
            </w:pPr>
            <w:r w:rsidRPr="001B55DA">
              <w:rPr>
                <w:rFonts w:eastAsiaTheme="minorEastAsia"/>
              </w:rPr>
              <w:t>-</w:t>
            </w:r>
          </w:p>
        </w:tc>
        <w:tc>
          <w:tcPr>
            <w:tcW w:w="1517" w:type="dxa"/>
            <w:tcBorders>
              <w:top w:val="nil"/>
              <w:left w:val="nil"/>
              <w:bottom w:val="nil"/>
              <w:right w:val="nil"/>
            </w:tcBorders>
            <w:shd w:val="clear" w:color="auto" w:fill="FFFFFF" w:themeFill="background1"/>
            <w:vAlign w:val="bottom"/>
          </w:tcPr>
          <w:p w:rsidR="001B55DA" w:rsidRPr="001B55DA" w:rsidRDefault="001B55DA">
            <w:pPr>
              <w:widowControl/>
              <w:spacing w:before="0" w:after="0"/>
              <w:jc w:val="right"/>
              <w:rPr>
                <w:rFonts w:eastAsiaTheme="minorEastAsia"/>
              </w:rPr>
            </w:pPr>
            <w:r w:rsidRPr="001B55DA">
              <w:rPr>
                <w:rFonts w:eastAsiaTheme="minorEastAsia"/>
              </w:rPr>
              <w:t>-</w:t>
            </w:r>
          </w:p>
        </w:tc>
        <w:tc>
          <w:tcPr>
            <w:tcW w:w="1517" w:type="dxa"/>
            <w:tcBorders>
              <w:top w:val="nil"/>
              <w:left w:val="nil"/>
              <w:bottom w:val="nil"/>
              <w:right w:val="nil"/>
            </w:tcBorders>
            <w:shd w:val="clear" w:color="auto" w:fill="FFFFFF" w:themeFill="background1"/>
            <w:vAlign w:val="bottom"/>
          </w:tcPr>
          <w:p w:rsidR="001B55DA" w:rsidRPr="001B55DA" w:rsidRDefault="001B55DA">
            <w:pPr>
              <w:widowControl/>
              <w:spacing w:before="0" w:after="0"/>
              <w:jc w:val="right"/>
              <w:rPr>
                <w:rFonts w:eastAsiaTheme="minorEastAsia"/>
                <w:b/>
                <w:bCs/>
              </w:rPr>
            </w:pPr>
            <w:r w:rsidRPr="001B55DA">
              <w:rPr>
                <w:rFonts w:eastAsiaTheme="minorEastAsia"/>
                <w:b/>
                <w:bCs/>
              </w:rPr>
              <w:t>(9)</w:t>
            </w:r>
          </w:p>
        </w:tc>
      </w:tr>
      <w:tr w:rsidR="001B55DA" w:rsidRPr="001B55DA" w:rsidTr="001B55DA">
        <w:trPr>
          <w:trHeight w:val="254"/>
        </w:trPr>
        <w:tc>
          <w:tcPr>
            <w:tcW w:w="3560" w:type="dxa"/>
            <w:tcBorders>
              <w:top w:val="nil"/>
              <w:left w:val="nil"/>
              <w:bottom w:val="nil"/>
              <w:right w:val="nil"/>
            </w:tcBorders>
            <w:shd w:val="clear" w:color="auto" w:fill="FFFFFF" w:themeFill="background1"/>
            <w:vAlign w:val="bottom"/>
          </w:tcPr>
          <w:p w:rsidR="001B55DA" w:rsidRPr="001B55DA" w:rsidRDefault="001B55DA">
            <w:pPr>
              <w:widowControl/>
              <w:spacing w:before="0" w:after="0"/>
              <w:rPr>
                <w:rFonts w:eastAsiaTheme="minorEastAsia"/>
              </w:rPr>
            </w:pPr>
            <w:r w:rsidRPr="001B55DA">
              <w:rPr>
                <w:rFonts w:eastAsiaTheme="minorEastAsia"/>
              </w:rPr>
              <w:t xml:space="preserve">Амортизационные отчисления </w:t>
            </w:r>
          </w:p>
        </w:tc>
        <w:tc>
          <w:tcPr>
            <w:tcW w:w="1516" w:type="dxa"/>
            <w:tcBorders>
              <w:top w:val="nil"/>
              <w:left w:val="nil"/>
              <w:bottom w:val="nil"/>
              <w:right w:val="nil"/>
            </w:tcBorders>
            <w:shd w:val="clear" w:color="auto" w:fill="FFFFFF" w:themeFill="background1"/>
            <w:vAlign w:val="bottom"/>
          </w:tcPr>
          <w:p w:rsidR="001B55DA" w:rsidRPr="001B55DA" w:rsidRDefault="001B55DA">
            <w:pPr>
              <w:widowControl/>
              <w:spacing w:before="0" w:after="0"/>
              <w:jc w:val="right"/>
              <w:rPr>
                <w:rFonts w:eastAsiaTheme="minorEastAsia"/>
              </w:rPr>
            </w:pPr>
            <w:r w:rsidRPr="001B55DA">
              <w:rPr>
                <w:rFonts w:eastAsiaTheme="minorEastAsia"/>
              </w:rPr>
              <w:t>(43 978)</w:t>
            </w:r>
          </w:p>
        </w:tc>
        <w:tc>
          <w:tcPr>
            <w:tcW w:w="1517" w:type="dxa"/>
            <w:tcBorders>
              <w:top w:val="nil"/>
              <w:left w:val="nil"/>
              <w:bottom w:val="nil"/>
              <w:right w:val="nil"/>
            </w:tcBorders>
            <w:shd w:val="clear" w:color="auto" w:fill="FFFFFF" w:themeFill="background1"/>
            <w:vAlign w:val="bottom"/>
          </w:tcPr>
          <w:p w:rsidR="001B55DA" w:rsidRPr="001B55DA" w:rsidRDefault="001B55DA">
            <w:pPr>
              <w:widowControl/>
              <w:spacing w:before="0" w:after="0"/>
              <w:jc w:val="right"/>
              <w:rPr>
                <w:rFonts w:eastAsiaTheme="minorEastAsia"/>
              </w:rPr>
            </w:pPr>
            <w:r w:rsidRPr="001B55DA">
              <w:rPr>
                <w:rFonts w:eastAsiaTheme="minorEastAsia"/>
              </w:rPr>
              <w:t>(2 033)</w:t>
            </w:r>
          </w:p>
        </w:tc>
        <w:tc>
          <w:tcPr>
            <w:tcW w:w="1517" w:type="dxa"/>
            <w:tcBorders>
              <w:top w:val="nil"/>
              <w:left w:val="nil"/>
              <w:bottom w:val="nil"/>
              <w:right w:val="nil"/>
            </w:tcBorders>
            <w:shd w:val="clear" w:color="auto" w:fill="FFFFFF" w:themeFill="background1"/>
            <w:vAlign w:val="bottom"/>
          </w:tcPr>
          <w:p w:rsidR="001B55DA" w:rsidRPr="001B55DA" w:rsidRDefault="001B55DA">
            <w:pPr>
              <w:widowControl/>
              <w:spacing w:before="0" w:after="0"/>
              <w:jc w:val="right"/>
              <w:rPr>
                <w:rFonts w:eastAsiaTheme="minorEastAsia"/>
              </w:rPr>
            </w:pPr>
            <w:r w:rsidRPr="001B55DA">
              <w:rPr>
                <w:rFonts w:eastAsiaTheme="minorEastAsia"/>
              </w:rPr>
              <w:t>(1 277)</w:t>
            </w:r>
          </w:p>
        </w:tc>
        <w:tc>
          <w:tcPr>
            <w:tcW w:w="1517" w:type="dxa"/>
            <w:tcBorders>
              <w:top w:val="nil"/>
              <w:left w:val="nil"/>
              <w:bottom w:val="nil"/>
              <w:right w:val="nil"/>
            </w:tcBorders>
            <w:shd w:val="clear" w:color="auto" w:fill="FFFFFF" w:themeFill="background1"/>
            <w:vAlign w:val="bottom"/>
          </w:tcPr>
          <w:p w:rsidR="001B55DA" w:rsidRPr="001B55DA" w:rsidRDefault="001B55DA">
            <w:pPr>
              <w:widowControl/>
              <w:spacing w:before="0" w:after="0"/>
              <w:jc w:val="right"/>
              <w:rPr>
                <w:rFonts w:eastAsiaTheme="minorEastAsia"/>
                <w:b/>
                <w:bCs/>
              </w:rPr>
            </w:pPr>
            <w:r w:rsidRPr="001B55DA">
              <w:rPr>
                <w:rFonts w:eastAsiaTheme="minorEastAsia"/>
                <w:b/>
                <w:bCs/>
              </w:rPr>
              <w:t>(47 288)</w:t>
            </w:r>
          </w:p>
        </w:tc>
      </w:tr>
      <w:tr w:rsidR="001B55DA" w:rsidRPr="001B55DA" w:rsidTr="001B55DA">
        <w:trPr>
          <w:trHeight w:val="269"/>
        </w:trPr>
        <w:tc>
          <w:tcPr>
            <w:tcW w:w="3560" w:type="dxa"/>
            <w:tcBorders>
              <w:top w:val="single" w:sz="4" w:space="0" w:color="auto"/>
              <w:left w:val="nil"/>
              <w:bottom w:val="single" w:sz="8" w:space="0" w:color="auto"/>
              <w:right w:val="nil"/>
            </w:tcBorders>
            <w:shd w:val="clear" w:color="auto" w:fill="FFFFFF" w:themeFill="background1"/>
            <w:vAlign w:val="bottom"/>
          </w:tcPr>
          <w:p w:rsidR="001B55DA" w:rsidRPr="001B55DA" w:rsidRDefault="001B55DA">
            <w:pPr>
              <w:widowControl/>
              <w:spacing w:before="0" w:after="0"/>
              <w:rPr>
                <w:rFonts w:eastAsiaTheme="minorEastAsia"/>
                <w:i/>
                <w:iCs/>
              </w:rPr>
            </w:pPr>
            <w:r w:rsidRPr="001B55DA">
              <w:rPr>
                <w:rFonts w:eastAsiaTheme="minorEastAsia"/>
                <w:i/>
                <w:iCs/>
                <w:sz w:val="16"/>
                <w:szCs w:val="16"/>
              </w:rPr>
              <w:t>Эффект от пересчета в валюту представления</w:t>
            </w:r>
          </w:p>
        </w:tc>
        <w:tc>
          <w:tcPr>
            <w:tcW w:w="1516" w:type="dxa"/>
            <w:tcBorders>
              <w:top w:val="single" w:sz="4" w:space="0" w:color="auto"/>
              <w:left w:val="nil"/>
              <w:bottom w:val="single" w:sz="8" w:space="0" w:color="auto"/>
              <w:right w:val="nil"/>
            </w:tcBorders>
            <w:shd w:val="clear" w:color="auto" w:fill="FFFFFF" w:themeFill="background1"/>
            <w:vAlign w:val="bottom"/>
          </w:tcPr>
          <w:p w:rsidR="001B55DA" w:rsidRPr="001B55DA" w:rsidRDefault="001B55DA">
            <w:pPr>
              <w:widowControl/>
              <w:spacing w:before="0" w:after="0"/>
              <w:jc w:val="right"/>
              <w:rPr>
                <w:rFonts w:eastAsiaTheme="minorEastAsia"/>
                <w:i/>
                <w:iCs/>
              </w:rPr>
            </w:pPr>
            <w:r w:rsidRPr="001B55DA">
              <w:rPr>
                <w:rFonts w:eastAsiaTheme="minorEastAsia"/>
                <w:i/>
                <w:iCs/>
              </w:rPr>
              <w:t>(8 025)</w:t>
            </w:r>
          </w:p>
        </w:tc>
        <w:tc>
          <w:tcPr>
            <w:tcW w:w="1517" w:type="dxa"/>
            <w:tcBorders>
              <w:top w:val="single" w:sz="4" w:space="0" w:color="auto"/>
              <w:left w:val="nil"/>
              <w:bottom w:val="single" w:sz="8" w:space="0" w:color="auto"/>
              <w:right w:val="nil"/>
            </w:tcBorders>
            <w:shd w:val="clear" w:color="auto" w:fill="FFFFFF" w:themeFill="background1"/>
            <w:vAlign w:val="bottom"/>
          </w:tcPr>
          <w:p w:rsidR="001B55DA" w:rsidRPr="001B55DA" w:rsidRDefault="001B55DA">
            <w:pPr>
              <w:widowControl/>
              <w:spacing w:before="0" w:after="0"/>
              <w:jc w:val="right"/>
              <w:rPr>
                <w:rFonts w:eastAsiaTheme="minorEastAsia"/>
                <w:i/>
                <w:iCs/>
              </w:rPr>
            </w:pPr>
            <w:r w:rsidRPr="001B55DA">
              <w:rPr>
                <w:rFonts w:eastAsiaTheme="minorEastAsia"/>
                <w:i/>
                <w:iCs/>
              </w:rPr>
              <w:t>(1 011)</w:t>
            </w:r>
          </w:p>
        </w:tc>
        <w:tc>
          <w:tcPr>
            <w:tcW w:w="1517" w:type="dxa"/>
            <w:tcBorders>
              <w:top w:val="single" w:sz="4" w:space="0" w:color="auto"/>
              <w:left w:val="nil"/>
              <w:bottom w:val="single" w:sz="8" w:space="0" w:color="auto"/>
              <w:right w:val="nil"/>
            </w:tcBorders>
            <w:shd w:val="clear" w:color="auto" w:fill="FFFFFF" w:themeFill="background1"/>
            <w:vAlign w:val="bottom"/>
          </w:tcPr>
          <w:p w:rsidR="001B55DA" w:rsidRPr="001B55DA" w:rsidRDefault="001B55DA">
            <w:pPr>
              <w:widowControl/>
              <w:spacing w:before="0" w:after="0"/>
              <w:jc w:val="right"/>
              <w:rPr>
                <w:rFonts w:eastAsiaTheme="minorEastAsia"/>
                <w:i/>
                <w:iCs/>
              </w:rPr>
            </w:pPr>
            <w:r w:rsidRPr="001B55DA">
              <w:rPr>
                <w:rFonts w:eastAsiaTheme="minorEastAsia"/>
                <w:i/>
                <w:iCs/>
              </w:rPr>
              <w:t>(1 653)</w:t>
            </w:r>
          </w:p>
        </w:tc>
        <w:tc>
          <w:tcPr>
            <w:tcW w:w="1517" w:type="dxa"/>
            <w:tcBorders>
              <w:top w:val="single" w:sz="4" w:space="0" w:color="auto"/>
              <w:left w:val="nil"/>
              <w:bottom w:val="single" w:sz="8" w:space="0" w:color="auto"/>
              <w:right w:val="nil"/>
            </w:tcBorders>
            <w:shd w:val="clear" w:color="auto" w:fill="FFFFFF" w:themeFill="background1"/>
            <w:vAlign w:val="bottom"/>
          </w:tcPr>
          <w:p w:rsidR="001B55DA" w:rsidRPr="001B55DA" w:rsidRDefault="001B55DA">
            <w:pPr>
              <w:widowControl/>
              <w:spacing w:before="0" w:after="0"/>
              <w:jc w:val="right"/>
              <w:rPr>
                <w:rFonts w:eastAsiaTheme="minorEastAsia"/>
                <w:i/>
                <w:iCs/>
              </w:rPr>
            </w:pPr>
            <w:r w:rsidRPr="001B55DA">
              <w:rPr>
                <w:rFonts w:eastAsiaTheme="minorEastAsia"/>
                <w:i/>
                <w:iCs/>
              </w:rPr>
              <w:t>(10 689)</w:t>
            </w:r>
          </w:p>
        </w:tc>
      </w:tr>
      <w:tr w:rsidR="001B55DA" w:rsidRPr="001B55DA" w:rsidTr="001B55DA">
        <w:trPr>
          <w:trHeight w:val="269"/>
        </w:trPr>
        <w:tc>
          <w:tcPr>
            <w:tcW w:w="3560" w:type="dxa"/>
            <w:tcBorders>
              <w:top w:val="single" w:sz="4" w:space="0" w:color="auto"/>
              <w:left w:val="nil"/>
              <w:bottom w:val="single" w:sz="8" w:space="0" w:color="auto"/>
              <w:right w:val="nil"/>
            </w:tcBorders>
            <w:shd w:val="clear" w:color="auto" w:fill="FFFFFF" w:themeFill="background1"/>
            <w:vAlign w:val="bottom"/>
          </w:tcPr>
          <w:p w:rsidR="001B55DA" w:rsidRPr="001B55DA" w:rsidRDefault="001B55DA">
            <w:pPr>
              <w:widowControl/>
              <w:spacing w:before="0" w:after="0"/>
              <w:rPr>
                <w:rFonts w:eastAsiaTheme="minorEastAsia"/>
                <w:b/>
                <w:bCs/>
              </w:rPr>
            </w:pPr>
            <w:r w:rsidRPr="001B55DA">
              <w:rPr>
                <w:rFonts w:eastAsiaTheme="minorEastAsia"/>
                <w:b/>
                <w:bCs/>
              </w:rPr>
              <w:t>Балансовая стоимость на 31 декабря 2012 г.</w:t>
            </w:r>
          </w:p>
        </w:tc>
        <w:tc>
          <w:tcPr>
            <w:tcW w:w="1516" w:type="dxa"/>
            <w:tcBorders>
              <w:top w:val="single" w:sz="4" w:space="0" w:color="auto"/>
              <w:left w:val="nil"/>
              <w:bottom w:val="single" w:sz="8" w:space="0" w:color="auto"/>
              <w:right w:val="nil"/>
            </w:tcBorders>
            <w:shd w:val="clear" w:color="auto" w:fill="FFFFFF" w:themeFill="background1"/>
            <w:vAlign w:val="bottom"/>
          </w:tcPr>
          <w:p w:rsidR="001B55DA" w:rsidRPr="001B55DA" w:rsidRDefault="001B55DA">
            <w:pPr>
              <w:widowControl/>
              <w:spacing w:before="0" w:after="0"/>
              <w:jc w:val="right"/>
              <w:rPr>
                <w:rFonts w:eastAsiaTheme="minorEastAsia"/>
                <w:b/>
                <w:bCs/>
              </w:rPr>
            </w:pPr>
            <w:r w:rsidRPr="001B55DA">
              <w:rPr>
                <w:rFonts w:eastAsiaTheme="minorEastAsia"/>
                <w:b/>
                <w:bCs/>
              </w:rPr>
              <w:t xml:space="preserve"> 113 868</w:t>
            </w:r>
          </w:p>
        </w:tc>
        <w:tc>
          <w:tcPr>
            <w:tcW w:w="1517" w:type="dxa"/>
            <w:tcBorders>
              <w:top w:val="single" w:sz="4" w:space="0" w:color="auto"/>
              <w:left w:val="nil"/>
              <w:bottom w:val="single" w:sz="8" w:space="0" w:color="auto"/>
              <w:right w:val="nil"/>
            </w:tcBorders>
            <w:shd w:val="clear" w:color="auto" w:fill="FFFFFF" w:themeFill="background1"/>
            <w:vAlign w:val="bottom"/>
          </w:tcPr>
          <w:p w:rsidR="001B55DA" w:rsidRPr="001B55DA" w:rsidRDefault="001B55DA">
            <w:pPr>
              <w:widowControl/>
              <w:spacing w:before="0" w:after="0"/>
              <w:jc w:val="right"/>
              <w:rPr>
                <w:rFonts w:eastAsiaTheme="minorEastAsia"/>
                <w:b/>
                <w:bCs/>
              </w:rPr>
            </w:pPr>
            <w:r w:rsidRPr="001B55DA">
              <w:rPr>
                <w:rFonts w:eastAsiaTheme="minorEastAsia"/>
                <w:b/>
                <w:bCs/>
              </w:rPr>
              <w:t>15 635</w:t>
            </w:r>
          </w:p>
        </w:tc>
        <w:tc>
          <w:tcPr>
            <w:tcW w:w="1517" w:type="dxa"/>
            <w:tcBorders>
              <w:top w:val="single" w:sz="4" w:space="0" w:color="auto"/>
              <w:left w:val="nil"/>
              <w:bottom w:val="single" w:sz="8" w:space="0" w:color="auto"/>
              <w:right w:val="nil"/>
            </w:tcBorders>
            <w:shd w:val="clear" w:color="auto" w:fill="FFFFFF" w:themeFill="background1"/>
            <w:vAlign w:val="bottom"/>
          </w:tcPr>
          <w:p w:rsidR="001B55DA" w:rsidRPr="001B55DA" w:rsidRDefault="001B55DA">
            <w:pPr>
              <w:widowControl/>
              <w:spacing w:before="0" w:after="0"/>
              <w:jc w:val="right"/>
              <w:rPr>
                <w:rFonts w:eastAsiaTheme="minorEastAsia"/>
                <w:b/>
                <w:bCs/>
              </w:rPr>
            </w:pPr>
            <w:r w:rsidRPr="001B55DA">
              <w:rPr>
                <w:rFonts w:eastAsiaTheme="minorEastAsia"/>
                <w:b/>
                <w:bCs/>
              </w:rPr>
              <w:t xml:space="preserve"> 29 975</w:t>
            </w:r>
          </w:p>
        </w:tc>
        <w:tc>
          <w:tcPr>
            <w:tcW w:w="1517" w:type="dxa"/>
            <w:tcBorders>
              <w:top w:val="single" w:sz="4" w:space="0" w:color="auto"/>
              <w:left w:val="nil"/>
              <w:bottom w:val="single" w:sz="8" w:space="0" w:color="auto"/>
              <w:right w:val="nil"/>
            </w:tcBorders>
            <w:shd w:val="clear" w:color="auto" w:fill="FFFFFF" w:themeFill="background1"/>
            <w:vAlign w:val="bottom"/>
          </w:tcPr>
          <w:p w:rsidR="001B55DA" w:rsidRPr="001B55DA" w:rsidRDefault="001B55DA">
            <w:pPr>
              <w:widowControl/>
              <w:spacing w:before="0" w:after="0"/>
              <w:jc w:val="right"/>
              <w:rPr>
                <w:rFonts w:eastAsiaTheme="minorEastAsia"/>
                <w:b/>
                <w:bCs/>
              </w:rPr>
            </w:pPr>
            <w:r w:rsidRPr="001B55DA">
              <w:rPr>
                <w:rFonts w:eastAsiaTheme="minorEastAsia"/>
                <w:b/>
                <w:bCs/>
              </w:rPr>
              <w:t>159 478</w:t>
            </w:r>
          </w:p>
        </w:tc>
      </w:tr>
    </w:tbl>
    <w:p w:rsidR="001B55DA" w:rsidRDefault="001B55DA">
      <w:pPr>
        <w:widowControl/>
        <w:spacing w:before="0" w:after="0"/>
        <w:ind w:left="108"/>
        <w:jc w:val="both"/>
        <w:rPr>
          <w:sz w:val="18"/>
          <w:szCs w:val="18"/>
        </w:rPr>
      </w:pPr>
    </w:p>
    <w:tbl>
      <w:tblPr>
        <w:tblW w:w="0" w:type="auto"/>
        <w:tblInd w:w="200" w:type="dxa"/>
        <w:tblLayout w:type="fixed"/>
        <w:tblLook w:val="0000"/>
      </w:tblPr>
      <w:tblGrid>
        <w:gridCol w:w="3556"/>
        <w:gridCol w:w="1524"/>
        <w:gridCol w:w="1525"/>
        <w:gridCol w:w="1525"/>
        <w:gridCol w:w="1525"/>
      </w:tblGrid>
      <w:tr w:rsidR="001B55DA" w:rsidRPr="001B55DA" w:rsidTr="001B55DA">
        <w:trPr>
          <w:trHeight w:val="1085"/>
        </w:trPr>
        <w:tc>
          <w:tcPr>
            <w:tcW w:w="3556" w:type="dxa"/>
            <w:tcBorders>
              <w:top w:val="nil"/>
              <w:left w:val="nil"/>
              <w:bottom w:val="single" w:sz="4" w:space="0" w:color="auto"/>
              <w:right w:val="nil"/>
            </w:tcBorders>
            <w:shd w:val="clear" w:color="auto" w:fill="auto"/>
            <w:vAlign w:val="bottom"/>
          </w:tcPr>
          <w:p w:rsidR="001B55DA" w:rsidRPr="001B55DA" w:rsidRDefault="001B55DA">
            <w:pPr>
              <w:widowControl/>
              <w:spacing w:before="0" w:after="0"/>
              <w:rPr>
                <w:rFonts w:eastAsiaTheme="minorEastAsia"/>
              </w:rPr>
            </w:pPr>
            <w:r w:rsidRPr="001B55DA">
              <w:rPr>
                <w:rFonts w:eastAsiaTheme="minorEastAsia"/>
              </w:rPr>
              <w:t>В тысячах российских рублей</w:t>
            </w:r>
          </w:p>
        </w:tc>
        <w:tc>
          <w:tcPr>
            <w:tcW w:w="1524" w:type="dxa"/>
            <w:tcBorders>
              <w:top w:val="nil"/>
              <w:left w:val="nil"/>
              <w:bottom w:val="single" w:sz="4" w:space="0" w:color="auto"/>
              <w:right w:val="nil"/>
            </w:tcBorders>
            <w:shd w:val="clear" w:color="auto" w:fill="auto"/>
            <w:vAlign w:val="bottom"/>
          </w:tcPr>
          <w:p w:rsidR="001B55DA" w:rsidRPr="001B55DA" w:rsidRDefault="001B55DA">
            <w:pPr>
              <w:widowControl/>
              <w:spacing w:before="0" w:after="0"/>
              <w:jc w:val="right"/>
              <w:rPr>
                <w:rFonts w:eastAsiaTheme="minorEastAsia"/>
                <w:b/>
                <w:bCs/>
              </w:rPr>
            </w:pPr>
            <w:r w:rsidRPr="001B55DA">
              <w:rPr>
                <w:rFonts w:eastAsiaTheme="minorEastAsia"/>
                <w:b/>
                <w:bCs/>
              </w:rPr>
              <w:t xml:space="preserve">Приобретенн-ые </w:t>
            </w:r>
            <w:r w:rsidRPr="001B55DA">
              <w:rPr>
                <w:rFonts w:eastAsiaTheme="minorEastAsia"/>
                <w:b/>
                <w:bCs/>
              </w:rPr>
              <w:br/>
              <w:t>лицензии на программное обеспечение</w:t>
            </w:r>
          </w:p>
        </w:tc>
        <w:tc>
          <w:tcPr>
            <w:tcW w:w="1525" w:type="dxa"/>
            <w:tcBorders>
              <w:top w:val="nil"/>
              <w:left w:val="nil"/>
              <w:bottom w:val="single" w:sz="4" w:space="0" w:color="auto"/>
              <w:right w:val="nil"/>
            </w:tcBorders>
            <w:shd w:val="clear" w:color="auto" w:fill="auto"/>
            <w:vAlign w:val="bottom"/>
          </w:tcPr>
          <w:p w:rsidR="001B55DA" w:rsidRPr="001B55DA" w:rsidRDefault="001B55DA">
            <w:pPr>
              <w:widowControl/>
              <w:spacing w:before="0" w:after="0"/>
              <w:jc w:val="right"/>
              <w:rPr>
                <w:rFonts w:eastAsiaTheme="minorEastAsia"/>
                <w:b/>
                <w:bCs/>
              </w:rPr>
            </w:pPr>
            <w:r w:rsidRPr="001B55DA">
              <w:rPr>
                <w:rFonts w:eastAsiaTheme="minorEastAsia"/>
                <w:b/>
                <w:bCs/>
              </w:rPr>
              <w:t>Лицензи-рованные технологии</w:t>
            </w:r>
          </w:p>
        </w:tc>
        <w:tc>
          <w:tcPr>
            <w:tcW w:w="1525" w:type="dxa"/>
            <w:tcBorders>
              <w:top w:val="nil"/>
              <w:left w:val="nil"/>
              <w:bottom w:val="single" w:sz="4" w:space="0" w:color="auto"/>
              <w:right w:val="nil"/>
            </w:tcBorders>
            <w:shd w:val="clear" w:color="auto" w:fill="auto"/>
            <w:vAlign w:val="bottom"/>
          </w:tcPr>
          <w:p w:rsidR="001B55DA" w:rsidRPr="001B55DA" w:rsidRDefault="001B55DA">
            <w:pPr>
              <w:widowControl/>
              <w:spacing w:before="0" w:after="0"/>
              <w:jc w:val="right"/>
              <w:rPr>
                <w:rFonts w:eastAsiaTheme="minorEastAsia"/>
                <w:b/>
                <w:bCs/>
              </w:rPr>
            </w:pPr>
            <w:r w:rsidRPr="001B55DA">
              <w:rPr>
                <w:rFonts w:eastAsiaTheme="minorEastAsia"/>
                <w:b/>
                <w:bCs/>
              </w:rPr>
              <w:t>Капитальные вложения в немате-риальные активы и прочее</w:t>
            </w:r>
          </w:p>
        </w:tc>
        <w:tc>
          <w:tcPr>
            <w:tcW w:w="1525" w:type="dxa"/>
            <w:tcBorders>
              <w:top w:val="nil"/>
              <w:left w:val="nil"/>
              <w:bottom w:val="single" w:sz="4" w:space="0" w:color="auto"/>
              <w:right w:val="nil"/>
            </w:tcBorders>
            <w:shd w:val="clear" w:color="auto" w:fill="auto"/>
            <w:vAlign w:val="bottom"/>
          </w:tcPr>
          <w:p w:rsidR="001B55DA" w:rsidRPr="001B55DA" w:rsidRDefault="001B55DA">
            <w:pPr>
              <w:widowControl/>
              <w:spacing w:before="0" w:after="0"/>
              <w:jc w:val="right"/>
              <w:rPr>
                <w:rFonts w:eastAsiaTheme="minorEastAsia"/>
                <w:b/>
                <w:bCs/>
              </w:rPr>
            </w:pPr>
            <w:r w:rsidRPr="001B55DA">
              <w:rPr>
                <w:rFonts w:eastAsiaTheme="minorEastAsia"/>
                <w:b/>
                <w:bCs/>
              </w:rPr>
              <w:t>Итого</w:t>
            </w:r>
          </w:p>
        </w:tc>
      </w:tr>
      <w:tr w:rsidR="001B55DA" w:rsidRPr="001B55DA" w:rsidTr="001B55DA">
        <w:trPr>
          <w:trHeight w:val="316"/>
        </w:trPr>
        <w:tc>
          <w:tcPr>
            <w:tcW w:w="3556" w:type="dxa"/>
            <w:tcBorders>
              <w:top w:val="nil"/>
              <w:left w:val="nil"/>
              <w:bottom w:val="nil"/>
              <w:right w:val="nil"/>
            </w:tcBorders>
            <w:shd w:val="clear" w:color="auto" w:fill="auto"/>
            <w:vAlign w:val="bottom"/>
          </w:tcPr>
          <w:p w:rsidR="001B55DA" w:rsidRPr="001B55DA" w:rsidRDefault="001B55DA">
            <w:pPr>
              <w:widowControl/>
              <w:spacing w:before="0" w:after="0"/>
              <w:rPr>
                <w:rFonts w:eastAsiaTheme="minorEastAsia"/>
              </w:rPr>
            </w:pPr>
            <w:r w:rsidRPr="001B55DA">
              <w:rPr>
                <w:rFonts w:eastAsiaTheme="minorEastAsia"/>
              </w:rPr>
              <w:t>Первоначальная стоимость на 1 января 2011 г.</w:t>
            </w:r>
          </w:p>
        </w:tc>
        <w:tc>
          <w:tcPr>
            <w:tcW w:w="1524"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rPr>
            </w:pPr>
            <w:r w:rsidRPr="001B55DA">
              <w:rPr>
                <w:rFonts w:eastAsiaTheme="minorEastAsia"/>
              </w:rPr>
              <w:t xml:space="preserve"> 253 641</w:t>
            </w:r>
          </w:p>
        </w:tc>
        <w:tc>
          <w:tcPr>
            <w:tcW w:w="1525"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rPr>
            </w:pPr>
            <w:r w:rsidRPr="001B55DA">
              <w:rPr>
                <w:rFonts w:eastAsiaTheme="minorEastAsia"/>
              </w:rPr>
              <w:t>23 649</w:t>
            </w:r>
          </w:p>
        </w:tc>
        <w:tc>
          <w:tcPr>
            <w:tcW w:w="1525"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rPr>
            </w:pPr>
            <w:r w:rsidRPr="001B55DA">
              <w:rPr>
                <w:rFonts w:eastAsiaTheme="minorEastAsia"/>
              </w:rPr>
              <w:t xml:space="preserve"> 31 372</w:t>
            </w:r>
          </w:p>
        </w:tc>
        <w:tc>
          <w:tcPr>
            <w:tcW w:w="1525"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rPr>
            </w:pPr>
            <w:r w:rsidRPr="001B55DA">
              <w:rPr>
                <w:rFonts w:eastAsiaTheme="minorEastAsia"/>
              </w:rPr>
              <w:t xml:space="preserve"> 308 662</w:t>
            </w:r>
          </w:p>
        </w:tc>
      </w:tr>
      <w:tr w:rsidR="001B55DA" w:rsidRPr="001B55DA" w:rsidTr="001B55DA">
        <w:trPr>
          <w:trHeight w:val="316"/>
        </w:trPr>
        <w:tc>
          <w:tcPr>
            <w:tcW w:w="3556" w:type="dxa"/>
            <w:tcBorders>
              <w:top w:val="nil"/>
              <w:left w:val="nil"/>
              <w:bottom w:val="single" w:sz="4" w:space="0" w:color="auto"/>
              <w:right w:val="nil"/>
            </w:tcBorders>
            <w:shd w:val="clear" w:color="auto" w:fill="auto"/>
            <w:vAlign w:val="bottom"/>
          </w:tcPr>
          <w:p w:rsidR="001B55DA" w:rsidRPr="001B55DA" w:rsidRDefault="001B55DA">
            <w:pPr>
              <w:widowControl/>
              <w:spacing w:before="0" w:after="0"/>
              <w:rPr>
                <w:rFonts w:eastAsiaTheme="minorEastAsia"/>
              </w:rPr>
            </w:pPr>
            <w:r w:rsidRPr="001B55DA">
              <w:rPr>
                <w:rFonts w:eastAsiaTheme="minorEastAsia"/>
              </w:rPr>
              <w:t xml:space="preserve">Накопленная амортизация </w:t>
            </w:r>
          </w:p>
        </w:tc>
        <w:tc>
          <w:tcPr>
            <w:tcW w:w="1524" w:type="dxa"/>
            <w:tcBorders>
              <w:top w:val="nil"/>
              <w:left w:val="nil"/>
              <w:bottom w:val="single" w:sz="4" w:space="0" w:color="auto"/>
              <w:right w:val="nil"/>
            </w:tcBorders>
            <w:shd w:val="clear" w:color="auto" w:fill="auto"/>
            <w:vAlign w:val="bottom"/>
          </w:tcPr>
          <w:p w:rsidR="001B55DA" w:rsidRPr="001B55DA" w:rsidRDefault="001B55DA">
            <w:pPr>
              <w:widowControl/>
              <w:spacing w:before="0" w:after="0"/>
              <w:jc w:val="right"/>
              <w:rPr>
                <w:rFonts w:eastAsiaTheme="minorEastAsia"/>
              </w:rPr>
            </w:pPr>
            <w:r w:rsidRPr="001B55DA">
              <w:rPr>
                <w:rFonts w:eastAsiaTheme="minorEastAsia"/>
              </w:rPr>
              <w:t>(76 285)</w:t>
            </w:r>
          </w:p>
        </w:tc>
        <w:tc>
          <w:tcPr>
            <w:tcW w:w="1525" w:type="dxa"/>
            <w:tcBorders>
              <w:top w:val="nil"/>
              <w:left w:val="nil"/>
              <w:bottom w:val="single" w:sz="4" w:space="0" w:color="auto"/>
              <w:right w:val="nil"/>
            </w:tcBorders>
            <w:shd w:val="clear" w:color="auto" w:fill="auto"/>
            <w:vAlign w:val="bottom"/>
          </w:tcPr>
          <w:p w:rsidR="001B55DA" w:rsidRPr="001B55DA" w:rsidRDefault="001B55DA">
            <w:pPr>
              <w:widowControl/>
              <w:spacing w:before="0" w:after="0"/>
              <w:jc w:val="right"/>
              <w:rPr>
                <w:rFonts w:eastAsiaTheme="minorEastAsia"/>
              </w:rPr>
            </w:pPr>
            <w:r w:rsidRPr="001B55DA">
              <w:rPr>
                <w:rFonts w:eastAsiaTheme="minorEastAsia"/>
              </w:rPr>
              <w:t>(4 056)</w:t>
            </w:r>
          </w:p>
        </w:tc>
        <w:tc>
          <w:tcPr>
            <w:tcW w:w="1525" w:type="dxa"/>
            <w:tcBorders>
              <w:top w:val="nil"/>
              <w:left w:val="nil"/>
              <w:bottom w:val="single" w:sz="4" w:space="0" w:color="auto"/>
              <w:right w:val="nil"/>
            </w:tcBorders>
            <w:shd w:val="clear" w:color="auto" w:fill="auto"/>
            <w:vAlign w:val="bottom"/>
          </w:tcPr>
          <w:p w:rsidR="001B55DA" w:rsidRPr="001B55DA" w:rsidRDefault="001B55DA">
            <w:pPr>
              <w:widowControl/>
              <w:spacing w:before="0" w:after="0"/>
              <w:jc w:val="right"/>
              <w:rPr>
                <w:rFonts w:eastAsiaTheme="minorEastAsia"/>
              </w:rPr>
            </w:pPr>
            <w:r w:rsidRPr="001B55DA">
              <w:rPr>
                <w:rFonts w:eastAsiaTheme="minorEastAsia"/>
              </w:rPr>
              <w:t>(12 790)</w:t>
            </w:r>
          </w:p>
        </w:tc>
        <w:tc>
          <w:tcPr>
            <w:tcW w:w="1525" w:type="dxa"/>
            <w:tcBorders>
              <w:top w:val="nil"/>
              <w:left w:val="nil"/>
              <w:bottom w:val="single" w:sz="4" w:space="0" w:color="auto"/>
              <w:right w:val="nil"/>
            </w:tcBorders>
            <w:shd w:val="clear" w:color="auto" w:fill="auto"/>
            <w:vAlign w:val="bottom"/>
          </w:tcPr>
          <w:p w:rsidR="001B55DA" w:rsidRPr="001B55DA" w:rsidRDefault="001B55DA">
            <w:pPr>
              <w:widowControl/>
              <w:spacing w:before="0" w:after="0"/>
              <w:jc w:val="right"/>
              <w:rPr>
                <w:rFonts w:eastAsiaTheme="minorEastAsia"/>
              </w:rPr>
            </w:pPr>
            <w:r w:rsidRPr="001B55DA">
              <w:rPr>
                <w:rFonts w:eastAsiaTheme="minorEastAsia"/>
              </w:rPr>
              <w:t>(93 132)</w:t>
            </w:r>
          </w:p>
        </w:tc>
      </w:tr>
      <w:tr w:rsidR="001B55DA" w:rsidRPr="001B55DA" w:rsidTr="001B55DA">
        <w:trPr>
          <w:trHeight w:val="316"/>
        </w:trPr>
        <w:tc>
          <w:tcPr>
            <w:tcW w:w="3556" w:type="dxa"/>
            <w:tcBorders>
              <w:top w:val="nil"/>
              <w:left w:val="nil"/>
              <w:bottom w:val="nil"/>
              <w:right w:val="nil"/>
            </w:tcBorders>
            <w:shd w:val="clear" w:color="auto" w:fill="auto"/>
            <w:vAlign w:val="bottom"/>
          </w:tcPr>
          <w:p w:rsidR="001B55DA" w:rsidRPr="001B55DA" w:rsidRDefault="001B55DA">
            <w:pPr>
              <w:widowControl/>
              <w:spacing w:before="0" w:after="0"/>
              <w:rPr>
                <w:rFonts w:eastAsiaTheme="minorEastAsia"/>
                <w:b/>
                <w:bCs/>
              </w:rPr>
            </w:pPr>
            <w:r w:rsidRPr="001B55DA">
              <w:rPr>
                <w:rFonts w:eastAsiaTheme="minorEastAsia"/>
                <w:b/>
                <w:bCs/>
              </w:rPr>
              <w:t>Балансовая стоимость на 1 января 2011 г.</w:t>
            </w:r>
          </w:p>
        </w:tc>
        <w:tc>
          <w:tcPr>
            <w:tcW w:w="1524"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b/>
                <w:bCs/>
              </w:rPr>
            </w:pPr>
            <w:r w:rsidRPr="001B55DA">
              <w:rPr>
                <w:rFonts w:eastAsiaTheme="minorEastAsia"/>
                <w:b/>
                <w:bCs/>
              </w:rPr>
              <w:t>177 356</w:t>
            </w:r>
          </w:p>
        </w:tc>
        <w:tc>
          <w:tcPr>
            <w:tcW w:w="1525"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b/>
                <w:bCs/>
              </w:rPr>
            </w:pPr>
            <w:r w:rsidRPr="001B55DA">
              <w:rPr>
                <w:rFonts w:eastAsiaTheme="minorEastAsia"/>
                <w:b/>
                <w:bCs/>
              </w:rPr>
              <w:t xml:space="preserve"> 19 593</w:t>
            </w:r>
          </w:p>
        </w:tc>
        <w:tc>
          <w:tcPr>
            <w:tcW w:w="1525"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b/>
                <w:bCs/>
              </w:rPr>
            </w:pPr>
            <w:r w:rsidRPr="001B55DA">
              <w:rPr>
                <w:rFonts w:eastAsiaTheme="minorEastAsia"/>
                <w:b/>
                <w:bCs/>
              </w:rPr>
              <w:t xml:space="preserve"> 18 582</w:t>
            </w:r>
          </w:p>
        </w:tc>
        <w:tc>
          <w:tcPr>
            <w:tcW w:w="1525"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b/>
                <w:bCs/>
              </w:rPr>
            </w:pPr>
            <w:r w:rsidRPr="001B55DA">
              <w:rPr>
                <w:rFonts w:eastAsiaTheme="minorEastAsia"/>
                <w:b/>
                <w:bCs/>
              </w:rPr>
              <w:t>215 531</w:t>
            </w:r>
          </w:p>
        </w:tc>
      </w:tr>
      <w:tr w:rsidR="001B55DA" w:rsidRPr="001B55DA" w:rsidTr="001B55DA">
        <w:trPr>
          <w:trHeight w:val="316"/>
        </w:trPr>
        <w:tc>
          <w:tcPr>
            <w:tcW w:w="3556" w:type="dxa"/>
            <w:tcBorders>
              <w:top w:val="nil"/>
              <w:left w:val="nil"/>
              <w:bottom w:val="nil"/>
              <w:right w:val="nil"/>
            </w:tcBorders>
            <w:shd w:val="clear" w:color="auto" w:fill="auto"/>
            <w:vAlign w:val="bottom"/>
          </w:tcPr>
          <w:p w:rsidR="001B55DA" w:rsidRPr="001B55DA" w:rsidRDefault="001B55DA">
            <w:pPr>
              <w:widowControl/>
              <w:spacing w:before="0" w:after="0"/>
              <w:rPr>
                <w:rFonts w:eastAsiaTheme="minorEastAsia"/>
                <w:b/>
                <w:bCs/>
              </w:rPr>
            </w:pPr>
            <w:r w:rsidRPr="001B55DA">
              <w:rPr>
                <w:rFonts w:eastAsiaTheme="minorEastAsia"/>
                <w:b/>
                <w:bCs/>
              </w:rPr>
              <w:t> </w:t>
            </w:r>
          </w:p>
        </w:tc>
        <w:tc>
          <w:tcPr>
            <w:tcW w:w="1524"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rPr>
            </w:pPr>
            <w:r w:rsidRPr="001B55DA">
              <w:rPr>
                <w:rFonts w:eastAsiaTheme="minorEastAsia"/>
              </w:rPr>
              <w:t> </w:t>
            </w:r>
          </w:p>
        </w:tc>
        <w:tc>
          <w:tcPr>
            <w:tcW w:w="1525"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rPr>
            </w:pPr>
            <w:r w:rsidRPr="001B55DA">
              <w:rPr>
                <w:rFonts w:eastAsiaTheme="minorEastAsia"/>
              </w:rPr>
              <w:t> </w:t>
            </w:r>
          </w:p>
        </w:tc>
        <w:tc>
          <w:tcPr>
            <w:tcW w:w="1525"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rPr>
            </w:pPr>
            <w:r w:rsidRPr="001B55DA">
              <w:rPr>
                <w:rFonts w:eastAsiaTheme="minorEastAsia"/>
              </w:rPr>
              <w:t> </w:t>
            </w:r>
          </w:p>
        </w:tc>
        <w:tc>
          <w:tcPr>
            <w:tcW w:w="1525"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b/>
                <w:bCs/>
              </w:rPr>
            </w:pPr>
            <w:r w:rsidRPr="001B55DA">
              <w:rPr>
                <w:rFonts w:eastAsiaTheme="minorEastAsia"/>
                <w:b/>
                <w:bCs/>
              </w:rPr>
              <w:t> </w:t>
            </w:r>
          </w:p>
        </w:tc>
      </w:tr>
      <w:tr w:rsidR="001B55DA" w:rsidRPr="001B55DA" w:rsidTr="001B55DA">
        <w:trPr>
          <w:trHeight w:val="316"/>
        </w:trPr>
        <w:tc>
          <w:tcPr>
            <w:tcW w:w="3556" w:type="dxa"/>
            <w:tcBorders>
              <w:top w:val="nil"/>
              <w:left w:val="nil"/>
              <w:bottom w:val="nil"/>
              <w:right w:val="nil"/>
            </w:tcBorders>
            <w:shd w:val="clear" w:color="auto" w:fill="auto"/>
            <w:vAlign w:val="bottom"/>
          </w:tcPr>
          <w:p w:rsidR="001B55DA" w:rsidRPr="001B55DA" w:rsidRDefault="001B55DA">
            <w:pPr>
              <w:widowControl/>
              <w:spacing w:before="0" w:after="0"/>
              <w:rPr>
                <w:rFonts w:eastAsiaTheme="minorEastAsia"/>
              </w:rPr>
            </w:pPr>
            <w:r w:rsidRPr="001B55DA">
              <w:rPr>
                <w:rFonts w:eastAsiaTheme="minorEastAsia"/>
              </w:rPr>
              <w:t>Поступления</w:t>
            </w:r>
          </w:p>
        </w:tc>
        <w:tc>
          <w:tcPr>
            <w:tcW w:w="1524"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rPr>
            </w:pPr>
            <w:r w:rsidRPr="001B55DA">
              <w:rPr>
                <w:rFonts w:eastAsiaTheme="minorEastAsia"/>
              </w:rPr>
              <w:t>11 552</w:t>
            </w:r>
          </w:p>
        </w:tc>
        <w:tc>
          <w:tcPr>
            <w:tcW w:w="1525"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rPr>
            </w:pPr>
            <w:r w:rsidRPr="001B55DA">
              <w:rPr>
                <w:rFonts w:eastAsiaTheme="minorEastAsia"/>
              </w:rPr>
              <w:t>-</w:t>
            </w:r>
          </w:p>
        </w:tc>
        <w:tc>
          <w:tcPr>
            <w:tcW w:w="1525"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rPr>
            </w:pPr>
            <w:r w:rsidRPr="001B55DA">
              <w:rPr>
                <w:rFonts w:eastAsiaTheme="minorEastAsia"/>
              </w:rPr>
              <w:t>8 960</w:t>
            </w:r>
          </w:p>
        </w:tc>
        <w:tc>
          <w:tcPr>
            <w:tcW w:w="1525"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rPr>
            </w:pPr>
            <w:r w:rsidRPr="001B55DA">
              <w:rPr>
                <w:rFonts w:eastAsiaTheme="minorEastAsia"/>
              </w:rPr>
              <w:t>20 512</w:t>
            </w:r>
          </w:p>
        </w:tc>
      </w:tr>
      <w:tr w:rsidR="001B55DA" w:rsidRPr="001B55DA" w:rsidTr="001B55DA">
        <w:trPr>
          <w:trHeight w:val="316"/>
        </w:trPr>
        <w:tc>
          <w:tcPr>
            <w:tcW w:w="3556" w:type="dxa"/>
            <w:tcBorders>
              <w:top w:val="nil"/>
              <w:left w:val="nil"/>
              <w:bottom w:val="nil"/>
              <w:right w:val="nil"/>
            </w:tcBorders>
            <w:shd w:val="clear" w:color="auto" w:fill="auto"/>
            <w:vAlign w:val="bottom"/>
          </w:tcPr>
          <w:p w:rsidR="001B55DA" w:rsidRPr="001B55DA" w:rsidRDefault="001B55DA">
            <w:pPr>
              <w:widowControl/>
              <w:spacing w:before="0" w:after="0"/>
              <w:rPr>
                <w:rFonts w:eastAsiaTheme="minorEastAsia"/>
              </w:rPr>
            </w:pPr>
            <w:r w:rsidRPr="001B55DA">
              <w:rPr>
                <w:rFonts w:eastAsiaTheme="minorEastAsia"/>
              </w:rPr>
              <w:t xml:space="preserve">Амортизационные отчисления </w:t>
            </w:r>
          </w:p>
        </w:tc>
        <w:tc>
          <w:tcPr>
            <w:tcW w:w="1524"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rPr>
            </w:pPr>
            <w:r w:rsidRPr="001B55DA">
              <w:rPr>
                <w:rFonts w:eastAsiaTheme="minorEastAsia"/>
              </w:rPr>
              <w:t>(41 388)</w:t>
            </w:r>
          </w:p>
        </w:tc>
        <w:tc>
          <w:tcPr>
            <w:tcW w:w="1525"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rPr>
            </w:pPr>
            <w:r w:rsidRPr="001B55DA">
              <w:rPr>
                <w:rFonts w:eastAsiaTheme="minorEastAsia"/>
              </w:rPr>
              <w:t>(1 922)</w:t>
            </w:r>
          </w:p>
        </w:tc>
        <w:tc>
          <w:tcPr>
            <w:tcW w:w="1525"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rPr>
            </w:pPr>
            <w:r w:rsidRPr="001B55DA">
              <w:rPr>
                <w:rFonts w:eastAsiaTheme="minorEastAsia"/>
              </w:rPr>
              <w:t>(1 867)</w:t>
            </w:r>
          </w:p>
        </w:tc>
        <w:tc>
          <w:tcPr>
            <w:tcW w:w="1525"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rPr>
            </w:pPr>
            <w:r w:rsidRPr="001B55DA">
              <w:rPr>
                <w:rFonts w:eastAsiaTheme="minorEastAsia"/>
              </w:rPr>
              <w:t>(45 177)</w:t>
            </w:r>
          </w:p>
        </w:tc>
      </w:tr>
      <w:tr w:rsidR="001B55DA" w:rsidRPr="001B55DA" w:rsidTr="001B55DA">
        <w:trPr>
          <w:trHeight w:val="316"/>
        </w:trPr>
        <w:tc>
          <w:tcPr>
            <w:tcW w:w="3556" w:type="dxa"/>
            <w:tcBorders>
              <w:top w:val="single" w:sz="4" w:space="0" w:color="auto"/>
              <w:left w:val="nil"/>
              <w:bottom w:val="single" w:sz="8" w:space="0" w:color="auto"/>
              <w:right w:val="nil"/>
            </w:tcBorders>
            <w:shd w:val="clear" w:color="auto" w:fill="auto"/>
            <w:vAlign w:val="bottom"/>
          </w:tcPr>
          <w:p w:rsidR="001B55DA" w:rsidRPr="001B55DA" w:rsidRDefault="001B55DA">
            <w:pPr>
              <w:widowControl/>
              <w:spacing w:before="0" w:after="0"/>
              <w:rPr>
                <w:rFonts w:eastAsiaTheme="minorEastAsia"/>
                <w:i/>
                <w:iCs/>
              </w:rPr>
            </w:pPr>
            <w:r w:rsidRPr="001B55DA">
              <w:rPr>
                <w:rFonts w:eastAsiaTheme="minorEastAsia"/>
                <w:i/>
                <w:iCs/>
                <w:sz w:val="16"/>
                <w:szCs w:val="16"/>
              </w:rPr>
              <w:t>Эффект от пересчета в валюту представления</w:t>
            </w:r>
          </w:p>
        </w:tc>
        <w:tc>
          <w:tcPr>
            <w:tcW w:w="1524" w:type="dxa"/>
            <w:tcBorders>
              <w:top w:val="single" w:sz="4" w:space="0" w:color="auto"/>
              <w:left w:val="nil"/>
              <w:bottom w:val="single" w:sz="8" w:space="0" w:color="auto"/>
              <w:right w:val="nil"/>
            </w:tcBorders>
            <w:shd w:val="clear" w:color="auto" w:fill="auto"/>
            <w:vAlign w:val="bottom"/>
          </w:tcPr>
          <w:p w:rsidR="001B55DA" w:rsidRPr="001B55DA" w:rsidRDefault="001B55DA">
            <w:pPr>
              <w:widowControl/>
              <w:spacing w:before="0" w:after="0"/>
              <w:jc w:val="right"/>
              <w:rPr>
                <w:rFonts w:eastAsiaTheme="minorEastAsia"/>
                <w:i/>
                <w:iCs/>
              </w:rPr>
            </w:pPr>
            <w:r w:rsidRPr="001B55DA">
              <w:rPr>
                <w:rFonts w:eastAsiaTheme="minorEastAsia"/>
                <w:i/>
                <w:iCs/>
              </w:rPr>
              <w:t>7 933</w:t>
            </w:r>
          </w:p>
        </w:tc>
        <w:tc>
          <w:tcPr>
            <w:tcW w:w="1525" w:type="dxa"/>
            <w:tcBorders>
              <w:top w:val="single" w:sz="4" w:space="0" w:color="auto"/>
              <w:left w:val="nil"/>
              <w:bottom w:val="single" w:sz="8" w:space="0" w:color="auto"/>
              <w:right w:val="nil"/>
            </w:tcBorders>
            <w:shd w:val="clear" w:color="auto" w:fill="auto"/>
            <w:vAlign w:val="bottom"/>
          </w:tcPr>
          <w:p w:rsidR="001B55DA" w:rsidRPr="001B55DA" w:rsidRDefault="001B55DA">
            <w:pPr>
              <w:widowControl/>
              <w:spacing w:before="0" w:after="0"/>
              <w:jc w:val="right"/>
              <w:rPr>
                <w:rFonts w:eastAsiaTheme="minorEastAsia"/>
                <w:i/>
                <w:iCs/>
              </w:rPr>
            </w:pPr>
            <w:r w:rsidRPr="001B55DA">
              <w:rPr>
                <w:rFonts w:eastAsiaTheme="minorEastAsia"/>
                <w:i/>
                <w:iCs/>
              </w:rPr>
              <w:t>1 008</w:t>
            </w:r>
          </w:p>
        </w:tc>
        <w:tc>
          <w:tcPr>
            <w:tcW w:w="1525" w:type="dxa"/>
            <w:tcBorders>
              <w:top w:val="single" w:sz="4" w:space="0" w:color="auto"/>
              <w:left w:val="nil"/>
              <w:bottom w:val="single" w:sz="8" w:space="0" w:color="auto"/>
              <w:right w:val="nil"/>
            </w:tcBorders>
            <w:shd w:val="clear" w:color="auto" w:fill="auto"/>
            <w:vAlign w:val="bottom"/>
          </w:tcPr>
          <w:p w:rsidR="001B55DA" w:rsidRPr="001B55DA" w:rsidRDefault="001B55DA">
            <w:pPr>
              <w:widowControl/>
              <w:spacing w:before="0" w:after="0"/>
              <w:jc w:val="right"/>
              <w:rPr>
                <w:rFonts w:eastAsiaTheme="minorEastAsia"/>
                <w:i/>
                <w:iCs/>
              </w:rPr>
            </w:pPr>
            <w:r w:rsidRPr="001B55DA">
              <w:rPr>
                <w:rFonts w:eastAsiaTheme="minorEastAsia"/>
                <w:i/>
                <w:iCs/>
              </w:rPr>
              <w:t>1 807</w:t>
            </w:r>
          </w:p>
        </w:tc>
        <w:tc>
          <w:tcPr>
            <w:tcW w:w="1525" w:type="dxa"/>
            <w:tcBorders>
              <w:top w:val="single" w:sz="4" w:space="0" w:color="auto"/>
              <w:left w:val="nil"/>
              <w:bottom w:val="single" w:sz="8" w:space="0" w:color="auto"/>
              <w:right w:val="nil"/>
            </w:tcBorders>
            <w:shd w:val="clear" w:color="auto" w:fill="auto"/>
            <w:vAlign w:val="bottom"/>
          </w:tcPr>
          <w:p w:rsidR="001B55DA" w:rsidRPr="001B55DA" w:rsidRDefault="001B55DA">
            <w:pPr>
              <w:widowControl/>
              <w:spacing w:before="0" w:after="0"/>
              <w:jc w:val="right"/>
              <w:rPr>
                <w:rFonts w:eastAsiaTheme="minorEastAsia"/>
                <w:i/>
                <w:iCs/>
              </w:rPr>
            </w:pPr>
            <w:r w:rsidRPr="001B55DA">
              <w:rPr>
                <w:rFonts w:eastAsiaTheme="minorEastAsia"/>
                <w:i/>
                <w:iCs/>
              </w:rPr>
              <w:t>10 780</w:t>
            </w:r>
          </w:p>
        </w:tc>
      </w:tr>
      <w:tr w:rsidR="001B55DA" w:rsidRPr="001B55DA" w:rsidTr="001B55DA">
        <w:trPr>
          <w:trHeight w:val="316"/>
        </w:trPr>
        <w:tc>
          <w:tcPr>
            <w:tcW w:w="3556" w:type="dxa"/>
            <w:tcBorders>
              <w:top w:val="single" w:sz="4" w:space="0" w:color="auto"/>
              <w:left w:val="nil"/>
              <w:bottom w:val="single" w:sz="8" w:space="0" w:color="auto"/>
              <w:right w:val="nil"/>
            </w:tcBorders>
            <w:shd w:val="clear" w:color="auto" w:fill="auto"/>
            <w:vAlign w:val="bottom"/>
          </w:tcPr>
          <w:p w:rsidR="001B55DA" w:rsidRPr="001B55DA" w:rsidRDefault="001B55DA">
            <w:pPr>
              <w:widowControl/>
              <w:spacing w:before="0" w:after="0"/>
              <w:rPr>
                <w:rFonts w:eastAsiaTheme="minorEastAsia"/>
                <w:b/>
                <w:bCs/>
              </w:rPr>
            </w:pPr>
            <w:r w:rsidRPr="001B55DA">
              <w:rPr>
                <w:rFonts w:eastAsiaTheme="minorEastAsia"/>
                <w:b/>
                <w:bCs/>
              </w:rPr>
              <w:t>Балансовая стоимость на 31 декабря 2011 г.</w:t>
            </w:r>
          </w:p>
        </w:tc>
        <w:tc>
          <w:tcPr>
            <w:tcW w:w="1524" w:type="dxa"/>
            <w:tcBorders>
              <w:top w:val="single" w:sz="4" w:space="0" w:color="auto"/>
              <w:left w:val="nil"/>
              <w:bottom w:val="single" w:sz="8" w:space="0" w:color="auto"/>
              <w:right w:val="nil"/>
            </w:tcBorders>
            <w:shd w:val="clear" w:color="auto" w:fill="auto"/>
            <w:vAlign w:val="bottom"/>
          </w:tcPr>
          <w:p w:rsidR="001B55DA" w:rsidRPr="001B55DA" w:rsidRDefault="001B55DA">
            <w:pPr>
              <w:widowControl/>
              <w:spacing w:before="0" w:after="0"/>
              <w:jc w:val="right"/>
              <w:rPr>
                <w:rFonts w:eastAsiaTheme="minorEastAsia"/>
                <w:b/>
                <w:bCs/>
              </w:rPr>
            </w:pPr>
            <w:r w:rsidRPr="001B55DA">
              <w:rPr>
                <w:rFonts w:eastAsiaTheme="minorEastAsia"/>
                <w:b/>
                <w:bCs/>
              </w:rPr>
              <w:t>155 453</w:t>
            </w:r>
          </w:p>
        </w:tc>
        <w:tc>
          <w:tcPr>
            <w:tcW w:w="1525" w:type="dxa"/>
            <w:tcBorders>
              <w:top w:val="single" w:sz="4" w:space="0" w:color="auto"/>
              <w:left w:val="nil"/>
              <w:bottom w:val="single" w:sz="8" w:space="0" w:color="auto"/>
              <w:right w:val="nil"/>
            </w:tcBorders>
            <w:shd w:val="clear" w:color="auto" w:fill="auto"/>
            <w:vAlign w:val="bottom"/>
          </w:tcPr>
          <w:p w:rsidR="001B55DA" w:rsidRPr="001B55DA" w:rsidRDefault="001B55DA">
            <w:pPr>
              <w:widowControl/>
              <w:spacing w:before="0" w:after="0"/>
              <w:jc w:val="right"/>
              <w:rPr>
                <w:rFonts w:eastAsiaTheme="minorEastAsia"/>
                <w:b/>
                <w:bCs/>
              </w:rPr>
            </w:pPr>
            <w:r w:rsidRPr="001B55DA">
              <w:rPr>
                <w:rFonts w:eastAsiaTheme="minorEastAsia"/>
                <w:b/>
                <w:bCs/>
              </w:rPr>
              <w:t xml:space="preserve"> 18 679</w:t>
            </w:r>
          </w:p>
        </w:tc>
        <w:tc>
          <w:tcPr>
            <w:tcW w:w="1525" w:type="dxa"/>
            <w:tcBorders>
              <w:top w:val="single" w:sz="4" w:space="0" w:color="auto"/>
              <w:left w:val="nil"/>
              <w:bottom w:val="single" w:sz="8" w:space="0" w:color="auto"/>
              <w:right w:val="nil"/>
            </w:tcBorders>
            <w:shd w:val="clear" w:color="auto" w:fill="auto"/>
            <w:vAlign w:val="bottom"/>
          </w:tcPr>
          <w:p w:rsidR="001B55DA" w:rsidRPr="001B55DA" w:rsidRDefault="001B55DA">
            <w:pPr>
              <w:widowControl/>
              <w:spacing w:before="0" w:after="0"/>
              <w:jc w:val="right"/>
              <w:rPr>
                <w:rFonts w:eastAsiaTheme="minorEastAsia"/>
                <w:b/>
                <w:bCs/>
              </w:rPr>
            </w:pPr>
            <w:r w:rsidRPr="001B55DA">
              <w:rPr>
                <w:rFonts w:eastAsiaTheme="minorEastAsia"/>
                <w:b/>
                <w:bCs/>
              </w:rPr>
              <w:t xml:space="preserve"> 27 482</w:t>
            </w:r>
          </w:p>
        </w:tc>
        <w:tc>
          <w:tcPr>
            <w:tcW w:w="1525" w:type="dxa"/>
            <w:tcBorders>
              <w:top w:val="single" w:sz="4" w:space="0" w:color="auto"/>
              <w:left w:val="nil"/>
              <w:bottom w:val="single" w:sz="8" w:space="0" w:color="auto"/>
              <w:right w:val="nil"/>
            </w:tcBorders>
            <w:shd w:val="clear" w:color="auto" w:fill="auto"/>
            <w:vAlign w:val="bottom"/>
          </w:tcPr>
          <w:p w:rsidR="001B55DA" w:rsidRPr="001B55DA" w:rsidRDefault="001B55DA">
            <w:pPr>
              <w:widowControl/>
              <w:spacing w:before="0" w:after="0"/>
              <w:jc w:val="right"/>
              <w:rPr>
                <w:rFonts w:eastAsiaTheme="minorEastAsia"/>
                <w:b/>
                <w:bCs/>
              </w:rPr>
            </w:pPr>
            <w:r w:rsidRPr="001B55DA">
              <w:rPr>
                <w:rFonts w:eastAsiaTheme="minorEastAsia"/>
                <w:b/>
                <w:bCs/>
              </w:rPr>
              <w:t>201 645</w:t>
            </w:r>
          </w:p>
        </w:tc>
      </w:tr>
    </w:tbl>
    <w:p w:rsidR="001B55DA" w:rsidRDefault="001B55DA">
      <w:pPr>
        <w:widowControl/>
        <w:spacing w:before="0" w:after="0"/>
        <w:ind w:left="108"/>
        <w:jc w:val="both"/>
        <w:rPr>
          <w:sz w:val="18"/>
          <w:szCs w:val="18"/>
        </w:rPr>
      </w:pPr>
    </w:p>
    <w:p w:rsidR="001B55DA" w:rsidRDefault="001B55DA">
      <w:pPr>
        <w:widowControl/>
        <w:spacing w:before="0" w:after="240"/>
        <w:ind w:left="108"/>
        <w:jc w:val="both"/>
        <w:rPr>
          <w:b/>
          <w:bCs/>
        </w:rPr>
      </w:pPr>
      <w:bookmarkStart w:id="108" w:name="_Ref520892184"/>
      <w:bookmarkStart w:id="109" w:name="_Ref189715036"/>
      <w:bookmarkEnd w:id="108"/>
      <w:bookmarkEnd w:id="109"/>
      <w:r>
        <w:rPr>
          <w:b/>
          <w:bCs/>
        </w:rPr>
        <w:t>11. Запасы</w:t>
      </w:r>
    </w:p>
    <w:p w:rsidR="001B55DA" w:rsidRDefault="001B55DA">
      <w:pPr>
        <w:widowControl/>
        <w:spacing w:before="0" w:after="240"/>
        <w:ind w:left="108"/>
        <w:jc w:val="both"/>
      </w:pPr>
      <w:bookmarkStart w:id="110" w:name="_Ref520889714"/>
      <w:bookmarkStart w:id="111" w:name="_Ref520892173"/>
      <w:bookmarkStart w:id="112" w:name="_Ref524948286"/>
      <w:bookmarkStart w:id="113" w:name="_Ref526155686"/>
      <w:bookmarkEnd w:id="110"/>
      <w:bookmarkEnd w:id="111"/>
      <w:bookmarkEnd w:id="112"/>
      <w:bookmarkEnd w:id="113"/>
      <w:r>
        <w:t>Все запасы представляют собой сырье и материалы.</w:t>
      </w:r>
    </w:p>
    <w:p w:rsidR="001B55DA" w:rsidRDefault="001B55DA">
      <w:pPr>
        <w:widowControl/>
        <w:spacing w:before="0" w:after="240"/>
        <w:ind w:left="108"/>
        <w:jc w:val="both"/>
        <w:rPr>
          <w:b/>
          <w:bCs/>
        </w:rPr>
      </w:pPr>
      <w:r>
        <w:rPr>
          <w:b/>
          <w:bCs/>
        </w:rPr>
        <w:t>12. Дебиторская задолженность по основной деятельности и прочая дебиторская задолженность</w:t>
      </w:r>
    </w:p>
    <w:tbl>
      <w:tblPr>
        <w:tblW w:w="0" w:type="auto"/>
        <w:tblInd w:w="200" w:type="dxa"/>
        <w:tblLayout w:type="fixed"/>
        <w:tblLook w:val="0000"/>
      </w:tblPr>
      <w:tblGrid>
        <w:gridCol w:w="5119"/>
        <w:gridCol w:w="1512"/>
        <w:gridCol w:w="1512"/>
        <w:gridCol w:w="1512"/>
      </w:tblGrid>
      <w:tr w:rsidR="001B55DA" w:rsidRPr="001B55DA" w:rsidTr="001B55DA">
        <w:trPr>
          <w:trHeight w:val="663"/>
        </w:trPr>
        <w:tc>
          <w:tcPr>
            <w:tcW w:w="5119" w:type="dxa"/>
            <w:tcBorders>
              <w:top w:val="nil"/>
              <w:left w:val="nil"/>
              <w:bottom w:val="single" w:sz="4" w:space="0" w:color="auto"/>
              <w:right w:val="nil"/>
            </w:tcBorders>
            <w:shd w:val="clear" w:color="auto" w:fill="auto"/>
            <w:vAlign w:val="bottom"/>
          </w:tcPr>
          <w:p w:rsidR="001B55DA" w:rsidRPr="001B55DA" w:rsidRDefault="001B55DA">
            <w:pPr>
              <w:widowControl/>
              <w:spacing w:before="0" w:after="0"/>
              <w:rPr>
                <w:rFonts w:eastAsiaTheme="minorEastAsia"/>
                <w:i/>
                <w:iCs/>
              </w:rPr>
            </w:pPr>
            <w:r w:rsidRPr="001B55DA">
              <w:rPr>
                <w:rFonts w:eastAsiaTheme="minorEastAsia"/>
                <w:i/>
                <w:iCs/>
              </w:rPr>
              <w:t>В тысячах российских рублей</w:t>
            </w:r>
          </w:p>
        </w:tc>
        <w:tc>
          <w:tcPr>
            <w:tcW w:w="1512" w:type="dxa"/>
            <w:tcBorders>
              <w:top w:val="nil"/>
              <w:left w:val="nil"/>
              <w:bottom w:val="single" w:sz="4" w:space="0" w:color="auto"/>
              <w:right w:val="nil"/>
            </w:tcBorders>
            <w:shd w:val="clear" w:color="auto" w:fill="auto"/>
            <w:vAlign w:val="bottom"/>
          </w:tcPr>
          <w:p w:rsidR="001B55DA" w:rsidRPr="001B55DA" w:rsidRDefault="001B55DA">
            <w:pPr>
              <w:widowControl/>
              <w:spacing w:before="0" w:after="0"/>
              <w:jc w:val="right"/>
              <w:rPr>
                <w:rFonts w:eastAsiaTheme="minorEastAsia"/>
                <w:b/>
                <w:bCs/>
              </w:rPr>
            </w:pPr>
            <w:r w:rsidRPr="001B55DA">
              <w:rPr>
                <w:rFonts w:eastAsiaTheme="minorEastAsia"/>
                <w:b/>
                <w:bCs/>
              </w:rPr>
              <w:t>31 декабря 2012 г.</w:t>
            </w:r>
          </w:p>
        </w:tc>
        <w:tc>
          <w:tcPr>
            <w:tcW w:w="1512" w:type="dxa"/>
            <w:tcBorders>
              <w:top w:val="nil"/>
              <w:left w:val="nil"/>
              <w:bottom w:val="single" w:sz="4" w:space="0" w:color="auto"/>
              <w:right w:val="nil"/>
            </w:tcBorders>
            <w:shd w:val="clear" w:color="auto" w:fill="auto"/>
            <w:vAlign w:val="bottom"/>
          </w:tcPr>
          <w:p w:rsidR="001B55DA" w:rsidRPr="001B55DA" w:rsidRDefault="001B55DA">
            <w:pPr>
              <w:widowControl/>
              <w:spacing w:before="0" w:after="0"/>
              <w:jc w:val="right"/>
              <w:rPr>
                <w:rFonts w:eastAsiaTheme="minorEastAsia"/>
                <w:b/>
                <w:bCs/>
              </w:rPr>
            </w:pPr>
            <w:r w:rsidRPr="001B55DA">
              <w:rPr>
                <w:rFonts w:eastAsiaTheme="minorEastAsia"/>
                <w:b/>
                <w:bCs/>
              </w:rPr>
              <w:t>31 декабря 2011 г.</w:t>
            </w:r>
          </w:p>
        </w:tc>
        <w:tc>
          <w:tcPr>
            <w:tcW w:w="1512" w:type="dxa"/>
            <w:tcBorders>
              <w:top w:val="nil"/>
              <w:left w:val="nil"/>
              <w:bottom w:val="single" w:sz="4" w:space="0" w:color="auto"/>
              <w:right w:val="nil"/>
            </w:tcBorders>
            <w:shd w:val="clear" w:color="auto" w:fill="auto"/>
            <w:vAlign w:val="bottom"/>
          </w:tcPr>
          <w:p w:rsidR="001B55DA" w:rsidRPr="001B55DA" w:rsidRDefault="001B55DA">
            <w:pPr>
              <w:widowControl/>
              <w:spacing w:before="0" w:after="0"/>
              <w:jc w:val="right"/>
              <w:rPr>
                <w:rFonts w:eastAsiaTheme="minorEastAsia"/>
                <w:b/>
                <w:bCs/>
              </w:rPr>
            </w:pPr>
            <w:r w:rsidRPr="001B55DA">
              <w:rPr>
                <w:rFonts w:eastAsiaTheme="minorEastAsia"/>
                <w:b/>
                <w:bCs/>
              </w:rPr>
              <w:t>1 января</w:t>
            </w:r>
            <w:r w:rsidRPr="001B55DA">
              <w:rPr>
                <w:rFonts w:eastAsiaTheme="minorEastAsia"/>
                <w:b/>
                <w:bCs/>
              </w:rPr>
              <w:br/>
              <w:t>2011 г.</w:t>
            </w:r>
          </w:p>
        </w:tc>
      </w:tr>
      <w:tr w:rsidR="001B55DA" w:rsidRPr="001B55DA" w:rsidTr="001B55DA">
        <w:trPr>
          <w:trHeight w:val="286"/>
        </w:trPr>
        <w:tc>
          <w:tcPr>
            <w:tcW w:w="5119" w:type="dxa"/>
            <w:tcBorders>
              <w:top w:val="nil"/>
              <w:left w:val="nil"/>
              <w:bottom w:val="nil"/>
              <w:right w:val="nil"/>
            </w:tcBorders>
            <w:shd w:val="clear" w:color="auto" w:fill="auto"/>
            <w:vAlign w:val="bottom"/>
          </w:tcPr>
          <w:p w:rsidR="001B55DA" w:rsidRPr="001B55DA" w:rsidRDefault="001B55DA">
            <w:pPr>
              <w:widowControl/>
              <w:spacing w:before="0" w:after="0"/>
              <w:rPr>
                <w:rFonts w:eastAsiaTheme="minorEastAsia"/>
              </w:rPr>
            </w:pPr>
            <w:r w:rsidRPr="001B55DA">
              <w:rPr>
                <w:rFonts w:eastAsiaTheme="minorEastAsia"/>
              </w:rPr>
              <w:t> </w:t>
            </w:r>
          </w:p>
        </w:tc>
        <w:tc>
          <w:tcPr>
            <w:tcW w:w="1512"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rPr>
            </w:pPr>
            <w:r w:rsidRPr="001B55DA">
              <w:rPr>
                <w:rFonts w:eastAsiaTheme="minorEastAsia"/>
              </w:rPr>
              <w:t> </w:t>
            </w:r>
          </w:p>
        </w:tc>
        <w:tc>
          <w:tcPr>
            <w:tcW w:w="1512"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rPr>
            </w:pPr>
            <w:r w:rsidRPr="001B55DA">
              <w:rPr>
                <w:rFonts w:eastAsiaTheme="minorEastAsia"/>
              </w:rPr>
              <w:t> </w:t>
            </w:r>
          </w:p>
        </w:tc>
        <w:tc>
          <w:tcPr>
            <w:tcW w:w="1512"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rPr>
            </w:pPr>
            <w:r w:rsidRPr="001B55DA">
              <w:rPr>
                <w:rFonts w:eastAsiaTheme="minorEastAsia"/>
              </w:rPr>
              <w:t> </w:t>
            </w:r>
          </w:p>
        </w:tc>
      </w:tr>
      <w:tr w:rsidR="001B55DA" w:rsidRPr="001B55DA" w:rsidTr="001B55DA">
        <w:trPr>
          <w:trHeight w:val="286"/>
        </w:trPr>
        <w:tc>
          <w:tcPr>
            <w:tcW w:w="5119" w:type="dxa"/>
            <w:tcBorders>
              <w:top w:val="nil"/>
              <w:left w:val="nil"/>
              <w:bottom w:val="nil"/>
              <w:right w:val="nil"/>
            </w:tcBorders>
            <w:shd w:val="clear" w:color="auto" w:fill="auto"/>
            <w:vAlign w:val="bottom"/>
          </w:tcPr>
          <w:p w:rsidR="001B55DA" w:rsidRPr="001B55DA" w:rsidRDefault="001B55DA">
            <w:pPr>
              <w:widowControl/>
              <w:spacing w:before="0" w:after="0"/>
              <w:rPr>
                <w:rFonts w:eastAsiaTheme="minorEastAsia"/>
              </w:rPr>
            </w:pPr>
            <w:r w:rsidRPr="001B55DA">
              <w:rPr>
                <w:rFonts w:eastAsiaTheme="minorEastAsia"/>
              </w:rPr>
              <w:t>Дебиторская задолженность по основной деятельности</w:t>
            </w:r>
          </w:p>
        </w:tc>
        <w:tc>
          <w:tcPr>
            <w:tcW w:w="1512"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rPr>
            </w:pPr>
            <w:r w:rsidRPr="001B55DA">
              <w:rPr>
                <w:rFonts w:eastAsiaTheme="minorEastAsia"/>
              </w:rPr>
              <w:t>4 864 137</w:t>
            </w:r>
          </w:p>
        </w:tc>
        <w:tc>
          <w:tcPr>
            <w:tcW w:w="1512"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rPr>
            </w:pPr>
            <w:r w:rsidRPr="001B55DA">
              <w:rPr>
                <w:rFonts w:eastAsiaTheme="minorEastAsia"/>
              </w:rPr>
              <w:t>892 671</w:t>
            </w:r>
          </w:p>
        </w:tc>
        <w:tc>
          <w:tcPr>
            <w:tcW w:w="1512"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rPr>
            </w:pPr>
            <w:r w:rsidRPr="001B55DA">
              <w:rPr>
                <w:rFonts w:eastAsiaTheme="minorEastAsia"/>
              </w:rPr>
              <w:t xml:space="preserve"> 2 097 718</w:t>
            </w:r>
          </w:p>
        </w:tc>
      </w:tr>
      <w:tr w:rsidR="001B55DA" w:rsidRPr="001B55DA" w:rsidTr="001B55DA">
        <w:trPr>
          <w:trHeight w:val="301"/>
        </w:trPr>
        <w:tc>
          <w:tcPr>
            <w:tcW w:w="5119" w:type="dxa"/>
            <w:tcBorders>
              <w:top w:val="nil"/>
              <w:left w:val="nil"/>
              <w:bottom w:val="single" w:sz="4" w:space="0" w:color="auto"/>
              <w:right w:val="nil"/>
            </w:tcBorders>
            <w:shd w:val="clear" w:color="auto" w:fill="auto"/>
            <w:vAlign w:val="bottom"/>
          </w:tcPr>
          <w:p w:rsidR="001B55DA" w:rsidRPr="001B55DA" w:rsidRDefault="001B55DA">
            <w:pPr>
              <w:widowControl/>
              <w:spacing w:before="0" w:after="0"/>
              <w:rPr>
                <w:rFonts w:eastAsiaTheme="minorEastAsia"/>
              </w:rPr>
            </w:pPr>
            <w:r w:rsidRPr="001B55DA">
              <w:rPr>
                <w:rFonts w:eastAsiaTheme="minorEastAsia"/>
              </w:rPr>
              <w:t xml:space="preserve">Минус: резерв под обесценение </w:t>
            </w:r>
          </w:p>
        </w:tc>
        <w:tc>
          <w:tcPr>
            <w:tcW w:w="1512" w:type="dxa"/>
            <w:tcBorders>
              <w:top w:val="nil"/>
              <w:left w:val="nil"/>
              <w:bottom w:val="single" w:sz="4" w:space="0" w:color="auto"/>
              <w:right w:val="nil"/>
            </w:tcBorders>
            <w:shd w:val="clear" w:color="auto" w:fill="auto"/>
            <w:vAlign w:val="bottom"/>
          </w:tcPr>
          <w:p w:rsidR="001B55DA" w:rsidRPr="001B55DA" w:rsidRDefault="001B55DA">
            <w:pPr>
              <w:widowControl/>
              <w:spacing w:before="0" w:after="0"/>
              <w:jc w:val="right"/>
              <w:rPr>
                <w:rFonts w:eastAsiaTheme="minorEastAsia"/>
              </w:rPr>
            </w:pPr>
            <w:r w:rsidRPr="001B55DA">
              <w:rPr>
                <w:rFonts w:eastAsiaTheme="minorEastAsia"/>
              </w:rPr>
              <w:t>(2 774)</w:t>
            </w:r>
          </w:p>
        </w:tc>
        <w:tc>
          <w:tcPr>
            <w:tcW w:w="1512"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rPr>
            </w:pPr>
            <w:r w:rsidRPr="001B55DA">
              <w:rPr>
                <w:rFonts w:eastAsiaTheme="minorEastAsia"/>
              </w:rPr>
              <w:t>(25)</w:t>
            </w:r>
          </w:p>
        </w:tc>
        <w:tc>
          <w:tcPr>
            <w:tcW w:w="1512"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rPr>
            </w:pPr>
            <w:r w:rsidRPr="001B55DA">
              <w:rPr>
                <w:rFonts w:eastAsiaTheme="minorEastAsia"/>
              </w:rPr>
              <w:t>(27)</w:t>
            </w:r>
          </w:p>
        </w:tc>
      </w:tr>
      <w:tr w:rsidR="001B55DA" w:rsidRPr="001B55DA" w:rsidTr="001B55DA">
        <w:trPr>
          <w:trHeight w:val="286"/>
        </w:trPr>
        <w:tc>
          <w:tcPr>
            <w:tcW w:w="5119" w:type="dxa"/>
            <w:tcBorders>
              <w:top w:val="nil"/>
              <w:left w:val="nil"/>
              <w:bottom w:val="nil"/>
              <w:right w:val="nil"/>
            </w:tcBorders>
            <w:shd w:val="clear" w:color="auto" w:fill="auto"/>
            <w:vAlign w:val="bottom"/>
          </w:tcPr>
          <w:p w:rsidR="001B55DA" w:rsidRPr="001B55DA" w:rsidRDefault="001B55DA">
            <w:pPr>
              <w:widowControl/>
              <w:spacing w:before="0" w:after="0"/>
              <w:rPr>
                <w:rFonts w:eastAsiaTheme="minorEastAsia"/>
                <w:b/>
                <w:bCs/>
              </w:rPr>
            </w:pPr>
            <w:r w:rsidRPr="001B55DA">
              <w:rPr>
                <w:rFonts w:eastAsiaTheme="minorEastAsia"/>
                <w:b/>
                <w:bCs/>
              </w:rPr>
              <w:t>Дебиторская задолженность по основной деятельности - нетто баланс</w:t>
            </w:r>
          </w:p>
        </w:tc>
        <w:tc>
          <w:tcPr>
            <w:tcW w:w="1512"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b/>
                <w:bCs/>
              </w:rPr>
            </w:pPr>
            <w:r w:rsidRPr="001B55DA">
              <w:rPr>
                <w:rFonts w:eastAsiaTheme="minorEastAsia"/>
                <w:b/>
                <w:bCs/>
              </w:rPr>
              <w:t>4 861 362</w:t>
            </w:r>
          </w:p>
        </w:tc>
        <w:tc>
          <w:tcPr>
            <w:tcW w:w="1512" w:type="dxa"/>
            <w:tcBorders>
              <w:top w:val="single" w:sz="4" w:space="0" w:color="auto"/>
              <w:left w:val="nil"/>
              <w:bottom w:val="nil"/>
              <w:right w:val="nil"/>
            </w:tcBorders>
            <w:shd w:val="clear" w:color="auto" w:fill="auto"/>
            <w:vAlign w:val="bottom"/>
          </w:tcPr>
          <w:p w:rsidR="001B55DA" w:rsidRPr="001B55DA" w:rsidRDefault="001B55DA">
            <w:pPr>
              <w:widowControl/>
              <w:spacing w:before="0" w:after="0"/>
              <w:jc w:val="right"/>
              <w:rPr>
                <w:rFonts w:eastAsiaTheme="minorEastAsia"/>
                <w:b/>
                <w:bCs/>
              </w:rPr>
            </w:pPr>
            <w:r w:rsidRPr="001B55DA">
              <w:rPr>
                <w:rFonts w:eastAsiaTheme="minorEastAsia"/>
                <w:b/>
                <w:bCs/>
              </w:rPr>
              <w:t>892 647</w:t>
            </w:r>
          </w:p>
        </w:tc>
        <w:tc>
          <w:tcPr>
            <w:tcW w:w="1512" w:type="dxa"/>
            <w:tcBorders>
              <w:top w:val="single" w:sz="4" w:space="0" w:color="auto"/>
              <w:left w:val="nil"/>
              <w:bottom w:val="nil"/>
              <w:right w:val="nil"/>
            </w:tcBorders>
            <w:shd w:val="clear" w:color="auto" w:fill="auto"/>
            <w:vAlign w:val="bottom"/>
          </w:tcPr>
          <w:p w:rsidR="001B55DA" w:rsidRPr="001B55DA" w:rsidRDefault="001B55DA">
            <w:pPr>
              <w:widowControl/>
              <w:spacing w:before="0" w:after="0"/>
              <w:jc w:val="right"/>
              <w:rPr>
                <w:rFonts w:eastAsiaTheme="minorEastAsia"/>
                <w:b/>
                <w:bCs/>
              </w:rPr>
            </w:pPr>
            <w:r w:rsidRPr="001B55DA">
              <w:rPr>
                <w:rFonts w:eastAsiaTheme="minorEastAsia"/>
                <w:b/>
                <w:bCs/>
              </w:rPr>
              <w:t>2 097 692</w:t>
            </w:r>
          </w:p>
        </w:tc>
      </w:tr>
      <w:tr w:rsidR="001B55DA" w:rsidRPr="001B55DA" w:rsidTr="001B55DA">
        <w:trPr>
          <w:trHeight w:val="286"/>
        </w:trPr>
        <w:tc>
          <w:tcPr>
            <w:tcW w:w="5119" w:type="dxa"/>
            <w:tcBorders>
              <w:top w:val="nil"/>
              <w:left w:val="nil"/>
              <w:bottom w:val="single" w:sz="4" w:space="0" w:color="auto"/>
              <w:right w:val="nil"/>
            </w:tcBorders>
            <w:shd w:val="clear" w:color="auto" w:fill="auto"/>
            <w:vAlign w:val="bottom"/>
          </w:tcPr>
          <w:p w:rsidR="001B55DA" w:rsidRPr="001B55DA" w:rsidRDefault="001B55DA">
            <w:pPr>
              <w:widowControl/>
              <w:spacing w:before="0" w:after="0"/>
              <w:rPr>
                <w:rFonts w:eastAsiaTheme="minorEastAsia"/>
              </w:rPr>
            </w:pPr>
            <w:r w:rsidRPr="001B55DA">
              <w:rPr>
                <w:rFonts w:eastAsiaTheme="minorEastAsia"/>
              </w:rPr>
              <w:t>Прочая финансовая дебиторская задолженность</w:t>
            </w:r>
          </w:p>
        </w:tc>
        <w:tc>
          <w:tcPr>
            <w:tcW w:w="1512" w:type="dxa"/>
            <w:tcBorders>
              <w:top w:val="nil"/>
              <w:left w:val="nil"/>
              <w:bottom w:val="single" w:sz="4" w:space="0" w:color="auto"/>
              <w:right w:val="nil"/>
            </w:tcBorders>
            <w:shd w:val="clear" w:color="auto" w:fill="auto"/>
            <w:vAlign w:val="bottom"/>
          </w:tcPr>
          <w:p w:rsidR="001B55DA" w:rsidRPr="001B55DA" w:rsidRDefault="001B55DA">
            <w:pPr>
              <w:widowControl/>
              <w:spacing w:before="0" w:after="0"/>
              <w:jc w:val="right"/>
              <w:rPr>
                <w:rFonts w:eastAsiaTheme="minorEastAsia"/>
              </w:rPr>
            </w:pPr>
            <w:r w:rsidRPr="001B55DA">
              <w:rPr>
                <w:rFonts w:eastAsiaTheme="minorEastAsia"/>
              </w:rPr>
              <w:t xml:space="preserve"> 47 964</w:t>
            </w:r>
          </w:p>
        </w:tc>
        <w:tc>
          <w:tcPr>
            <w:tcW w:w="1512" w:type="dxa"/>
            <w:tcBorders>
              <w:top w:val="nil"/>
              <w:left w:val="nil"/>
              <w:bottom w:val="single" w:sz="4" w:space="0" w:color="auto"/>
              <w:right w:val="nil"/>
            </w:tcBorders>
            <w:shd w:val="clear" w:color="auto" w:fill="auto"/>
            <w:vAlign w:val="bottom"/>
          </w:tcPr>
          <w:p w:rsidR="001B55DA" w:rsidRPr="001B55DA" w:rsidRDefault="001B55DA">
            <w:pPr>
              <w:widowControl/>
              <w:spacing w:before="0" w:after="0"/>
              <w:jc w:val="right"/>
              <w:rPr>
                <w:rFonts w:eastAsiaTheme="minorEastAsia"/>
              </w:rPr>
            </w:pPr>
            <w:r w:rsidRPr="001B55DA">
              <w:rPr>
                <w:rFonts w:eastAsiaTheme="minorEastAsia"/>
              </w:rPr>
              <w:t xml:space="preserve"> 41 747</w:t>
            </w:r>
          </w:p>
        </w:tc>
        <w:tc>
          <w:tcPr>
            <w:tcW w:w="1512" w:type="dxa"/>
            <w:tcBorders>
              <w:top w:val="nil"/>
              <w:left w:val="nil"/>
              <w:bottom w:val="single" w:sz="4" w:space="0" w:color="auto"/>
              <w:right w:val="nil"/>
            </w:tcBorders>
            <w:shd w:val="clear" w:color="auto" w:fill="auto"/>
            <w:vAlign w:val="bottom"/>
          </w:tcPr>
          <w:p w:rsidR="001B55DA" w:rsidRPr="001B55DA" w:rsidRDefault="001B55DA">
            <w:pPr>
              <w:widowControl/>
              <w:spacing w:before="0" w:after="0"/>
              <w:jc w:val="right"/>
              <w:rPr>
                <w:rFonts w:eastAsiaTheme="minorEastAsia"/>
              </w:rPr>
            </w:pPr>
            <w:r w:rsidRPr="001B55DA">
              <w:rPr>
                <w:rFonts w:eastAsiaTheme="minorEastAsia"/>
              </w:rPr>
              <w:t>36 109</w:t>
            </w:r>
          </w:p>
        </w:tc>
      </w:tr>
      <w:tr w:rsidR="001B55DA" w:rsidRPr="001B55DA" w:rsidTr="001B55DA">
        <w:trPr>
          <w:trHeight w:val="588"/>
        </w:trPr>
        <w:tc>
          <w:tcPr>
            <w:tcW w:w="5119" w:type="dxa"/>
            <w:tcBorders>
              <w:top w:val="nil"/>
              <w:left w:val="nil"/>
              <w:bottom w:val="nil"/>
              <w:right w:val="nil"/>
            </w:tcBorders>
            <w:shd w:val="clear" w:color="auto" w:fill="auto"/>
            <w:vAlign w:val="bottom"/>
          </w:tcPr>
          <w:p w:rsidR="001B55DA" w:rsidRPr="001B55DA" w:rsidRDefault="001B55DA">
            <w:pPr>
              <w:widowControl/>
              <w:spacing w:before="0" w:after="0"/>
              <w:rPr>
                <w:rFonts w:eastAsiaTheme="minorEastAsia"/>
                <w:b/>
                <w:bCs/>
              </w:rPr>
            </w:pPr>
            <w:r w:rsidRPr="001B55DA">
              <w:rPr>
                <w:rFonts w:eastAsiaTheme="minorEastAsia"/>
                <w:b/>
                <w:bCs/>
              </w:rPr>
              <w:t>Прочая финансовая дебиторская задолженность - нетто баланс</w:t>
            </w:r>
          </w:p>
        </w:tc>
        <w:tc>
          <w:tcPr>
            <w:tcW w:w="1512"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b/>
                <w:bCs/>
              </w:rPr>
            </w:pPr>
            <w:r w:rsidRPr="001B55DA">
              <w:rPr>
                <w:rFonts w:eastAsiaTheme="minorEastAsia"/>
                <w:b/>
                <w:bCs/>
              </w:rPr>
              <w:t xml:space="preserve"> 47 964</w:t>
            </w:r>
          </w:p>
        </w:tc>
        <w:tc>
          <w:tcPr>
            <w:tcW w:w="1512"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b/>
                <w:bCs/>
              </w:rPr>
            </w:pPr>
            <w:r w:rsidRPr="001B55DA">
              <w:rPr>
                <w:rFonts w:eastAsiaTheme="minorEastAsia"/>
                <w:b/>
                <w:bCs/>
              </w:rPr>
              <w:t>41 747</w:t>
            </w:r>
          </w:p>
        </w:tc>
        <w:tc>
          <w:tcPr>
            <w:tcW w:w="1512"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b/>
                <w:bCs/>
              </w:rPr>
            </w:pPr>
            <w:r w:rsidRPr="001B55DA">
              <w:rPr>
                <w:rFonts w:eastAsiaTheme="minorEastAsia"/>
                <w:b/>
                <w:bCs/>
              </w:rPr>
              <w:t xml:space="preserve"> 36 109</w:t>
            </w:r>
          </w:p>
        </w:tc>
      </w:tr>
      <w:tr w:rsidR="001B55DA" w:rsidRPr="001B55DA" w:rsidTr="001B55DA">
        <w:trPr>
          <w:trHeight w:val="151"/>
        </w:trPr>
        <w:tc>
          <w:tcPr>
            <w:tcW w:w="5119" w:type="dxa"/>
            <w:tcBorders>
              <w:top w:val="nil"/>
              <w:left w:val="nil"/>
              <w:bottom w:val="nil"/>
              <w:right w:val="nil"/>
            </w:tcBorders>
            <w:shd w:val="clear" w:color="auto" w:fill="auto"/>
            <w:vAlign w:val="bottom"/>
          </w:tcPr>
          <w:p w:rsidR="001B55DA" w:rsidRPr="001B55DA" w:rsidRDefault="001B55DA">
            <w:pPr>
              <w:widowControl/>
              <w:spacing w:before="0" w:after="0"/>
              <w:rPr>
                <w:rFonts w:eastAsiaTheme="minorEastAsia"/>
              </w:rPr>
            </w:pPr>
            <w:r w:rsidRPr="001B55DA">
              <w:rPr>
                <w:rFonts w:eastAsiaTheme="minorEastAsia"/>
              </w:rPr>
              <w:t> </w:t>
            </w:r>
          </w:p>
        </w:tc>
        <w:tc>
          <w:tcPr>
            <w:tcW w:w="1512"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rPr>
            </w:pPr>
            <w:r w:rsidRPr="001B55DA">
              <w:rPr>
                <w:rFonts w:eastAsiaTheme="minorEastAsia"/>
              </w:rPr>
              <w:t> </w:t>
            </w:r>
          </w:p>
        </w:tc>
        <w:tc>
          <w:tcPr>
            <w:tcW w:w="1512"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rPr>
            </w:pPr>
            <w:r w:rsidRPr="001B55DA">
              <w:rPr>
                <w:rFonts w:eastAsiaTheme="minorEastAsia"/>
              </w:rPr>
              <w:t> </w:t>
            </w:r>
          </w:p>
        </w:tc>
        <w:tc>
          <w:tcPr>
            <w:tcW w:w="1512"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rPr>
            </w:pPr>
            <w:r w:rsidRPr="001B55DA">
              <w:rPr>
                <w:rFonts w:eastAsiaTheme="minorEastAsia"/>
              </w:rPr>
              <w:t> </w:t>
            </w:r>
          </w:p>
        </w:tc>
      </w:tr>
      <w:tr w:rsidR="001B55DA" w:rsidRPr="001B55DA" w:rsidTr="001B55DA">
        <w:trPr>
          <w:trHeight w:val="399"/>
        </w:trPr>
        <w:tc>
          <w:tcPr>
            <w:tcW w:w="5119" w:type="dxa"/>
            <w:tcBorders>
              <w:top w:val="nil"/>
              <w:left w:val="nil"/>
              <w:bottom w:val="nil"/>
              <w:right w:val="nil"/>
            </w:tcBorders>
            <w:shd w:val="clear" w:color="auto" w:fill="auto"/>
            <w:vAlign w:val="bottom"/>
          </w:tcPr>
          <w:p w:rsidR="001B55DA" w:rsidRPr="001B55DA" w:rsidRDefault="001B55DA">
            <w:pPr>
              <w:widowControl/>
              <w:spacing w:before="0" w:after="0"/>
              <w:rPr>
                <w:rFonts w:eastAsiaTheme="minorEastAsia"/>
                <w:b/>
                <w:bCs/>
                <w:i/>
                <w:iCs/>
              </w:rPr>
            </w:pPr>
            <w:r w:rsidRPr="001B55DA">
              <w:rPr>
                <w:rFonts w:eastAsiaTheme="minorEastAsia"/>
                <w:b/>
                <w:bCs/>
                <w:i/>
                <w:iCs/>
              </w:rPr>
              <w:t>Итого финансовые активы в составе дебиторской задолженности</w:t>
            </w:r>
          </w:p>
        </w:tc>
        <w:tc>
          <w:tcPr>
            <w:tcW w:w="1512"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b/>
                <w:bCs/>
                <w:i/>
                <w:iCs/>
              </w:rPr>
            </w:pPr>
            <w:r w:rsidRPr="001B55DA">
              <w:rPr>
                <w:rFonts w:eastAsiaTheme="minorEastAsia"/>
                <w:b/>
                <w:bCs/>
                <w:i/>
                <w:iCs/>
              </w:rPr>
              <w:t>4 909 326</w:t>
            </w:r>
          </w:p>
        </w:tc>
        <w:tc>
          <w:tcPr>
            <w:tcW w:w="1512"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b/>
                <w:bCs/>
                <w:i/>
                <w:iCs/>
              </w:rPr>
            </w:pPr>
            <w:r w:rsidRPr="001B55DA">
              <w:rPr>
                <w:rFonts w:eastAsiaTheme="minorEastAsia"/>
                <w:b/>
                <w:bCs/>
                <w:i/>
                <w:iCs/>
              </w:rPr>
              <w:t>934 393</w:t>
            </w:r>
          </w:p>
        </w:tc>
        <w:tc>
          <w:tcPr>
            <w:tcW w:w="1512"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b/>
                <w:bCs/>
                <w:i/>
                <w:iCs/>
              </w:rPr>
            </w:pPr>
            <w:r w:rsidRPr="001B55DA">
              <w:rPr>
                <w:rFonts w:eastAsiaTheme="minorEastAsia"/>
                <w:b/>
                <w:bCs/>
                <w:i/>
                <w:iCs/>
              </w:rPr>
              <w:t>2 131 288</w:t>
            </w:r>
          </w:p>
        </w:tc>
      </w:tr>
      <w:tr w:rsidR="001B55DA" w:rsidRPr="001B55DA" w:rsidTr="001B55DA">
        <w:trPr>
          <w:trHeight w:val="181"/>
        </w:trPr>
        <w:tc>
          <w:tcPr>
            <w:tcW w:w="5119" w:type="dxa"/>
            <w:tcBorders>
              <w:top w:val="nil"/>
              <w:left w:val="nil"/>
              <w:bottom w:val="nil"/>
              <w:right w:val="nil"/>
            </w:tcBorders>
            <w:shd w:val="clear" w:color="auto" w:fill="auto"/>
            <w:vAlign w:val="bottom"/>
          </w:tcPr>
          <w:p w:rsidR="001B55DA" w:rsidRPr="001B55DA" w:rsidRDefault="001B55DA">
            <w:pPr>
              <w:widowControl/>
              <w:spacing w:before="0" w:after="0"/>
              <w:rPr>
                <w:rFonts w:eastAsiaTheme="minorEastAsia"/>
              </w:rPr>
            </w:pPr>
            <w:r w:rsidRPr="001B55DA">
              <w:rPr>
                <w:rFonts w:eastAsiaTheme="minorEastAsia"/>
              </w:rPr>
              <w:t> </w:t>
            </w:r>
          </w:p>
        </w:tc>
        <w:tc>
          <w:tcPr>
            <w:tcW w:w="1512"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rPr>
            </w:pPr>
            <w:r w:rsidRPr="001B55DA">
              <w:rPr>
                <w:rFonts w:eastAsiaTheme="minorEastAsia"/>
              </w:rPr>
              <w:t> </w:t>
            </w:r>
          </w:p>
        </w:tc>
        <w:tc>
          <w:tcPr>
            <w:tcW w:w="1512"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rPr>
            </w:pPr>
          </w:p>
        </w:tc>
        <w:tc>
          <w:tcPr>
            <w:tcW w:w="1512"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rPr>
            </w:pPr>
          </w:p>
        </w:tc>
      </w:tr>
      <w:tr w:rsidR="001B55DA" w:rsidRPr="001B55DA" w:rsidTr="001B55DA">
        <w:trPr>
          <w:trHeight w:val="83"/>
        </w:trPr>
        <w:tc>
          <w:tcPr>
            <w:tcW w:w="5119" w:type="dxa"/>
            <w:tcBorders>
              <w:top w:val="nil"/>
              <w:left w:val="nil"/>
              <w:bottom w:val="nil"/>
              <w:right w:val="nil"/>
            </w:tcBorders>
            <w:shd w:val="clear" w:color="auto" w:fill="auto"/>
            <w:vAlign w:val="bottom"/>
          </w:tcPr>
          <w:p w:rsidR="001B55DA" w:rsidRPr="001B55DA" w:rsidRDefault="001B55DA">
            <w:pPr>
              <w:widowControl/>
              <w:spacing w:before="0" w:after="0"/>
              <w:rPr>
                <w:rFonts w:eastAsiaTheme="minorEastAsia"/>
              </w:rPr>
            </w:pPr>
            <w:r w:rsidRPr="001B55DA">
              <w:rPr>
                <w:rFonts w:eastAsiaTheme="minorEastAsia"/>
              </w:rPr>
              <w:t>Прочая нефинансовая дебиторская задолженность</w:t>
            </w:r>
          </w:p>
        </w:tc>
        <w:tc>
          <w:tcPr>
            <w:tcW w:w="1512"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rPr>
            </w:pPr>
            <w:r w:rsidRPr="001B55DA">
              <w:rPr>
                <w:rFonts w:eastAsiaTheme="minorEastAsia"/>
              </w:rPr>
              <w:t>107 816</w:t>
            </w:r>
          </w:p>
        </w:tc>
        <w:tc>
          <w:tcPr>
            <w:tcW w:w="1512"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rPr>
            </w:pPr>
            <w:r w:rsidRPr="001B55DA">
              <w:rPr>
                <w:rFonts w:eastAsiaTheme="minorEastAsia"/>
              </w:rPr>
              <w:t xml:space="preserve"> 414 250</w:t>
            </w:r>
          </w:p>
        </w:tc>
        <w:tc>
          <w:tcPr>
            <w:tcW w:w="1512"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rPr>
            </w:pPr>
            <w:r w:rsidRPr="001B55DA">
              <w:rPr>
                <w:rFonts w:eastAsiaTheme="minorEastAsia"/>
              </w:rPr>
              <w:t xml:space="preserve"> 59 235</w:t>
            </w:r>
          </w:p>
        </w:tc>
      </w:tr>
      <w:tr w:rsidR="001B55DA" w:rsidRPr="001B55DA" w:rsidTr="001B55DA">
        <w:trPr>
          <w:trHeight w:val="286"/>
        </w:trPr>
        <w:tc>
          <w:tcPr>
            <w:tcW w:w="5119" w:type="dxa"/>
            <w:tcBorders>
              <w:top w:val="nil"/>
              <w:left w:val="nil"/>
              <w:bottom w:val="nil"/>
              <w:right w:val="nil"/>
            </w:tcBorders>
            <w:shd w:val="clear" w:color="auto" w:fill="auto"/>
            <w:vAlign w:val="bottom"/>
          </w:tcPr>
          <w:p w:rsidR="001B55DA" w:rsidRPr="001B55DA" w:rsidRDefault="001B55DA">
            <w:pPr>
              <w:widowControl/>
              <w:spacing w:before="0" w:after="0"/>
              <w:rPr>
                <w:rFonts w:eastAsiaTheme="minorEastAsia"/>
              </w:rPr>
            </w:pPr>
            <w:r w:rsidRPr="001B55DA">
              <w:rPr>
                <w:rFonts w:eastAsiaTheme="minorEastAsia"/>
              </w:rPr>
              <w:t>Предоплаты</w:t>
            </w:r>
          </w:p>
        </w:tc>
        <w:tc>
          <w:tcPr>
            <w:tcW w:w="1512"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rPr>
            </w:pPr>
            <w:r w:rsidRPr="001B55DA">
              <w:rPr>
                <w:rFonts w:eastAsiaTheme="minorEastAsia"/>
              </w:rPr>
              <w:t>253 915</w:t>
            </w:r>
          </w:p>
        </w:tc>
        <w:tc>
          <w:tcPr>
            <w:tcW w:w="1512"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rPr>
            </w:pPr>
            <w:r w:rsidRPr="001B55DA">
              <w:rPr>
                <w:rFonts w:eastAsiaTheme="minorEastAsia"/>
              </w:rPr>
              <w:t>161 794</w:t>
            </w:r>
          </w:p>
        </w:tc>
        <w:tc>
          <w:tcPr>
            <w:tcW w:w="1512"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rPr>
            </w:pPr>
            <w:r w:rsidRPr="001B55DA">
              <w:rPr>
                <w:rFonts w:eastAsiaTheme="minorEastAsia"/>
              </w:rPr>
              <w:t>135 818</w:t>
            </w:r>
          </w:p>
        </w:tc>
      </w:tr>
      <w:tr w:rsidR="001B55DA" w:rsidRPr="001B55DA" w:rsidTr="001B55DA">
        <w:trPr>
          <w:trHeight w:val="286"/>
        </w:trPr>
        <w:tc>
          <w:tcPr>
            <w:tcW w:w="5119" w:type="dxa"/>
            <w:tcBorders>
              <w:top w:val="nil"/>
              <w:left w:val="nil"/>
              <w:bottom w:val="nil"/>
              <w:right w:val="nil"/>
            </w:tcBorders>
            <w:shd w:val="clear" w:color="auto" w:fill="auto"/>
            <w:vAlign w:val="bottom"/>
          </w:tcPr>
          <w:p w:rsidR="001B55DA" w:rsidRPr="001B55DA" w:rsidRDefault="001B55DA">
            <w:pPr>
              <w:widowControl/>
              <w:spacing w:before="0" w:after="0"/>
              <w:rPr>
                <w:rFonts w:eastAsiaTheme="minorEastAsia"/>
              </w:rPr>
            </w:pPr>
            <w:r w:rsidRPr="001B55DA">
              <w:rPr>
                <w:rFonts w:eastAsiaTheme="minorEastAsia"/>
              </w:rPr>
              <w:t>НДС и прочие налоги к возмещению</w:t>
            </w:r>
          </w:p>
        </w:tc>
        <w:tc>
          <w:tcPr>
            <w:tcW w:w="1512"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rPr>
            </w:pPr>
            <w:r w:rsidRPr="001B55DA">
              <w:rPr>
                <w:rFonts w:eastAsiaTheme="minorEastAsia"/>
              </w:rPr>
              <w:t>290 746</w:t>
            </w:r>
          </w:p>
        </w:tc>
        <w:tc>
          <w:tcPr>
            <w:tcW w:w="1512"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rPr>
            </w:pPr>
            <w:r w:rsidRPr="001B55DA">
              <w:rPr>
                <w:rFonts w:eastAsiaTheme="minorEastAsia"/>
              </w:rPr>
              <w:t>1 027 096</w:t>
            </w:r>
          </w:p>
        </w:tc>
        <w:tc>
          <w:tcPr>
            <w:tcW w:w="1512"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rPr>
            </w:pPr>
            <w:r w:rsidRPr="001B55DA">
              <w:rPr>
                <w:rFonts w:eastAsiaTheme="minorEastAsia"/>
              </w:rPr>
              <w:t>77 897</w:t>
            </w:r>
          </w:p>
        </w:tc>
      </w:tr>
      <w:tr w:rsidR="001B55DA" w:rsidRPr="001B55DA" w:rsidTr="001B55DA">
        <w:trPr>
          <w:trHeight w:val="528"/>
        </w:trPr>
        <w:tc>
          <w:tcPr>
            <w:tcW w:w="5119" w:type="dxa"/>
            <w:tcBorders>
              <w:top w:val="nil"/>
              <w:left w:val="nil"/>
              <w:bottom w:val="single" w:sz="4" w:space="0" w:color="auto"/>
              <w:right w:val="nil"/>
            </w:tcBorders>
            <w:shd w:val="clear" w:color="auto" w:fill="auto"/>
            <w:vAlign w:val="bottom"/>
          </w:tcPr>
          <w:p w:rsidR="001B55DA" w:rsidRPr="001B55DA" w:rsidRDefault="001B55DA">
            <w:pPr>
              <w:widowControl/>
              <w:spacing w:before="0" w:after="0"/>
              <w:rPr>
                <w:rFonts w:eastAsiaTheme="minorEastAsia"/>
              </w:rPr>
            </w:pPr>
            <w:r w:rsidRPr="001B55DA">
              <w:rPr>
                <w:rFonts w:eastAsiaTheme="minorEastAsia"/>
              </w:rPr>
              <w:t xml:space="preserve">Минус: резерв под обесценение </w:t>
            </w:r>
          </w:p>
        </w:tc>
        <w:tc>
          <w:tcPr>
            <w:tcW w:w="1512"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rPr>
            </w:pPr>
            <w:r w:rsidRPr="001B55DA">
              <w:rPr>
                <w:rFonts w:eastAsiaTheme="minorEastAsia"/>
              </w:rPr>
              <w:t>(100)</w:t>
            </w:r>
          </w:p>
        </w:tc>
        <w:tc>
          <w:tcPr>
            <w:tcW w:w="1512"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rPr>
            </w:pPr>
            <w:r w:rsidRPr="001B55DA">
              <w:rPr>
                <w:rFonts w:eastAsiaTheme="minorEastAsia"/>
              </w:rPr>
              <w:t>(123)</w:t>
            </w:r>
          </w:p>
        </w:tc>
        <w:tc>
          <w:tcPr>
            <w:tcW w:w="1512"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rPr>
            </w:pPr>
            <w:r w:rsidRPr="001B55DA">
              <w:rPr>
                <w:rFonts w:eastAsiaTheme="minorEastAsia"/>
              </w:rPr>
              <w:t>(19)</w:t>
            </w:r>
          </w:p>
        </w:tc>
      </w:tr>
      <w:tr w:rsidR="001B55DA" w:rsidRPr="001B55DA" w:rsidTr="001B55DA">
        <w:trPr>
          <w:trHeight w:val="558"/>
        </w:trPr>
        <w:tc>
          <w:tcPr>
            <w:tcW w:w="5119" w:type="dxa"/>
            <w:tcBorders>
              <w:top w:val="nil"/>
              <w:left w:val="nil"/>
              <w:bottom w:val="single" w:sz="8" w:space="0" w:color="auto"/>
              <w:right w:val="nil"/>
            </w:tcBorders>
            <w:shd w:val="clear" w:color="auto" w:fill="auto"/>
            <w:vAlign w:val="bottom"/>
          </w:tcPr>
          <w:p w:rsidR="001B55DA" w:rsidRPr="001B55DA" w:rsidRDefault="001B55DA">
            <w:pPr>
              <w:widowControl/>
              <w:spacing w:before="0" w:after="0"/>
              <w:rPr>
                <w:rFonts w:eastAsiaTheme="minorEastAsia"/>
                <w:b/>
                <w:bCs/>
              </w:rPr>
            </w:pPr>
            <w:r w:rsidRPr="001B55DA">
              <w:rPr>
                <w:rFonts w:eastAsiaTheme="minorEastAsia"/>
                <w:b/>
                <w:bCs/>
              </w:rPr>
              <w:t>Итого дебиторская задолженность по основной деятельности и прочая дебиторская задолженность</w:t>
            </w:r>
          </w:p>
        </w:tc>
        <w:tc>
          <w:tcPr>
            <w:tcW w:w="1512" w:type="dxa"/>
            <w:tcBorders>
              <w:top w:val="single" w:sz="4" w:space="0" w:color="auto"/>
              <w:left w:val="nil"/>
              <w:bottom w:val="single" w:sz="8" w:space="0" w:color="auto"/>
              <w:right w:val="nil"/>
            </w:tcBorders>
            <w:shd w:val="clear" w:color="auto" w:fill="auto"/>
            <w:vAlign w:val="bottom"/>
          </w:tcPr>
          <w:p w:rsidR="001B55DA" w:rsidRPr="001B55DA" w:rsidRDefault="001B55DA">
            <w:pPr>
              <w:widowControl/>
              <w:spacing w:before="0" w:after="0"/>
              <w:jc w:val="right"/>
              <w:rPr>
                <w:rFonts w:eastAsiaTheme="minorEastAsia"/>
                <w:b/>
                <w:bCs/>
              </w:rPr>
            </w:pPr>
            <w:r w:rsidRPr="001B55DA">
              <w:rPr>
                <w:rFonts w:eastAsiaTheme="minorEastAsia"/>
                <w:b/>
                <w:bCs/>
              </w:rPr>
              <w:t>5 561 703</w:t>
            </w:r>
          </w:p>
        </w:tc>
        <w:tc>
          <w:tcPr>
            <w:tcW w:w="1512" w:type="dxa"/>
            <w:tcBorders>
              <w:top w:val="single" w:sz="4" w:space="0" w:color="auto"/>
              <w:left w:val="nil"/>
              <w:bottom w:val="single" w:sz="8" w:space="0" w:color="auto"/>
              <w:right w:val="nil"/>
            </w:tcBorders>
            <w:shd w:val="clear" w:color="auto" w:fill="auto"/>
            <w:vAlign w:val="bottom"/>
          </w:tcPr>
          <w:p w:rsidR="001B55DA" w:rsidRPr="001B55DA" w:rsidRDefault="001B55DA">
            <w:pPr>
              <w:widowControl/>
              <w:spacing w:before="0" w:after="0"/>
              <w:jc w:val="right"/>
              <w:rPr>
                <w:rFonts w:eastAsiaTheme="minorEastAsia"/>
                <w:b/>
                <w:bCs/>
              </w:rPr>
            </w:pPr>
            <w:r w:rsidRPr="001B55DA">
              <w:rPr>
                <w:rFonts w:eastAsiaTheme="minorEastAsia"/>
                <w:b/>
                <w:bCs/>
              </w:rPr>
              <w:t xml:space="preserve"> 2 537 411</w:t>
            </w:r>
          </w:p>
        </w:tc>
        <w:tc>
          <w:tcPr>
            <w:tcW w:w="1512" w:type="dxa"/>
            <w:tcBorders>
              <w:top w:val="single" w:sz="4" w:space="0" w:color="auto"/>
              <w:left w:val="nil"/>
              <w:bottom w:val="single" w:sz="8" w:space="0" w:color="auto"/>
              <w:right w:val="nil"/>
            </w:tcBorders>
            <w:shd w:val="clear" w:color="auto" w:fill="auto"/>
            <w:vAlign w:val="bottom"/>
          </w:tcPr>
          <w:p w:rsidR="001B55DA" w:rsidRPr="001B55DA" w:rsidRDefault="001B55DA">
            <w:pPr>
              <w:widowControl/>
              <w:spacing w:before="0" w:after="0"/>
              <w:jc w:val="right"/>
              <w:rPr>
                <w:rFonts w:eastAsiaTheme="minorEastAsia"/>
                <w:b/>
                <w:bCs/>
              </w:rPr>
            </w:pPr>
            <w:r w:rsidRPr="001B55DA">
              <w:rPr>
                <w:rFonts w:eastAsiaTheme="minorEastAsia"/>
                <w:b/>
                <w:bCs/>
              </w:rPr>
              <w:t xml:space="preserve"> 2 406 731</w:t>
            </w:r>
          </w:p>
        </w:tc>
      </w:tr>
      <w:tr w:rsidR="001B55DA" w:rsidRPr="001B55DA" w:rsidTr="001B55DA">
        <w:trPr>
          <w:trHeight w:val="286"/>
        </w:trPr>
        <w:tc>
          <w:tcPr>
            <w:tcW w:w="5119" w:type="dxa"/>
            <w:tcBorders>
              <w:top w:val="nil"/>
              <w:left w:val="nil"/>
              <w:bottom w:val="nil"/>
              <w:right w:val="nil"/>
            </w:tcBorders>
            <w:shd w:val="clear" w:color="auto" w:fill="auto"/>
            <w:vAlign w:val="bottom"/>
          </w:tcPr>
          <w:p w:rsidR="001B55DA" w:rsidRPr="001B55DA" w:rsidRDefault="001B55DA">
            <w:pPr>
              <w:widowControl/>
              <w:spacing w:before="0" w:after="0"/>
              <w:rPr>
                <w:rFonts w:eastAsiaTheme="minorEastAsia"/>
                <w:b/>
                <w:bCs/>
              </w:rPr>
            </w:pPr>
            <w:r w:rsidRPr="001B55DA">
              <w:rPr>
                <w:rFonts w:eastAsiaTheme="minorEastAsia"/>
                <w:b/>
                <w:bCs/>
              </w:rPr>
              <w:t>Минус долгосрочная часть:</w:t>
            </w:r>
          </w:p>
        </w:tc>
        <w:tc>
          <w:tcPr>
            <w:tcW w:w="1512"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b/>
                <w:bCs/>
              </w:rPr>
            </w:pPr>
            <w:r w:rsidRPr="001B55DA">
              <w:rPr>
                <w:rFonts w:eastAsiaTheme="minorEastAsia"/>
                <w:b/>
                <w:bCs/>
              </w:rPr>
              <w:t> </w:t>
            </w:r>
          </w:p>
        </w:tc>
        <w:tc>
          <w:tcPr>
            <w:tcW w:w="1512"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rPr>
            </w:pPr>
          </w:p>
        </w:tc>
        <w:tc>
          <w:tcPr>
            <w:tcW w:w="1512"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rPr>
            </w:pPr>
          </w:p>
        </w:tc>
      </w:tr>
      <w:tr w:rsidR="001B55DA" w:rsidRPr="001B55DA" w:rsidTr="001B55DA">
        <w:trPr>
          <w:trHeight w:val="286"/>
        </w:trPr>
        <w:tc>
          <w:tcPr>
            <w:tcW w:w="5119" w:type="dxa"/>
            <w:tcBorders>
              <w:top w:val="nil"/>
              <w:left w:val="nil"/>
              <w:bottom w:val="single" w:sz="4" w:space="0" w:color="auto"/>
              <w:right w:val="nil"/>
            </w:tcBorders>
            <w:shd w:val="clear" w:color="auto" w:fill="auto"/>
            <w:vAlign w:val="bottom"/>
          </w:tcPr>
          <w:p w:rsidR="001B55DA" w:rsidRPr="001B55DA" w:rsidRDefault="001B55DA">
            <w:pPr>
              <w:widowControl/>
              <w:spacing w:before="0" w:after="0"/>
              <w:rPr>
                <w:rFonts w:eastAsiaTheme="minorEastAsia"/>
              </w:rPr>
            </w:pPr>
            <w:r w:rsidRPr="001B55DA">
              <w:rPr>
                <w:rFonts w:eastAsiaTheme="minorEastAsia"/>
              </w:rPr>
              <w:t>Прочая финансовая дебиторская задолженность</w:t>
            </w:r>
          </w:p>
        </w:tc>
        <w:tc>
          <w:tcPr>
            <w:tcW w:w="1512" w:type="dxa"/>
            <w:tcBorders>
              <w:top w:val="nil"/>
              <w:left w:val="nil"/>
              <w:bottom w:val="single" w:sz="4" w:space="0" w:color="auto"/>
              <w:right w:val="nil"/>
            </w:tcBorders>
            <w:shd w:val="clear" w:color="auto" w:fill="auto"/>
            <w:vAlign w:val="bottom"/>
          </w:tcPr>
          <w:p w:rsidR="001B55DA" w:rsidRPr="001B55DA" w:rsidRDefault="001B55DA">
            <w:pPr>
              <w:widowControl/>
              <w:spacing w:before="0" w:after="0"/>
              <w:jc w:val="right"/>
              <w:rPr>
                <w:rFonts w:eastAsiaTheme="minorEastAsia"/>
              </w:rPr>
            </w:pPr>
            <w:r w:rsidRPr="001B55DA">
              <w:rPr>
                <w:rFonts w:eastAsiaTheme="minorEastAsia"/>
              </w:rPr>
              <w:t>(47 964)</w:t>
            </w:r>
          </w:p>
        </w:tc>
        <w:tc>
          <w:tcPr>
            <w:tcW w:w="1512" w:type="dxa"/>
            <w:tcBorders>
              <w:top w:val="nil"/>
              <w:left w:val="nil"/>
              <w:bottom w:val="single" w:sz="4" w:space="0" w:color="auto"/>
              <w:right w:val="nil"/>
            </w:tcBorders>
            <w:shd w:val="clear" w:color="auto" w:fill="auto"/>
            <w:vAlign w:val="bottom"/>
          </w:tcPr>
          <w:p w:rsidR="001B55DA" w:rsidRPr="001B55DA" w:rsidRDefault="001B55DA">
            <w:pPr>
              <w:widowControl/>
              <w:spacing w:before="0" w:after="0"/>
              <w:jc w:val="right"/>
              <w:rPr>
                <w:rFonts w:eastAsiaTheme="minorEastAsia"/>
              </w:rPr>
            </w:pPr>
            <w:r w:rsidRPr="001B55DA">
              <w:rPr>
                <w:rFonts w:eastAsiaTheme="minorEastAsia"/>
              </w:rPr>
              <w:t>(41 747)</w:t>
            </w:r>
          </w:p>
        </w:tc>
        <w:tc>
          <w:tcPr>
            <w:tcW w:w="1512" w:type="dxa"/>
            <w:tcBorders>
              <w:top w:val="nil"/>
              <w:left w:val="nil"/>
              <w:bottom w:val="single" w:sz="4" w:space="0" w:color="auto"/>
              <w:right w:val="nil"/>
            </w:tcBorders>
            <w:shd w:val="clear" w:color="auto" w:fill="auto"/>
            <w:vAlign w:val="bottom"/>
          </w:tcPr>
          <w:p w:rsidR="001B55DA" w:rsidRPr="001B55DA" w:rsidRDefault="001B55DA">
            <w:pPr>
              <w:widowControl/>
              <w:spacing w:before="0" w:after="0"/>
              <w:jc w:val="right"/>
              <w:rPr>
                <w:rFonts w:eastAsiaTheme="minorEastAsia"/>
              </w:rPr>
            </w:pPr>
            <w:r w:rsidRPr="001B55DA">
              <w:rPr>
                <w:rFonts w:eastAsiaTheme="minorEastAsia"/>
              </w:rPr>
              <w:t>(36 109)</w:t>
            </w:r>
          </w:p>
        </w:tc>
      </w:tr>
      <w:tr w:rsidR="001B55DA" w:rsidRPr="001B55DA" w:rsidTr="001B55DA">
        <w:trPr>
          <w:trHeight w:val="286"/>
        </w:trPr>
        <w:tc>
          <w:tcPr>
            <w:tcW w:w="5119" w:type="dxa"/>
            <w:tcBorders>
              <w:top w:val="single" w:sz="4" w:space="0" w:color="auto"/>
              <w:left w:val="nil"/>
              <w:bottom w:val="single" w:sz="8" w:space="0" w:color="auto"/>
              <w:right w:val="nil"/>
            </w:tcBorders>
            <w:shd w:val="clear" w:color="auto" w:fill="auto"/>
            <w:vAlign w:val="bottom"/>
          </w:tcPr>
          <w:p w:rsidR="001B55DA" w:rsidRPr="001B55DA" w:rsidRDefault="001B55DA">
            <w:pPr>
              <w:widowControl/>
              <w:spacing w:before="0" w:after="0"/>
              <w:rPr>
                <w:rFonts w:eastAsiaTheme="minorEastAsia"/>
                <w:b/>
                <w:bCs/>
              </w:rPr>
            </w:pPr>
            <w:r w:rsidRPr="001B55DA">
              <w:rPr>
                <w:rFonts w:eastAsiaTheme="minorEastAsia"/>
                <w:b/>
                <w:bCs/>
              </w:rPr>
              <w:t>Итого долгосрочная часть</w:t>
            </w:r>
          </w:p>
        </w:tc>
        <w:tc>
          <w:tcPr>
            <w:tcW w:w="1512" w:type="dxa"/>
            <w:tcBorders>
              <w:top w:val="single" w:sz="4" w:space="0" w:color="auto"/>
              <w:left w:val="nil"/>
              <w:bottom w:val="single" w:sz="8" w:space="0" w:color="auto"/>
              <w:right w:val="nil"/>
            </w:tcBorders>
            <w:shd w:val="clear" w:color="auto" w:fill="auto"/>
            <w:vAlign w:val="bottom"/>
          </w:tcPr>
          <w:p w:rsidR="001B55DA" w:rsidRPr="001B55DA" w:rsidRDefault="001B55DA">
            <w:pPr>
              <w:widowControl/>
              <w:spacing w:before="0" w:after="0"/>
              <w:jc w:val="right"/>
              <w:rPr>
                <w:rFonts w:eastAsiaTheme="minorEastAsia"/>
                <w:b/>
                <w:bCs/>
                <w:smallCaps/>
                <w:spacing w:val="-2"/>
              </w:rPr>
            </w:pPr>
            <w:r w:rsidRPr="001B55DA">
              <w:rPr>
                <w:rFonts w:eastAsiaTheme="minorEastAsia"/>
                <w:b/>
                <w:bCs/>
              </w:rPr>
              <w:t>(47 964)</w:t>
            </w:r>
          </w:p>
        </w:tc>
        <w:tc>
          <w:tcPr>
            <w:tcW w:w="1512" w:type="dxa"/>
            <w:tcBorders>
              <w:top w:val="single" w:sz="4" w:space="0" w:color="auto"/>
              <w:left w:val="nil"/>
              <w:bottom w:val="single" w:sz="8" w:space="0" w:color="auto"/>
              <w:right w:val="nil"/>
            </w:tcBorders>
            <w:shd w:val="clear" w:color="auto" w:fill="auto"/>
            <w:vAlign w:val="bottom"/>
          </w:tcPr>
          <w:p w:rsidR="001B55DA" w:rsidRPr="001B55DA" w:rsidRDefault="001B55DA">
            <w:pPr>
              <w:widowControl/>
              <w:spacing w:before="0" w:after="0"/>
              <w:jc w:val="right"/>
              <w:rPr>
                <w:rFonts w:eastAsiaTheme="minorEastAsia"/>
                <w:b/>
                <w:bCs/>
                <w:smallCaps/>
                <w:spacing w:val="-2"/>
              </w:rPr>
            </w:pPr>
            <w:r w:rsidRPr="001B55DA">
              <w:rPr>
                <w:rFonts w:eastAsiaTheme="minorEastAsia"/>
                <w:b/>
                <w:bCs/>
              </w:rPr>
              <w:t>(41 747)</w:t>
            </w:r>
          </w:p>
        </w:tc>
        <w:tc>
          <w:tcPr>
            <w:tcW w:w="1512" w:type="dxa"/>
            <w:tcBorders>
              <w:top w:val="single" w:sz="4" w:space="0" w:color="auto"/>
              <w:left w:val="nil"/>
              <w:bottom w:val="single" w:sz="8" w:space="0" w:color="auto"/>
              <w:right w:val="nil"/>
            </w:tcBorders>
            <w:shd w:val="clear" w:color="auto" w:fill="auto"/>
            <w:vAlign w:val="bottom"/>
          </w:tcPr>
          <w:p w:rsidR="001B55DA" w:rsidRPr="001B55DA" w:rsidRDefault="001B55DA">
            <w:pPr>
              <w:widowControl/>
              <w:spacing w:before="0" w:after="0"/>
              <w:jc w:val="right"/>
              <w:rPr>
                <w:rFonts w:eastAsiaTheme="minorEastAsia"/>
                <w:b/>
                <w:bCs/>
                <w:smallCaps/>
                <w:spacing w:val="-2"/>
              </w:rPr>
            </w:pPr>
            <w:r w:rsidRPr="001B55DA">
              <w:rPr>
                <w:rFonts w:eastAsiaTheme="minorEastAsia"/>
                <w:b/>
                <w:bCs/>
              </w:rPr>
              <w:t>(36 109)</w:t>
            </w:r>
          </w:p>
        </w:tc>
      </w:tr>
      <w:tr w:rsidR="001B55DA" w:rsidRPr="001B55DA" w:rsidTr="001B55DA">
        <w:trPr>
          <w:trHeight w:val="286"/>
        </w:trPr>
        <w:tc>
          <w:tcPr>
            <w:tcW w:w="5119" w:type="dxa"/>
            <w:tcBorders>
              <w:top w:val="nil"/>
              <w:left w:val="nil"/>
              <w:bottom w:val="nil"/>
              <w:right w:val="nil"/>
            </w:tcBorders>
            <w:shd w:val="clear" w:color="auto" w:fill="auto"/>
            <w:vAlign w:val="bottom"/>
          </w:tcPr>
          <w:p w:rsidR="001B55DA" w:rsidRPr="001B55DA" w:rsidRDefault="001B55DA">
            <w:pPr>
              <w:widowControl/>
              <w:spacing w:before="0" w:after="0"/>
              <w:rPr>
                <w:rFonts w:eastAsiaTheme="minorEastAsia"/>
              </w:rPr>
            </w:pPr>
            <w:r w:rsidRPr="001B55DA">
              <w:rPr>
                <w:rFonts w:eastAsiaTheme="minorEastAsia"/>
              </w:rPr>
              <w:t> </w:t>
            </w:r>
          </w:p>
        </w:tc>
        <w:tc>
          <w:tcPr>
            <w:tcW w:w="1512"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rPr>
            </w:pPr>
            <w:r w:rsidRPr="001B55DA">
              <w:rPr>
                <w:rFonts w:eastAsiaTheme="minorEastAsia"/>
              </w:rPr>
              <w:t> </w:t>
            </w:r>
          </w:p>
        </w:tc>
        <w:tc>
          <w:tcPr>
            <w:tcW w:w="1512"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b/>
                <w:bCs/>
              </w:rPr>
            </w:pPr>
            <w:r w:rsidRPr="001B55DA">
              <w:rPr>
                <w:rFonts w:eastAsiaTheme="minorEastAsia"/>
                <w:b/>
                <w:bCs/>
              </w:rPr>
              <w:t> </w:t>
            </w:r>
          </w:p>
        </w:tc>
        <w:tc>
          <w:tcPr>
            <w:tcW w:w="1512"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b/>
                <w:bCs/>
              </w:rPr>
            </w:pPr>
            <w:r w:rsidRPr="001B55DA">
              <w:rPr>
                <w:rFonts w:eastAsiaTheme="minorEastAsia"/>
                <w:b/>
                <w:bCs/>
              </w:rPr>
              <w:t> </w:t>
            </w:r>
          </w:p>
        </w:tc>
      </w:tr>
      <w:tr w:rsidR="001B55DA" w:rsidRPr="001B55DA" w:rsidTr="001B55DA">
        <w:trPr>
          <w:trHeight w:val="286"/>
        </w:trPr>
        <w:tc>
          <w:tcPr>
            <w:tcW w:w="5119" w:type="dxa"/>
            <w:tcBorders>
              <w:top w:val="single" w:sz="4" w:space="0" w:color="auto"/>
              <w:left w:val="nil"/>
              <w:bottom w:val="single" w:sz="8" w:space="0" w:color="auto"/>
              <w:right w:val="nil"/>
            </w:tcBorders>
            <w:shd w:val="clear" w:color="auto" w:fill="auto"/>
            <w:vAlign w:val="bottom"/>
          </w:tcPr>
          <w:p w:rsidR="001B55DA" w:rsidRPr="001B55DA" w:rsidRDefault="001B55DA">
            <w:pPr>
              <w:widowControl/>
              <w:spacing w:before="0" w:after="0"/>
              <w:rPr>
                <w:rFonts w:eastAsiaTheme="minorEastAsia"/>
                <w:b/>
                <w:bCs/>
              </w:rPr>
            </w:pPr>
            <w:r w:rsidRPr="001B55DA">
              <w:rPr>
                <w:rFonts w:eastAsiaTheme="minorEastAsia"/>
                <w:b/>
                <w:bCs/>
              </w:rPr>
              <w:t>Краткосрочная часть</w:t>
            </w:r>
          </w:p>
        </w:tc>
        <w:tc>
          <w:tcPr>
            <w:tcW w:w="1512" w:type="dxa"/>
            <w:tcBorders>
              <w:top w:val="single" w:sz="4" w:space="0" w:color="auto"/>
              <w:left w:val="nil"/>
              <w:bottom w:val="single" w:sz="8" w:space="0" w:color="auto"/>
              <w:right w:val="nil"/>
            </w:tcBorders>
            <w:shd w:val="clear" w:color="auto" w:fill="auto"/>
            <w:vAlign w:val="bottom"/>
          </w:tcPr>
          <w:p w:rsidR="001B55DA" w:rsidRPr="001B55DA" w:rsidRDefault="001B55DA">
            <w:pPr>
              <w:widowControl/>
              <w:spacing w:before="0" w:after="0"/>
              <w:jc w:val="right"/>
              <w:rPr>
                <w:rFonts w:eastAsiaTheme="minorEastAsia"/>
                <w:b/>
                <w:bCs/>
              </w:rPr>
            </w:pPr>
            <w:r w:rsidRPr="001B55DA">
              <w:rPr>
                <w:rFonts w:eastAsiaTheme="minorEastAsia"/>
                <w:b/>
                <w:bCs/>
              </w:rPr>
              <w:t>5 513 739</w:t>
            </w:r>
          </w:p>
        </w:tc>
        <w:tc>
          <w:tcPr>
            <w:tcW w:w="1512" w:type="dxa"/>
            <w:tcBorders>
              <w:top w:val="single" w:sz="4" w:space="0" w:color="auto"/>
              <w:left w:val="nil"/>
              <w:bottom w:val="single" w:sz="8" w:space="0" w:color="auto"/>
              <w:right w:val="nil"/>
            </w:tcBorders>
            <w:shd w:val="clear" w:color="auto" w:fill="auto"/>
            <w:vAlign w:val="bottom"/>
          </w:tcPr>
          <w:p w:rsidR="001B55DA" w:rsidRPr="001B55DA" w:rsidRDefault="001B55DA">
            <w:pPr>
              <w:widowControl/>
              <w:spacing w:before="0" w:after="0"/>
              <w:jc w:val="right"/>
              <w:rPr>
                <w:rFonts w:eastAsiaTheme="minorEastAsia"/>
                <w:b/>
                <w:bCs/>
              </w:rPr>
            </w:pPr>
            <w:r w:rsidRPr="001B55DA">
              <w:rPr>
                <w:rFonts w:eastAsiaTheme="minorEastAsia"/>
                <w:b/>
                <w:bCs/>
              </w:rPr>
              <w:t>2 495 664</w:t>
            </w:r>
          </w:p>
        </w:tc>
        <w:tc>
          <w:tcPr>
            <w:tcW w:w="1512" w:type="dxa"/>
            <w:tcBorders>
              <w:top w:val="single" w:sz="4" w:space="0" w:color="auto"/>
              <w:left w:val="nil"/>
              <w:bottom w:val="single" w:sz="8" w:space="0" w:color="auto"/>
              <w:right w:val="nil"/>
            </w:tcBorders>
            <w:shd w:val="clear" w:color="auto" w:fill="auto"/>
            <w:vAlign w:val="bottom"/>
          </w:tcPr>
          <w:p w:rsidR="001B55DA" w:rsidRPr="001B55DA" w:rsidRDefault="001B55DA">
            <w:pPr>
              <w:widowControl/>
              <w:spacing w:before="0" w:after="0"/>
              <w:jc w:val="right"/>
              <w:rPr>
                <w:rFonts w:eastAsiaTheme="minorEastAsia"/>
                <w:b/>
                <w:bCs/>
              </w:rPr>
            </w:pPr>
            <w:r w:rsidRPr="001B55DA">
              <w:rPr>
                <w:rFonts w:eastAsiaTheme="minorEastAsia"/>
                <w:b/>
                <w:bCs/>
              </w:rPr>
              <w:t xml:space="preserve"> 2 370 622</w:t>
            </w:r>
          </w:p>
        </w:tc>
      </w:tr>
    </w:tbl>
    <w:p w:rsidR="001B55DA" w:rsidRDefault="001B55DA">
      <w:pPr>
        <w:widowControl/>
        <w:spacing w:before="240" w:after="0"/>
        <w:ind w:left="108"/>
        <w:jc w:val="both"/>
        <w:rPr>
          <w:i/>
          <w:iCs/>
        </w:rPr>
      </w:pPr>
    </w:p>
    <w:tbl>
      <w:tblPr>
        <w:tblW w:w="0" w:type="auto"/>
        <w:tblInd w:w="200" w:type="dxa"/>
        <w:shd w:val="clear" w:color="auto" w:fill="FFFFFF" w:themeFill="background1"/>
        <w:tblLayout w:type="fixed"/>
        <w:tblLook w:val="0000"/>
      </w:tblPr>
      <w:tblGrid>
        <w:gridCol w:w="5828"/>
        <w:gridCol w:w="1913"/>
        <w:gridCol w:w="1914"/>
      </w:tblGrid>
      <w:tr w:rsidR="001B55DA" w:rsidRPr="001B55DA" w:rsidTr="001B55DA">
        <w:trPr>
          <w:trHeight w:val="276"/>
        </w:trPr>
        <w:tc>
          <w:tcPr>
            <w:tcW w:w="5828" w:type="dxa"/>
            <w:tcBorders>
              <w:top w:val="nil"/>
              <w:left w:val="nil"/>
              <w:bottom w:val="nil"/>
              <w:right w:val="nil"/>
            </w:tcBorders>
            <w:shd w:val="clear" w:color="auto" w:fill="FFFFFF" w:themeFill="background1"/>
            <w:vAlign w:val="bottom"/>
          </w:tcPr>
          <w:p w:rsidR="001B55DA" w:rsidRPr="001B55DA" w:rsidRDefault="001B55DA">
            <w:pPr>
              <w:widowControl/>
              <w:spacing w:before="0" w:after="0"/>
              <w:rPr>
                <w:rFonts w:eastAsiaTheme="minorEastAsia"/>
              </w:rPr>
            </w:pPr>
            <w:r w:rsidRPr="001B55DA">
              <w:rPr>
                <w:rFonts w:eastAsiaTheme="minorEastAsia"/>
              </w:rPr>
              <w:t> </w:t>
            </w:r>
          </w:p>
        </w:tc>
        <w:tc>
          <w:tcPr>
            <w:tcW w:w="1913" w:type="dxa"/>
            <w:tcBorders>
              <w:top w:val="nil"/>
              <w:left w:val="nil"/>
              <w:bottom w:val="single" w:sz="4" w:space="0" w:color="auto"/>
              <w:right w:val="nil"/>
            </w:tcBorders>
            <w:shd w:val="clear" w:color="auto" w:fill="FFFFFF" w:themeFill="background1"/>
            <w:vAlign w:val="bottom"/>
          </w:tcPr>
          <w:p w:rsidR="001B55DA" w:rsidRPr="001B55DA" w:rsidRDefault="001B55DA">
            <w:pPr>
              <w:widowControl/>
              <w:spacing w:before="0" w:after="0"/>
              <w:jc w:val="right"/>
              <w:rPr>
                <w:rFonts w:eastAsiaTheme="minorEastAsia"/>
                <w:b/>
                <w:bCs/>
              </w:rPr>
            </w:pPr>
            <w:r w:rsidRPr="001B55DA">
              <w:rPr>
                <w:rFonts w:eastAsiaTheme="minorEastAsia"/>
                <w:b/>
                <w:bCs/>
              </w:rPr>
              <w:t>2012 г.</w:t>
            </w:r>
          </w:p>
        </w:tc>
        <w:tc>
          <w:tcPr>
            <w:tcW w:w="1914" w:type="dxa"/>
            <w:tcBorders>
              <w:top w:val="nil"/>
              <w:left w:val="nil"/>
              <w:bottom w:val="single" w:sz="4" w:space="0" w:color="auto"/>
              <w:right w:val="nil"/>
            </w:tcBorders>
            <w:shd w:val="clear" w:color="auto" w:fill="FFFFFF" w:themeFill="background1"/>
            <w:vAlign w:val="bottom"/>
          </w:tcPr>
          <w:p w:rsidR="001B55DA" w:rsidRPr="001B55DA" w:rsidRDefault="001B55DA">
            <w:pPr>
              <w:widowControl/>
              <w:spacing w:before="0" w:after="0"/>
              <w:jc w:val="right"/>
              <w:rPr>
                <w:rFonts w:eastAsiaTheme="minorEastAsia"/>
                <w:b/>
                <w:bCs/>
              </w:rPr>
            </w:pPr>
            <w:r w:rsidRPr="001B55DA">
              <w:rPr>
                <w:rFonts w:eastAsiaTheme="minorEastAsia"/>
                <w:b/>
                <w:bCs/>
              </w:rPr>
              <w:t>2011 г.</w:t>
            </w:r>
          </w:p>
        </w:tc>
      </w:tr>
      <w:tr w:rsidR="001B55DA" w:rsidRPr="001B55DA" w:rsidTr="001B55DA">
        <w:trPr>
          <w:trHeight w:val="1265"/>
        </w:trPr>
        <w:tc>
          <w:tcPr>
            <w:tcW w:w="5828" w:type="dxa"/>
            <w:tcBorders>
              <w:top w:val="nil"/>
              <w:left w:val="nil"/>
              <w:bottom w:val="single" w:sz="4" w:space="0" w:color="auto"/>
              <w:right w:val="nil"/>
            </w:tcBorders>
            <w:shd w:val="clear" w:color="auto" w:fill="FFFFFF" w:themeFill="background1"/>
            <w:vAlign w:val="bottom"/>
          </w:tcPr>
          <w:p w:rsidR="001B55DA" w:rsidRPr="001B55DA" w:rsidRDefault="001B55DA">
            <w:pPr>
              <w:widowControl/>
              <w:spacing w:before="0" w:after="0"/>
              <w:rPr>
                <w:rFonts w:eastAsiaTheme="minorEastAsia"/>
                <w:i/>
                <w:iCs/>
              </w:rPr>
            </w:pPr>
            <w:r w:rsidRPr="001B55DA">
              <w:rPr>
                <w:rFonts w:eastAsiaTheme="minorEastAsia"/>
                <w:i/>
                <w:iCs/>
              </w:rPr>
              <w:t>В тысячах российских рублей</w:t>
            </w:r>
          </w:p>
        </w:tc>
        <w:tc>
          <w:tcPr>
            <w:tcW w:w="1913" w:type="dxa"/>
            <w:tcBorders>
              <w:top w:val="nil"/>
              <w:left w:val="nil"/>
              <w:bottom w:val="single" w:sz="4" w:space="0" w:color="auto"/>
              <w:right w:val="nil"/>
            </w:tcBorders>
            <w:shd w:val="clear" w:color="auto" w:fill="FFFFFF" w:themeFill="background1"/>
            <w:vAlign w:val="bottom"/>
          </w:tcPr>
          <w:p w:rsidR="001B55DA" w:rsidRPr="001B55DA" w:rsidRDefault="001B55DA">
            <w:pPr>
              <w:widowControl/>
              <w:spacing w:before="0" w:after="0"/>
              <w:jc w:val="right"/>
              <w:rPr>
                <w:rFonts w:eastAsiaTheme="minorEastAsia"/>
              </w:rPr>
            </w:pPr>
            <w:r w:rsidRPr="001B55DA">
              <w:rPr>
                <w:rFonts w:eastAsiaTheme="minorEastAsia"/>
              </w:rPr>
              <w:t>Дебиторская задолженность по основной деятельности</w:t>
            </w:r>
          </w:p>
        </w:tc>
        <w:tc>
          <w:tcPr>
            <w:tcW w:w="1914" w:type="dxa"/>
            <w:tcBorders>
              <w:top w:val="nil"/>
              <w:left w:val="nil"/>
              <w:bottom w:val="single" w:sz="4" w:space="0" w:color="auto"/>
              <w:right w:val="nil"/>
            </w:tcBorders>
            <w:shd w:val="clear" w:color="auto" w:fill="FFFFFF" w:themeFill="background1"/>
            <w:vAlign w:val="bottom"/>
          </w:tcPr>
          <w:p w:rsidR="001B55DA" w:rsidRPr="001B55DA" w:rsidRDefault="001B55DA">
            <w:pPr>
              <w:widowControl/>
              <w:spacing w:before="0" w:after="0"/>
              <w:jc w:val="right"/>
              <w:rPr>
                <w:rFonts w:eastAsiaTheme="minorEastAsia"/>
              </w:rPr>
            </w:pPr>
            <w:r w:rsidRPr="001B55DA">
              <w:rPr>
                <w:rFonts w:eastAsiaTheme="minorEastAsia"/>
              </w:rPr>
              <w:t>Дебиторская задолженность по основной деятельности</w:t>
            </w:r>
          </w:p>
        </w:tc>
      </w:tr>
      <w:tr w:rsidR="001B55DA" w:rsidRPr="001B55DA" w:rsidTr="001B55DA">
        <w:trPr>
          <w:trHeight w:val="276"/>
        </w:trPr>
        <w:tc>
          <w:tcPr>
            <w:tcW w:w="5828" w:type="dxa"/>
            <w:tcBorders>
              <w:top w:val="nil"/>
              <w:left w:val="nil"/>
              <w:bottom w:val="nil"/>
              <w:right w:val="nil"/>
            </w:tcBorders>
            <w:shd w:val="clear" w:color="auto" w:fill="FFFFFF" w:themeFill="background1"/>
          </w:tcPr>
          <w:p w:rsidR="001B55DA" w:rsidRPr="001B55DA" w:rsidRDefault="001B55DA">
            <w:pPr>
              <w:widowControl/>
              <w:spacing w:before="0" w:after="0"/>
              <w:rPr>
                <w:rFonts w:eastAsiaTheme="minorEastAsia"/>
                <w:b/>
                <w:bCs/>
              </w:rPr>
            </w:pPr>
            <w:r w:rsidRPr="001B55DA">
              <w:rPr>
                <w:rFonts w:eastAsiaTheme="minorEastAsia"/>
                <w:b/>
                <w:bCs/>
              </w:rPr>
              <w:t xml:space="preserve">Резерв под обесценение на 1 января </w:t>
            </w:r>
          </w:p>
        </w:tc>
        <w:tc>
          <w:tcPr>
            <w:tcW w:w="1913" w:type="dxa"/>
            <w:tcBorders>
              <w:top w:val="nil"/>
              <w:left w:val="nil"/>
              <w:bottom w:val="nil"/>
              <w:right w:val="nil"/>
            </w:tcBorders>
            <w:shd w:val="clear" w:color="auto" w:fill="FFFFFF" w:themeFill="background1"/>
            <w:vAlign w:val="bottom"/>
          </w:tcPr>
          <w:p w:rsidR="001B55DA" w:rsidRPr="001B55DA" w:rsidRDefault="001B55DA">
            <w:pPr>
              <w:widowControl/>
              <w:spacing w:before="0" w:after="0"/>
              <w:jc w:val="right"/>
              <w:rPr>
                <w:rFonts w:eastAsiaTheme="minorEastAsia"/>
                <w:b/>
                <w:bCs/>
              </w:rPr>
            </w:pPr>
            <w:r w:rsidRPr="001B55DA">
              <w:rPr>
                <w:rFonts w:eastAsiaTheme="minorEastAsia"/>
                <w:b/>
                <w:bCs/>
              </w:rPr>
              <w:t>32</w:t>
            </w:r>
          </w:p>
        </w:tc>
        <w:tc>
          <w:tcPr>
            <w:tcW w:w="1914" w:type="dxa"/>
            <w:tcBorders>
              <w:top w:val="nil"/>
              <w:left w:val="nil"/>
              <w:bottom w:val="nil"/>
              <w:right w:val="nil"/>
            </w:tcBorders>
            <w:shd w:val="clear" w:color="auto" w:fill="FFFFFF" w:themeFill="background1"/>
            <w:vAlign w:val="bottom"/>
          </w:tcPr>
          <w:p w:rsidR="001B55DA" w:rsidRPr="001B55DA" w:rsidRDefault="001B55DA">
            <w:pPr>
              <w:widowControl/>
              <w:spacing w:before="0" w:after="0"/>
              <w:jc w:val="right"/>
              <w:rPr>
                <w:rFonts w:eastAsiaTheme="minorEastAsia"/>
                <w:b/>
                <w:bCs/>
              </w:rPr>
            </w:pPr>
            <w:r w:rsidRPr="001B55DA">
              <w:rPr>
                <w:rFonts w:eastAsiaTheme="minorEastAsia"/>
                <w:b/>
                <w:bCs/>
              </w:rPr>
              <w:t>30</w:t>
            </w:r>
          </w:p>
        </w:tc>
      </w:tr>
      <w:tr w:rsidR="001B55DA" w:rsidRPr="001B55DA" w:rsidTr="001B55DA">
        <w:trPr>
          <w:trHeight w:val="335"/>
        </w:trPr>
        <w:tc>
          <w:tcPr>
            <w:tcW w:w="5828" w:type="dxa"/>
            <w:tcBorders>
              <w:top w:val="nil"/>
              <w:left w:val="nil"/>
              <w:bottom w:val="nil"/>
              <w:right w:val="nil"/>
            </w:tcBorders>
            <w:shd w:val="clear" w:color="auto" w:fill="FFFFFF" w:themeFill="background1"/>
          </w:tcPr>
          <w:p w:rsidR="001B55DA" w:rsidRPr="001B55DA" w:rsidRDefault="001B55DA">
            <w:pPr>
              <w:widowControl/>
              <w:spacing w:before="0" w:after="0"/>
              <w:rPr>
                <w:rFonts w:eastAsiaTheme="minorEastAsia"/>
              </w:rPr>
            </w:pPr>
            <w:r w:rsidRPr="001B55DA">
              <w:rPr>
                <w:rFonts w:eastAsiaTheme="minorEastAsia"/>
              </w:rPr>
              <w:t xml:space="preserve">Суммы, списанные в течение года как безнадежная задолженность </w:t>
            </w:r>
          </w:p>
        </w:tc>
        <w:tc>
          <w:tcPr>
            <w:tcW w:w="1913" w:type="dxa"/>
            <w:tcBorders>
              <w:top w:val="nil"/>
              <w:left w:val="nil"/>
              <w:bottom w:val="nil"/>
              <w:right w:val="nil"/>
            </w:tcBorders>
            <w:shd w:val="clear" w:color="auto" w:fill="FFFFFF" w:themeFill="background1"/>
            <w:vAlign w:val="bottom"/>
          </w:tcPr>
          <w:p w:rsidR="001B55DA" w:rsidRPr="001B55DA" w:rsidRDefault="001B55DA">
            <w:pPr>
              <w:widowControl/>
              <w:spacing w:before="0" w:after="0"/>
              <w:jc w:val="right"/>
              <w:rPr>
                <w:rFonts w:eastAsiaTheme="minorEastAsia"/>
              </w:rPr>
            </w:pPr>
            <w:r w:rsidRPr="001B55DA">
              <w:rPr>
                <w:rFonts w:eastAsiaTheme="minorEastAsia"/>
              </w:rPr>
              <w:t>(31)</w:t>
            </w:r>
          </w:p>
        </w:tc>
        <w:tc>
          <w:tcPr>
            <w:tcW w:w="1914" w:type="dxa"/>
            <w:tcBorders>
              <w:top w:val="nil"/>
              <w:left w:val="nil"/>
              <w:bottom w:val="nil"/>
              <w:right w:val="nil"/>
            </w:tcBorders>
            <w:shd w:val="clear" w:color="auto" w:fill="FFFFFF" w:themeFill="background1"/>
            <w:vAlign w:val="bottom"/>
          </w:tcPr>
          <w:p w:rsidR="001B55DA" w:rsidRPr="001B55DA" w:rsidRDefault="001B55DA">
            <w:pPr>
              <w:widowControl/>
              <w:spacing w:before="0" w:after="0"/>
              <w:jc w:val="right"/>
              <w:rPr>
                <w:rFonts w:eastAsiaTheme="minorEastAsia"/>
              </w:rPr>
            </w:pPr>
            <w:r w:rsidRPr="001B55DA">
              <w:rPr>
                <w:rFonts w:eastAsiaTheme="minorEastAsia"/>
              </w:rPr>
              <w:t>(29)</w:t>
            </w:r>
          </w:p>
        </w:tc>
      </w:tr>
      <w:tr w:rsidR="001B55DA" w:rsidRPr="001B55DA" w:rsidTr="001B55DA">
        <w:trPr>
          <w:trHeight w:val="276"/>
        </w:trPr>
        <w:tc>
          <w:tcPr>
            <w:tcW w:w="5828" w:type="dxa"/>
            <w:tcBorders>
              <w:top w:val="nil"/>
              <w:left w:val="nil"/>
              <w:bottom w:val="nil"/>
              <w:right w:val="nil"/>
            </w:tcBorders>
            <w:shd w:val="clear" w:color="auto" w:fill="FFFFFF" w:themeFill="background1"/>
          </w:tcPr>
          <w:p w:rsidR="001B55DA" w:rsidRPr="001B55DA" w:rsidRDefault="001B55DA">
            <w:pPr>
              <w:widowControl/>
              <w:spacing w:before="0" w:after="0"/>
              <w:rPr>
                <w:rFonts w:eastAsiaTheme="minorEastAsia"/>
              </w:rPr>
            </w:pPr>
            <w:r w:rsidRPr="001B55DA">
              <w:rPr>
                <w:rFonts w:eastAsiaTheme="minorEastAsia"/>
              </w:rPr>
              <w:t>Начисление</w:t>
            </w:r>
          </w:p>
        </w:tc>
        <w:tc>
          <w:tcPr>
            <w:tcW w:w="1913" w:type="dxa"/>
            <w:tcBorders>
              <w:top w:val="nil"/>
              <w:left w:val="nil"/>
              <w:bottom w:val="nil"/>
              <w:right w:val="nil"/>
            </w:tcBorders>
            <w:shd w:val="clear" w:color="auto" w:fill="FFFFFF" w:themeFill="background1"/>
            <w:vAlign w:val="bottom"/>
          </w:tcPr>
          <w:p w:rsidR="001B55DA" w:rsidRPr="001B55DA" w:rsidRDefault="001B55DA">
            <w:pPr>
              <w:widowControl/>
              <w:spacing w:before="0" w:after="0"/>
              <w:jc w:val="right"/>
              <w:rPr>
                <w:rFonts w:eastAsiaTheme="minorEastAsia"/>
                <w:b/>
                <w:bCs/>
                <w:smallCaps/>
                <w:spacing w:val="-2"/>
              </w:rPr>
            </w:pPr>
            <w:r w:rsidRPr="001B55DA">
              <w:rPr>
                <w:rFonts w:eastAsiaTheme="minorEastAsia"/>
              </w:rPr>
              <w:t>2 841</w:t>
            </w:r>
          </w:p>
        </w:tc>
        <w:tc>
          <w:tcPr>
            <w:tcW w:w="1914" w:type="dxa"/>
            <w:tcBorders>
              <w:top w:val="nil"/>
              <w:left w:val="nil"/>
              <w:bottom w:val="nil"/>
              <w:right w:val="nil"/>
            </w:tcBorders>
            <w:shd w:val="clear" w:color="auto" w:fill="FFFFFF" w:themeFill="background1"/>
            <w:vAlign w:val="bottom"/>
          </w:tcPr>
          <w:p w:rsidR="001B55DA" w:rsidRPr="001B55DA" w:rsidRDefault="001B55DA">
            <w:pPr>
              <w:widowControl/>
              <w:spacing w:before="0" w:after="0"/>
              <w:jc w:val="right"/>
              <w:rPr>
                <w:rFonts w:eastAsiaTheme="minorEastAsia"/>
                <w:b/>
                <w:bCs/>
                <w:smallCaps/>
                <w:spacing w:val="-2"/>
              </w:rPr>
            </w:pPr>
            <w:r w:rsidRPr="001B55DA">
              <w:rPr>
                <w:rFonts w:eastAsiaTheme="minorEastAsia"/>
              </w:rPr>
              <w:t xml:space="preserve"> 29</w:t>
            </w:r>
          </w:p>
        </w:tc>
      </w:tr>
      <w:tr w:rsidR="001B55DA" w:rsidRPr="001B55DA" w:rsidTr="001B55DA">
        <w:trPr>
          <w:trHeight w:val="312"/>
        </w:trPr>
        <w:tc>
          <w:tcPr>
            <w:tcW w:w="5828" w:type="dxa"/>
            <w:tcBorders>
              <w:top w:val="nil"/>
              <w:left w:val="nil"/>
              <w:bottom w:val="nil"/>
              <w:right w:val="nil"/>
            </w:tcBorders>
            <w:shd w:val="clear" w:color="auto" w:fill="FFFFFF" w:themeFill="background1"/>
            <w:vAlign w:val="bottom"/>
          </w:tcPr>
          <w:p w:rsidR="001B55DA" w:rsidRPr="001B55DA" w:rsidRDefault="001B55DA">
            <w:pPr>
              <w:widowControl/>
              <w:spacing w:before="0" w:after="0"/>
              <w:rPr>
                <w:rFonts w:eastAsiaTheme="minorEastAsia"/>
                <w:i/>
                <w:iCs/>
              </w:rPr>
            </w:pPr>
            <w:r w:rsidRPr="001B55DA">
              <w:rPr>
                <w:rFonts w:eastAsiaTheme="minorEastAsia"/>
                <w:i/>
                <w:iCs/>
              </w:rPr>
              <w:t>Эффект изменения курсов валют</w:t>
            </w:r>
          </w:p>
        </w:tc>
        <w:tc>
          <w:tcPr>
            <w:tcW w:w="1913" w:type="dxa"/>
            <w:tcBorders>
              <w:top w:val="nil"/>
              <w:left w:val="nil"/>
              <w:bottom w:val="nil"/>
              <w:right w:val="nil"/>
            </w:tcBorders>
            <w:shd w:val="clear" w:color="auto" w:fill="FFFFFF" w:themeFill="background1"/>
            <w:vAlign w:val="bottom"/>
          </w:tcPr>
          <w:p w:rsidR="001B55DA" w:rsidRPr="001B55DA" w:rsidRDefault="001B55DA">
            <w:pPr>
              <w:widowControl/>
              <w:spacing w:before="0" w:after="0"/>
              <w:jc w:val="right"/>
              <w:rPr>
                <w:rFonts w:eastAsiaTheme="minorEastAsia"/>
              </w:rPr>
            </w:pPr>
            <w:r w:rsidRPr="001B55DA">
              <w:rPr>
                <w:rFonts w:eastAsiaTheme="minorEastAsia"/>
              </w:rPr>
              <w:t>(67)</w:t>
            </w:r>
          </w:p>
        </w:tc>
        <w:tc>
          <w:tcPr>
            <w:tcW w:w="1914" w:type="dxa"/>
            <w:tcBorders>
              <w:top w:val="nil"/>
              <w:left w:val="nil"/>
              <w:bottom w:val="nil"/>
              <w:right w:val="nil"/>
            </w:tcBorders>
            <w:shd w:val="clear" w:color="auto" w:fill="FFFFFF" w:themeFill="background1"/>
            <w:vAlign w:val="bottom"/>
          </w:tcPr>
          <w:p w:rsidR="001B55DA" w:rsidRPr="001B55DA" w:rsidRDefault="001B55DA">
            <w:pPr>
              <w:widowControl/>
              <w:spacing w:before="0" w:after="0"/>
              <w:jc w:val="right"/>
              <w:rPr>
                <w:rFonts w:eastAsiaTheme="minorEastAsia"/>
              </w:rPr>
            </w:pPr>
            <w:r w:rsidRPr="001B55DA">
              <w:rPr>
                <w:rFonts w:eastAsiaTheme="minorEastAsia"/>
              </w:rPr>
              <w:t>2</w:t>
            </w:r>
          </w:p>
        </w:tc>
      </w:tr>
      <w:tr w:rsidR="001B55DA" w:rsidRPr="001B55DA" w:rsidTr="001B55DA">
        <w:trPr>
          <w:trHeight w:val="276"/>
        </w:trPr>
        <w:tc>
          <w:tcPr>
            <w:tcW w:w="5828" w:type="dxa"/>
            <w:tcBorders>
              <w:top w:val="single" w:sz="4" w:space="0" w:color="auto"/>
              <w:left w:val="nil"/>
              <w:bottom w:val="single" w:sz="8" w:space="0" w:color="auto"/>
              <w:right w:val="nil"/>
            </w:tcBorders>
            <w:shd w:val="clear" w:color="auto" w:fill="FFFFFF" w:themeFill="background1"/>
          </w:tcPr>
          <w:p w:rsidR="001B55DA" w:rsidRPr="001B55DA" w:rsidRDefault="001B55DA">
            <w:pPr>
              <w:widowControl/>
              <w:spacing w:before="0" w:after="0"/>
              <w:rPr>
                <w:rFonts w:eastAsiaTheme="minorEastAsia"/>
                <w:b/>
                <w:bCs/>
              </w:rPr>
            </w:pPr>
            <w:r w:rsidRPr="001B55DA">
              <w:rPr>
                <w:rFonts w:eastAsiaTheme="minorEastAsia"/>
                <w:b/>
                <w:bCs/>
              </w:rPr>
              <w:t xml:space="preserve">Резерв под обесценение на 31 декабря </w:t>
            </w:r>
          </w:p>
        </w:tc>
        <w:tc>
          <w:tcPr>
            <w:tcW w:w="1913" w:type="dxa"/>
            <w:tcBorders>
              <w:top w:val="single" w:sz="4" w:space="0" w:color="auto"/>
              <w:left w:val="nil"/>
              <w:bottom w:val="single" w:sz="8" w:space="0" w:color="auto"/>
              <w:right w:val="nil"/>
            </w:tcBorders>
            <w:shd w:val="clear" w:color="auto" w:fill="FFFFFF" w:themeFill="background1"/>
            <w:vAlign w:val="bottom"/>
          </w:tcPr>
          <w:p w:rsidR="001B55DA" w:rsidRPr="001B55DA" w:rsidRDefault="001B55DA">
            <w:pPr>
              <w:widowControl/>
              <w:spacing w:before="0" w:after="0"/>
              <w:jc w:val="right"/>
              <w:rPr>
                <w:rFonts w:eastAsiaTheme="minorEastAsia"/>
                <w:b/>
                <w:bCs/>
              </w:rPr>
            </w:pPr>
            <w:r w:rsidRPr="001B55DA">
              <w:rPr>
                <w:rFonts w:eastAsiaTheme="minorEastAsia"/>
                <w:b/>
                <w:bCs/>
              </w:rPr>
              <w:t>2 775</w:t>
            </w:r>
          </w:p>
        </w:tc>
        <w:tc>
          <w:tcPr>
            <w:tcW w:w="1914" w:type="dxa"/>
            <w:tcBorders>
              <w:top w:val="single" w:sz="4" w:space="0" w:color="auto"/>
              <w:left w:val="nil"/>
              <w:bottom w:val="single" w:sz="8" w:space="0" w:color="auto"/>
              <w:right w:val="nil"/>
            </w:tcBorders>
            <w:shd w:val="clear" w:color="auto" w:fill="FFFFFF" w:themeFill="background1"/>
            <w:vAlign w:val="bottom"/>
          </w:tcPr>
          <w:p w:rsidR="001B55DA" w:rsidRPr="001B55DA" w:rsidRDefault="001B55DA">
            <w:pPr>
              <w:widowControl/>
              <w:spacing w:before="0" w:after="0"/>
              <w:jc w:val="right"/>
              <w:rPr>
                <w:rFonts w:eastAsiaTheme="minorEastAsia"/>
                <w:b/>
                <w:bCs/>
              </w:rPr>
            </w:pPr>
            <w:r w:rsidRPr="001B55DA">
              <w:rPr>
                <w:rFonts w:eastAsiaTheme="minorEastAsia"/>
                <w:b/>
                <w:bCs/>
              </w:rPr>
              <w:t>32</w:t>
            </w:r>
          </w:p>
        </w:tc>
      </w:tr>
    </w:tbl>
    <w:p w:rsidR="001B55DA" w:rsidRDefault="001B55DA">
      <w:pPr>
        <w:widowControl/>
        <w:spacing w:before="240" w:after="0"/>
        <w:ind w:left="108"/>
        <w:jc w:val="both"/>
        <w:rPr>
          <w:i/>
          <w:iCs/>
        </w:rPr>
      </w:pPr>
    </w:p>
    <w:p w:rsidR="001B55DA" w:rsidRDefault="001B55DA">
      <w:pPr>
        <w:widowControl/>
        <w:spacing w:before="0" w:after="240"/>
        <w:ind w:left="108"/>
        <w:jc w:val="both"/>
        <w:rPr>
          <w:b/>
          <w:bCs/>
        </w:rPr>
      </w:pPr>
      <w:bookmarkStart w:id="114" w:name="_Trading_Investments"/>
      <w:bookmarkStart w:id="115" w:name="_Ref116879113"/>
      <w:bookmarkStart w:id="116" w:name="_Ref116880311"/>
      <w:bookmarkStart w:id="117" w:name="_Ref193271655"/>
      <w:bookmarkStart w:id="118" w:name="_Ref193274213"/>
      <w:bookmarkEnd w:id="114"/>
      <w:bookmarkEnd w:id="115"/>
      <w:bookmarkEnd w:id="116"/>
      <w:bookmarkEnd w:id="117"/>
      <w:bookmarkEnd w:id="118"/>
      <w:r>
        <w:rPr>
          <w:b/>
          <w:bCs/>
        </w:rPr>
        <w:t>13. Денежные средства и эквиваленты денежных средств</w:t>
      </w:r>
    </w:p>
    <w:tbl>
      <w:tblPr>
        <w:tblW w:w="0" w:type="auto"/>
        <w:tblInd w:w="200" w:type="dxa"/>
        <w:shd w:val="clear" w:color="auto" w:fill="FFFFFF" w:themeFill="background1"/>
        <w:tblLayout w:type="fixed"/>
        <w:tblLook w:val="0000"/>
      </w:tblPr>
      <w:tblGrid>
        <w:gridCol w:w="5119"/>
        <w:gridCol w:w="1512"/>
        <w:gridCol w:w="1512"/>
        <w:gridCol w:w="1512"/>
      </w:tblGrid>
      <w:tr w:rsidR="001B55DA" w:rsidRPr="001B55DA" w:rsidTr="001B55DA">
        <w:trPr>
          <w:trHeight w:val="270"/>
        </w:trPr>
        <w:tc>
          <w:tcPr>
            <w:tcW w:w="5119" w:type="dxa"/>
            <w:tcBorders>
              <w:top w:val="nil"/>
              <w:left w:val="nil"/>
              <w:bottom w:val="single" w:sz="4" w:space="0" w:color="auto"/>
              <w:right w:val="nil"/>
            </w:tcBorders>
            <w:shd w:val="clear" w:color="auto" w:fill="FFFFFF" w:themeFill="background1"/>
            <w:vAlign w:val="bottom"/>
          </w:tcPr>
          <w:p w:rsidR="001B55DA" w:rsidRPr="001B55DA" w:rsidRDefault="001B55DA">
            <w:pPr>
              <w:widowControl/>
              <w:spacing w:before="0" w:after="0"/>
              <w:rPr>
                <w:rFonts w:eastAsiaTheme="minorEastAsia"/>
                <w:i/>
                <w:iCs/>
              </w:rPr>
            </w:pPr>
            <w:r w:rsidRPr="001B55DA">
              <w:rPr>
                <w:rFonts w:eastAsiaTheme="minorEastAsia"/>
                <w:i/>
                <w:iCs/>
              </w:rPr>
              <w:t>В тысячах российских рублей</w:t>
            </w:r>
          </w:p>
        </w:tc>
        <w:tc>
          <w:tcPr>
            <w:tcW w:w="1512" w:type="dxa"/>
            <w:tcBorders>
              <w:top w:val="nil"/>
              <w:left w:val="nil"/>
              <w:bottom w:val="single" w:sz="4" w:space="0" w:color="auto"/>
              <w:right w:val="nil"/>
            </w:tcBorders>
            <w:shd w:val="clear" w:color="auto" w:fill="FFFFFF" w:themeFill="background1"/>
            <w:vAlign w:val="bottom"/>
          </w:tcPr>
          <w:p w:rsidR="001B55DA" w:rsidRPr="001B55DA" w:rsidRDefault="001B55DA">
            <w:pPr>
              <w:widowControl/>
              <w:spacing w:before="0" w:after="0"/>
              <w:jc w:val="right"/>
              <w:rPr>
                <w:rFonts w:eastAsiaTheme="minorEastAsia"/>
                <w:b/>
                <w:bCs/>
              </w:rPr>
            </w:pPr>
            <w:r w:rsidRPr="001B55DA">
              <w:rPr>
                <w:rFonts w:eastAsiaTheme="minorEastAsia"/>
                <w:b/>
                <w:bCs/>
              </w:rPr>
              <w:t xml:space="preserve">31 декабря </w:t>
            </w:r>
          </w:p>
          <w:p w:rsidR="001B55DA" w:rsidRPr="001B55DA" w:rsidRDefault="001B55DA">
            <w:pPr>
              <w:widowControl/>
              <w:spacing w:before="0" w:after="0"/>
              <w:jc w:val="right"/>
              <w:rPr>
                <w:rFonts w:eastAsiaTheme="minorEastAsia"/>
                <w:b/>
                <w:bCs/>
              </w:rPr>
            </w:pPr>
            <w:r w:rsidRPr="001B55DA">
              <w:rPr>
                <w:rFonts w:eastAsiaTheme="minorEastAsia"/>
                <w:b/>
                <w:bCs/>
              </w:rPr>
              <w:t>2012 г.</w:t>
            </w:r>
          </w:p>
        </w:tc>
        <w:tc>
          <w:tcPr>
            <w:tcW w:w="1512" w:type="dxa"/>
            <w:tcBorders>
              <w:top w:val="nil"/>
              <w:left w:val="nil"/>
              <w:bottom w:val="single" w:sz="4" w:space="0" w:color="auto"/>
              <w:right w:val="nil"/>
            </w:tcBorders>
            <w:shd w:val="clear" w:color="auto" w:fill="FFFFFF" w:themeFill="background1"/>
            <w:vAlign w:val="bottom"/>
          </w:tcPr>
          <w:p w:rsidR="001B55DA" w:rsidRPr="001B55DA" w:rsidRDefault="001B55DA">
            <w:pPr>
              <w:widowControl/>
              <w:spacing w:before="0" w:after="0"/>
              <w:jc w:val="right"/>
              <w:rPr>
                <w:rFonts w:eastAsiaTheme="minorEastAsia"/>
                <w:b/>
                <w:bCs/>
              </w:rPr>
            </w:pPr>
            <w:r w:rsidRPr="001B55DA">
              <w:rPr>
                <w:rFonts w:eastAsiaTheme="minorEastAsia"/>
                <w:b/>
                <w:bCs/>
              </w:rPr>
              <w:t xml:space="preserve">31 декабря </w:t>
            </w:r>
          </w:p>
          <w:p w:rsidR="001B55DA" w:rsidRPr="001B55DA" w:rsidRDefault="001B55DA">
            <w:pPr>
              <w:widowControl/>
              <w:spacing w:before="0" w:after="0"/>
              <w:jc w:val="right"/>
              <w:rPr>
                <w:rFonts w:eastAsiaTheme="minorEastAsia"/>
                <w:b/>
                <w:bCs/>
              </w:rPr>
            </w:pPr>
            <w:r w:rsidRPr="001B55DA">
              <w:rPr>
                <w:rFonts w:eastAsiaTheme="minorEastAsia"/>
                <w:b/>
                <w:bCs/>
              </w:rPr>
              <w:t>2011 г.</w:t>
            </w:r>
          </w:p>
        </w:tc>
        <w:tc>
          <w:tcPr>
            <w:tcW w:w="1512" w:type="dxa"/>
            <w:tcBorders>
              <w:top w:val="nil"/>
              <w:left w:val="nil"/>
              <w:bottom w:val="single" w:sz="4" w:space="0" w:color="auto"/>
              <w:right w:val="nil"/>
            </w:tcBorders>
            <w:shd w:val="clear" w:color="auto" w:fill="FFFFFF" w:themeFill="background1"/>
            <w:vAlign w:val="bottom"/>
          </w:tcPr>
          <w:p w:rsidR="001B55DA" w:rsidRPr="001B55DA" w:rsidRDefault="001B55DA">
            <w:pPr>
              <w:widowControl/>
              <w:spacing w:before="0" w:after="0"/>
              <w:jc w:val="right"/>
              <w:rPr>
                <w:rFonts w:eastAsiaTheme="minorEastAsia"/>
                <w:b/>
                <w:bCs/>
              </w:rPr>
            </w:pPr>
            <w:r w:rsidRPr="001B55DA">
              <w:rPr>
                <w:rFonts w:eastAsiaTheme="minorEastAsia"/>
                <w:b/>
                <w:bCs/>
              </w:rPr>
              <w:t>1 января</w:t>
            </w:r>
          </w:p>
          <w:p w:rsidR="001B55DA" w:rsidRPr="001B55DA" w:rsidRDefault="001B55DA">
            <w:pPr>
              <w:widowControl/>
              <w:spacing w:before="0" w:after="0"/>
              <w:jc w:val="right"/>
              <w:rPr>
                <w:rFonts w:eastAsiaTheme="minorEastAsia"/>
                <w:b/>
                <w:bCs/>
              </w:rPr>
            </w:pPr>
            <w:r w:rsidRPr="001B55DA">
              <w:rPr>
                <w:rFonts w:eastAsiaTheme="minorEastAsia"/>
                <w:b/>
                <w:bCs/>
              </w:rPr>
              <w:t xml:space="preserve"> 2011 г.</w:t>
            </w:r>
          </w:p>
        </w:tc>
      </w:tr>
      <w:tr w:rsidR="001B55DA" w:rsidRPr="001B55DA" w:rsidTr="001B55DA">
        <w:trPr>
          <w:trHeight w:val="270"/>
        </w:trPr>
        <w:tc>
          <w:tcPr>
            <w:tcW w:w="5119" w:type="dxa"/>
            <w:tcBorders>
              <w:top w:val="nil"/>
              <w:left w:val="nil"/>
              <w:bottom w:val="nil"/>
              <w:right w:val="nil"/>
            </w:tcBorders>
            <w:shd w:val="clear" w:color="auto" w:fill="FFFFFF" w:themeFill="background1"/>
            <w:vAlign w:val="bottom"/>
          </w:tcPr>
          <w:p w:rsidR="001B55DA" w:rsidRPr="001B55DA" w:rsidRDefault="001B55DA">
            <w:pPr>
              <w:widowControl/>
              <w:spacing w:before="0" w:after="0"/>
              <w:rPr>
                <w:rFonts w:eastAsiaTheme="minorEastAsia"/>
              </w:rPr>
            </w:pPr>
            <w:r w:rsidRPr="001B55DA">
              <w:rPr>
                <w:rFonts w:eastAsiaTheme="minorEastAsia"/>
              </w:rPr>
              <w:t>Денежные средства в кассе</w:t>
            </w:r>
          </w:p>
        </w:tc>
        <w:tc>
          <w:tcPr>
            <w:tcW w:w="1512" w:type="dxa"/>
            <w:tcBorders>
              <w:top w:val="nil"/>
              <w:left w:val="nil"/>
              <w:bottom w:val="nil"/>
              <w:right w:val="nil"/>
            </w:tcBorders>
            <w:shd w:val="clear" w:color="auto" w:fill="FFFFFF" w:themeFill="background1"/>
            <w:vAlign w:val="bottom"/>
          </w:tcPr>
          <w:p w:rsidR="001B55DA" w:rsidRPr="001B55DA" w:rsidRDefault="001B55DA">
            <w:pPr>
              <w:widowControl/>
              <w:spacing w:before="0" w:after="0"/>
              <w:jc w:val="right"/>
              <w:rPr>
                <w:rFonts w:eastAsiaTheme="minorEastAsia"/>
              </w:rPr>
            </w:pPr>
            <w:r w:rsidRPr="001B55DA">
              <w:rPr>
                <w:rFonts w:eastAsiaTheme="minorEastAsia"/>
              </w:rPr>
              <w:t>26</w:t>
            </w:r>
          </w:p>
        </w:tc>
        <w:tc>
          <w:tcPr>
            <w:tcW w:w="1512" w:type="dxa"/>
            <w:tcBorders>
              <w:top w:val="nil"/>
              <w:left w:val="nil"/>
              <w:bottom w:val="nil"/>
              <w:right w:val="nil"/>
            </w:tcBorders>
            <w:shd w:val="clear" w:color="auto" w:fill="FFFFFF" w:themeFill="background1"/>
            <w:vAlign w:val="bottom"/>
          </w:tcPr>
          <w:p w:rsidR="001B55DA" w:rsidRPr="001B55DA" w:rsidRDefault="001B55DA">
            <w:pPr>
              <w:widowControl/>
              <w:spacing w:before="0" w:after="0"/>
              <w:jc w:val="right"/>
              <w:rPr>
                <w:rFonts w:eastAsiaTheme="minorEastAsia"/>
              </w:rPr>
            </w:pPr>
            <w:r w:rsidRPr="001B55DA">
              <w:rPr>
                <w:rFonts w:eastAsiaTheme="minorEastAsia"/>
              </w:rPr>
              <w:t>5</w:t>
            </w:r>
          </w:p>
        </w:tc>
        <w:tc>
          <w:tcPr>
            <w:tcW w:w="1512" w:type="dxa"/>
            <w:tcBorders>
              <w:top w:val="nil"/>
              <w:left w:val="nil"/>
              <w:bottom w:val="nil"/>
              <w:right w:val="nil"/>
            </w:tcBorders>
            <w:shd w:val="clear" w:color="auto" w:fill="FFFFFF" w:themeFill="background1"/>
            <w:vAlign w:val="bottom"/>
          </w:tcPr>
          <w:p w:rsidR="001B55DA" w:rsidRPr="001B55DA" w:rsidRDefault="001B55DA">
            <w:pPr>
              <w:widowControl/>
              <w:spacing w:before="0" w:after="0"/>
              <w:jc w:val="right"/>
              <w:rPr>
                <w:rFonts w:eastAsiaTheme="minorEastAsia"/>
              </w:rPr>
            </w:pPr>
            <w:r w:rsidRPr="001B55DA">
              <w:rPr>
                <w:rFonts w:eastAsiaTheme="minorEastAsia"/>
              </w:rPr>
              <w:t>46</w:t>
            </w:r>
          </w:p>
        </w:tc>
      </w:tr>
      <w:tr w:rsidR="001B55DA" w:rsidRPr="001B55DA" w:rsidTr="001B55DA">
        <w:trPr>
          <w:trHeight w:val="540"/>
        </w:trPr>
        <w:tc>
          <w:tcPr>
            <w:tcW w:w="5119" w:type="dxa"/>
            <w:tcBorders>
              <w:top w:val="nil"/>
              <w:left w:val="nil"/>
              <w:bottom w:val="nil"/>
              <w:right w:val="nil"/>
            </w:tcBorders>
            <w:shd w:val="clear" w:color="auto" w:fill="FFFFFF" w:themeFill="background1"/>
            <w:vAlign w:val="bottom"/>
          </w:tcPr>
          <w:p w:rsidR="001B55DA" w:rsidRPr="001B55DA" w:rsidRDefault="001B55DA">
            <w:pPr>
              <w:widowControl/>
              <w:spacing w:before="0" w:after="0"/>
              <w:rPr>
                <w:rFonts w:eastAsiaTheme="minorEastAsia"/>
              </w:rPr>
            </w:pPr>
            <w:r w:rsidRPr="001B55DA">
              <w:rPr>
                <w:rFonts w:eastAsiaTheme="minorEastAsia"/>
              </w:rPr>
              <w:t xml:space="preserve">Остатки на банковских счетах </w:t>
            </w:r>
          </w:p>
        </w:tc>
        <w:tc>
          <w:tcPr>
            <w:tcW w:w="1512" w:type="dxa"/>
            <w:tcBorders>
              <w:top w:val="nil"/>
              <w:left w:val="nil"/>
              <w:bottom w:val="nil"/>
              <w:right w:val="nil"/>
            </w:tcBorders>
            <w:shd w:val="clear" w:color="auto" w:fill="FFFFFF" w:themeFill="background1"/>
            <w:vAlign w:val="bottom"/>
          </w:tcPr>
          <w:p w:rsidR="001B55DA" w:rsidRPr="001B55DA" w:rsidRDefault="001B55DA">
            <w:pPr>
              <w:widowControl/>
              <w:spacing w:before="0" w:after="0"/>
              <w:jc w:val="right"/>
              <w:rPr>
                <w:rFonts w:eastAsiaTheme="minorEastAsia"/>
              </w:rPr>
            </w:pPr>
            <w:r w:rsidRPr="001B55DA">
              <w:rPr>
                <w:rFonts w:eastAsiaTheme="minorEastAsia"/>
              </w:rPr>
              <w:t>8 124</w:t>
            </w:r>
          </w:p>
        </w:tc>
        <w:tc>
          <w:tcPr>
            <w:tcW w:w="1512" w:type="dxa"/>
            <w:tcBorders>
              <w:top w:val="nil"/>
              <w:left w:val="nil"/>
              <w:bottom w:val="nil"/>
              <w:right w:val="nil"/>
            </w:tcBorders>
            <w:shd w:val="clear" w:color="auto" w:fill="FFFFFF" w:themeFill="background1"/>
            <w:vAlign w:val="bottom"/>
          </w:tcPr>
          <w:p w:rsidR="001B55DA" w:rsidRPr="001B55DA" w:rsidRDefault="001B55DA">
            <w:pPr>
              <w:widowControl/>
              <w:spacing w:before="0" w:after="0"/>
              <w:jc w:val="right"/>
              <w:rPr>
                <w:rFonts w:eastAsiaTheme="minorEastAsia"/>
              </w:rPr>
            </w:pPr>
            <w:r w:rsidRPr="001B55DA">
              <w:rPr>
                <w:rFonts w:eastAsiaTheme="minorEastAsia"/>
              </w:rPr>
              <w:t>10 589</w:t>
            </w:r>
          </w:p>
        </w:tc>
        <w:tc>
          <w:tcPr>
            <w:tcW w:w="1512" w:type="dxa"/>
            <w:tcBorders>
              <w:top w:val="nil"/>
              <w:left w:val="nil"/>
              <w:bottom w:val="nil"/>
              <w:right w:val="nil"/>
            </w:tcBorders>
            <w:shd w:val="clear" w:color="auto" w:fill="FFFFFF" w:themeFill="background1"/>
            <w:vAlign w:val="bottom"/>
          </w:tcPr>
          <w:p w:rsidR="001B55DA" w:rsidRPr="001B55DA" w:rsidRDefault="001B55DA">
            <w:pPr>
              <w:widowControl/>
              <w:spacing w:before="0" w:after="0"/>
              <w:jc w:val="right"/>
              <w:rPr>
                <w:rFonts w:eastAsiaTheme="minorEastAsia"/>
              </w:rPr>
            </w:pPr>
            <w:r w:rsidRPr="001B55DA">
              <w:rPr>
                <w:rFonts w:eastAsiaTheme="minorEastAsia"/>
              </w:rPr>
              <w:t>37 693</w:t>
            </w:r>
          </w:p>
        </w:tc>
      </w:tr>
      <w:tr w:rsidR="001B55DA" w:rsidRPr="001B55DA" w:rsidTr="001B55DA">
        <w:trPr>
          <w:trHeight w:val="540"/>
        </w:trPr>
        <w:tc>
          <w:tcPr>
            <w:tcW w:w="5119" w:type="dxa"/>
            <w:tcBorders>
              <w:top w:val="nil"/>
              <w:left w:val="nil"/>
              <w:bottom w:val="nil"/>
              <w:right w:val="nil"/>
            </w:tcBorders>
            <w:shd w:val="clear" w:color="auto" w:fill="FFFFFF" w:themeFill="background1"/>
            <w:vAlign w:val="bottom"/>
          </w:tcPr>
          <w:p w:rsidR="001B55DA" w:rsidRPr="001B55DA" w:rsidRDefault="001B55DA">
            <w:pPr>
              <w:widowControl/>
              <w:spacing w:before="0" w:after="0"/>
              <w:rPr>
                <w:rFonts w:eastAsiaTheme="minorEastAsia"/>
              </w:rPr>
            </w:pPr>
            <w:r w:rsidRPr="001B55DA">
              <w:rPr>
                <w:rFonts w:eastAsiaTheme="minorEastAsia"/>
              </w:rPr>
              <w:t>Открытые аккредитивы</w:t>
            </w:r>
          </w:p>
        </w:tc>
        <w:tc>
          <w:tcPr>
            <w:tcW w:w="1512" w:type="dxa"/>
            <w:tcBorders>
              <w:top w:val="nil"/>
              <w:left w:val="nil"/>
              <w:bottom w:val="nil"/>
              <w:right w:val="nil"/>
            </w:tcBorders>
            <w:shd w:val="clear" w:color="auto" w:fill="FFFFFF" w:themeFill="background1"/>
            <w:vAlign w:val="bottom"/>
          </w:tcPr>
          <w:p w:rsidR="001B55DA" w:rsidRPr="001B55DA" w:rsidRDefault="001B55DA">
            <w:pPr>
              <w:widowControl/>
              <w:spacing w:before="0" w:after="0"/>
              <w:jc w:val="right"/>
              <w:rPr>
                <w:rFonts w:eastAsiaTheme="minorEastAsia"/>
              </w:rPr>
            </w:pPr>
            <w:r w:rsidRPr="001B55DA">
              <w:rPr>
                <w:rFonts w:eastAsiaTheme="minorEastAsia"/>
              </w:rPr>
              <w:t>-</w:t>
            </w:r>
          </w:p>
        </w:tc>
        <w:tc>
          <w:tcPr>
            <w:tcW w:w="1512" w:type="dxa"/>
            <w:tcBorders>
              <w:top w:val="nil"/>
              <w:left w:val="nil"/>
              <w:bottom w:val="nil"/>
              <w:right w:val="nil"/>
            </w:tcBorders>
            <w:shd w:val="clear" w:color="auto" w:fill="FFFFFF" w:themeFill="background1"/>
            <w:vAlign w:val="bottom"/>
          </w:tcPr>
          <w:p w:rsidR="001B55DA" w:rsidRPr="001B55DA" w:rsidRDefault="001B55DA">
            <w:pPr>
              <w:widowControl/>
              <w:spacing w:before="0" w:after="0"/>
              <w:jc w:val="right"/>
              <w:rPr>
                <w:rFonts w:eastAsiaTheme="minorEastAsia"/>
              </w:rPr>
            </w:pPr>
            <w:r w:rsidRPr="001B55DA">
              <w:rPr>
                <w:rFonts w:eastAsiaTheme="minorEastAsia"/>
              </w:rPr>
              <w:t>6 922</w:t>
            </w:r>
          </w:p>
        </w:tc>
        <w:tc>
          <w:tcPr>
            <w:tcW w:w="1512" w:type="dxa"/>
            <w:tcBorders>
              <w:top w:val="nil"/>
              <w:left w:val="nil"/>
              <w:bottom w:val="nil"/>
              <w:right w:val="nil"/>
            </w:tcBorders>
            <w:shd w:val="clear" w:color="auto" w:fill="FFFFFF" w:themeFill="background1"/>
            <w:vAlign w:val="bottom"/>
          </w:tcPr>
          <w:p w:rsidR="001B55DA" w:rsidRPr="001B55DA" w:rsidRDefault="001B55DA">
            <w:pPr>
              <w:widowControl/>
              <w:spacing w:before="0" w:after="0"/>
              <w:jc w:val="right"/>
              <w:rPr>
                <w:rFonts w:eastAsiaTheme="minorEastAsia"/>
              </w:rPr>
            </w:pPr>
            <w:r w:rsidRPr="001B55DA">
              <w:rPr>
                <w:rFonts w:eastAsiaTheme="minorEastAsia"/>
              </w:rPr>
              <w:t>-</w:t>
            </w:r>
          </w:p>
        </w:tc>
      </w:tr>
      <w:tr w:rsidR="001B55DA" w:rsidRPr="001B55DA" w:rsidTr="001B55DA">
        <w:trPr>
          <w:trHeight w:val="540"/>
        </w:trPr>
        <w:tc>
          <w:tcPr>
            <w:tcW w:w="5119" w:type="dxa"/>
            <w:tcBorders>
              <w:top w:val="nil"/>
              <w:left w:val="nil"/>
              <w:bottom w:val="nil"/>
              <w:right w:val="nil"/>
            </w:tcBorders>
            <w:shd w:val="clear" w:color="auto" w:fill="FFFFFF" w:themeFill="background1"/>
            <w:vAlign w:val="bottom"/>
          </w:tcPr>
          <w:p w:rsidR="001B55DA" w:rsidRPr="001B55DA" w:rsidRDefault="001B55DA">
            <w:pPr>
              <w:widowControl/>
              <w:spacing w:before="0" w:after="0"/>
              <w:rPr>
                <w:rFonts w:eastAsiaTheme="minorEastAsia"/>
              </w:rPr>
            </w:pPr>
            <w:r w:rsidRPr="001B55DA">
              <w:rPr>
                <w:rFonts w:eastAsiaTheme="minorEastAsia"/>
              </w:rPr>
              <w:t>Денежные средства в пути</w:t>
            </w:r>
          </w:p>
        </w:tc>
        <w:tc>
          <w:tcPr>
            <w:tcW w:w="1512" w:type="dxa"/>
            <w:tcBorders>
              <w:top w:val="nil"/>
              <w:left w:val="nil"/>
              <w:bottom w:val="nil"/>
              <w:right w:val="nil"/>
            </w:tcBorders>
            <w:shd w:val="clear" w:color="auto" w:fill="FFFFFF" w:themeFill="background1"/>
            <w:vAlign w:val="bottom"/>
          </w:tcPr>
          <w:p w:rsidR="001B55DA" w:rsidRPr="001B55DA" w:rsidRDefault="001B55DA">
            <w:pPr>
              <w:widowControl/>
              <w:spacing w:before="0" w:after="0"/>
              <w:jc w:val="right"/>
              <w:rPr>
                <w:rFonts w:eastAsiaTheme="minorEastAsia"/>
              </w:rPr>
            </w:pPr>
            <w:r w:rsidRPr="001B55DA">
              <w:rPr>
                <w:rFonts w:eastAsiaTheme="minorEastAsia"/>
              </w:rPr>
              <w:t>-</w:t>
            </w:r>
          </w:p>
        </w:tc>
        <w:tc>
          <w:tcPr>
            <w:tcW w:w="1512" w:type="dxa"/>
            <w:tcBorders>
              <w:top w:val="nil"/>
              <w:left w:val="nil"/>
              <w:bottom w:val="nil"/>
              <w:right w:val="nil"/>
            </w:tcBorders>
            <w:shd w:val="clear" w:color="auto" w:fill="FFFFFF" w:themeFill="background1"/>
            <w:vAlign w:val="bottom"/>
          </w:tcPr>
          <w:p w:rsidR="001B55DA" w:rsidRPr="001B55DA" w:rsidRDefault="001B55DA">
            <w:pPr>
              <w:widowControl/>
              <w:spacing w:before="0" w:after="0"/>
              <w:jc w:val="right"/>
              <w:rPr>
                <w:rFonts w:eastAsiaTheme="minorEastAsia"/>
              </w:rPr>
            </w:pPr>
            <w:r w:rsidRPr="001B55DA">
              <w:rPr>
                <w:rFonts w:eastAsiaTheme="minorEastAsia"/>
              </w:rPr>
              <w:t>805</w:t>
            </w:r>
          </w:p>
        </w:tc>
        <w:tc>
          <w:tcPr>
            <w:tcW w:w="1512" w:type="dxa"/>
            <w:tcBorders>
              <w:top w:val="nil"/>
              <w:left w:val="nil"/>
              <w:bottom w:val="nil"/>
              <w:right w:val="nil"/>
            </w:tcBorders>
            <w:shd w:val="clear" w:color="auto" w:fill="FFFFFF" w:themeFill="background1"/>
            <w:vAlign w:val="bottom"/>
          </w:tcPr>
          <w:p w:rsidR="001B55DA" w:rsidRPr="001B55DA" w:rsidRDefault="001B55DA">
            <w:pPr>
              <w:widowControl/>
              <w:spacing w:before="0" w:after="0"/>
              <w:jc w:val="right"/>
              <w:rPr>
                <w:rFonts w:eastAsiaTheme="minorEastAsia"/>
              </w:rPr>
            </w:pPr>
            <w:r w:rsidRPr="001B55DA">
              <w:rPr>
                <w:rFonts w:eastAsiaTheme="minorEastAsia"/>
              </w:rPr>
              <w:t>-</w:t>
            </w:r>
          </w:p>
        </w:tc>
      </w:tr>
      <w:tr w:rsidR="001B55DA" w:rsidRPr="001B55DA" w:rsidTr="001B55DA">
        <w:trPr>
          <w:trHeight w:val="557"/>
        </w:trPr>
        <w:tc>
          <w:tcPr>
            <w:tcW w:w="5119" w:type="dxa"/>
            <w:tcBorders>
              <w:top w:val="single" w:sz="4" w:space="0" w:color="auto"/>
              <w:left w:val="nil"/>
              <w:bottom w:val="single" w:sz="8" w:space="0" w:color="auto"/>
              <w:right w:val="nil"/>
            </w:tcBorders>
            <w:shd w:val="clear" w:color="auto" w:fill="FFFFFF" w:themeFill="background1"/>
            <w:vAlign w:val="bottom"/>
          </w:tcPr>
          <w:p w:rsidR="001B55DA" w:rsidRPr="001B55DA" w:rsidRDefault="001B55DA">
            <w:pPr>
              <w:widowControl/>
              <w:spacing w:before="0" w:after="0"/>
              <w:rPr>
                <w:rFonts w:eastAsiaTheme="minorEastAsia"/>
                <w:b/>
                <w:bCs/>
              </w:rPr>
            </w:pPr>
            <w:r w:rsidRPr="001B55DA">
              <w:rPr>
                <w:rFonts w:eastAsiaTheme="minorEastAsia"/>
                <w:b/>
                <w:bCs/>
              </w:rPr>
              <w:t>Итого денежные средства и эквиваленты денежных средств</w:t>
            </w:r>
          </w:p>
        </w:tc>
        <w:tc>
          <w:tcPr>
            <w:tcW w:w="1512" w:type="dxa"/>
            <w:tcBorders>
              <w:top w:val="single" w:sz="4" w:space="0" w:color="auto"/>
              <w:left w:val="nil"/>
              <w:bottom w:val="single" w:sz="8" w:space="0" w:color="auto"/>
              <w:right w:val="nil"/>
            </w:tcBorders>
            <w:shd w:val="clear" w:color="auto" w:fill="FFFFFF" w:themeFill="background1"/>
            <w:vAlign w:val="bottom"/>
          </w:tcPr>
          <w:p w:rsidR="001B55DA" w:rsidRPr="001B55DA" w:rsidRDefault="001B55DA">
            <w:pPr>
              <w:widowControl/>
              <w:spacing w:before="0" w:after="0"/>
              <w:jc w:val="right"/>
              <w:rPr>
                <w:rFonts w:eastAsiaTheme="minorEastAsia"/>
                <w:b/>
                <w:bCs/>
              </w:rPr>
            </w:pPr>
            <w:r w:rsidRPr="001B55DA">
              <w:rPr>
                <w:rFonts w:eastAsiaTheme="minorEastAsia"/>
                <w:b/>
                <w:bCs/>
              </w:rPr>
              <w:t xml:space="preserve"> 8 150</w:t>
            </w:r>
          </w:p>
        </w:tc>
        <w:tc>
          <w:tcPr>
            <w:tcW w:w="1512" w:type="dxa"/>
            <w:tcBorders>
              <w:top w:val="single" w:sz="4" w:space="0" w:color="auto"/>
              <w:left w:val="nil"/>
              <w:bottom w:val="single" w:sz="8" w:space="0" w:color="auto"/>
              <w:right w:val="nil"/>
            </w:tcBorders>
            <w:shd w:val="clear" w:color="auto" w:fill="FFFFFF" w:themeFill="background1"/>
            <w:vAlign w:val="bottom"/>
          </w:tcPr>
          <w:p w:rsidR="001B55DA" w:rsidRPr="001B55DA" w:rsidRDefault="001B55DA">
            <w:pPr>
              <w:widowControl/>
              <w:spacing w:before="0" w:after="0"/>
              <w:jc w:val="right"/>
              <w:rPr>
                <w:rFonts w:eastAsiaTheme="minorEastAsia"/>
                <w:b/>
                <w:bCs/>
              </w:rPr>
            </w:pPr>
            <w:r w:rsidRPr="001B55DA">
              <w:rPr>
                <w:rFonts w:eastAsiaTheme="minorEastAsia"/>
                <w:b/>
                <w:bCs/>
              </w:rPr>
              <w:t xml:space="preserve"> 18 321</w:t>
            </w:r>
          </w:p>
        </w:tc>
        <w:tc>
          <w:tcPr>
            <w:tcW w:w="1512" w:type="dxa"/>
            <w:tcBorders>
              <w:top w:val="single" w:sz="4" w:space="0" w:color="auto"/>
              <w:left w:val="nil"/>
              <w:bottom w:val="single" w:sz="8" w:space="0" w:color="auto"/>
              <w:right w:val="nil"/>
            </w:tcBorders>
            <w:shd w:val="clear" w:color="auto" w:fill="FFFFFF" w:themeFill="background1"/>
            <w:vAlign w:val="bottom"/>
          </w:tcPr>
          <w:p w:rsidR="001B55DA" w:rsidRPr="001B55DA" w:rsidRDefault="001B55DA">
            <w:pPr>
              <w:widowControl/>
              <w:spacing w:before="0" w:after="0"/>
              <w:jc w:val="right"/>
              <w:rPr>
                <w:rFonts w:eastAsiaTheme="minorEastAsia"/>
                <w:b/>
                <w:bCs/>
              </w:rPr>
            </w:pPr>
            <w:r w:rsidRPr="001B55DA">
              <w:rPr>
                <w:rFonts w:eastAsiaTheme="minorEastAsia"/>
                <w:b/>
                <w:bCs/>
              </w:rPr>
              <w:t xml:space="preserve"> 37 739</w:t>
            </w:r>
          </w:p>
        </w:tc>
      </w:tr>
    </w:tbl>
    <w:p w:rsidR="001B55DA" w:rsidRDefault="001B55DA">
      <w:pPr>
        <w:widowControl/>
        <w:spacing w:before="0" w:after="0"/>
        <w:ind w:left="108"/>
        <w:jc w:val="both"/>
        <w:rPr>
          <w:sz w:val="18"/>
          <w:szCs w:val="18"/>
        </w:rPr>
      </w:pPr>
    </w:p>
    <w:p w:rsidR="001B55DA" w:rsidRDefault="001B55DA">
      <w:pPr>
        <w:widowControl/>
        <w:spacing w:before="0" w:after="240"/>
        <w:ind w:left="108"/>
        <w:jc w:val="both"/>
        <w:rPr>
          <w:b/>
          <w:bCs/>
        </w:rPr>
      </w:pPr>
      <w:bookmarkStart w:id="119" w:name="_Ref520892193"/>
      <w:bookmarkStart w:id="120" w:name="_Ref524930488"/>
      <w:bookmarkEnd w:id="119"/>
      <w:bookmarkEnd w:id="120"/>
      <w:r>
        <w:rPr>
          <w:b/>
          <w:bCs/>
        </w:rPr>
        <w:t>14. Акционерный капитал</w:t>
      </w:r>
    </w:p>
    <w:p w:rsidR="001B55DA" w:rsidRDefault="001B55DA">
      <w:pPr>
        <w:widowControl/>
        <w:spacing w:before="0" w:after="160"/>
        <w:ind w:left="108"/>
        <w:jc w:val="both"/>
      </w:pPr>
      <w:r>
        <w:t>По состоянию на 31 декабря 2012 г., 31 декабря 2011 г., 1 января 2011 г. уставный капитал Компании полностью оплачен. Он состоит из 748 012 обыкновенных акций номиналом 1 рубль каждая и 249 337 привилегированных акций номиналом 1 рубль каждая.</w:t>
      </w:r>
    </w:p>
    <w:p w:rsidR="001B55DA" w:rsidRDefault="001B55DA">
      <w:pPr>
        <w:keepNext/>
        <w:keepLines/>
        <w:widowControl/>
        <w:spacing w:before="0" w:after="240"/>
        <w:ind w:left="108"/>
        <w:jc w:val="both"/>
        <w:rPr>
          <w:spacing w:val="-4"/>
        </w:rPr>
      </w:pPr>
      <w:r>
        <w:rPr>
          <w:spacing w:val="-4"/>
        </w:rPr>
        <w:t>Расчет прибыли на акцию за отчетный период представлен следующим образом:</w:t>
      </w:r>
    </w:p>
    <w:tbl>
      <w:tblPr>
        <w:tblW w:w="0" w:type="auto"/>
        <w:jc w:val="center"/>
        <w:tblLayout w:type="fixed"/>
        <w:tblCellMar>
          <w:left w:w="115" w:type="dxa"/>
          <w:right w:w="115" w:type="dxa"/>
        </w:tblCellMar>
        <w:tblLook w:val="0000"/>
      </w:tblPr>
      <w:tblGrid>
        <w:gridCol w:w="5902"/>
        <w:gridCol w:w="1913"/>
        <w:gridCol w:w="1914"/>
      </w:tblGrid>
      <w:tr w:rsidR="001B55DA" w:rsidRPr="001B55DA">
        <w:trPr>
          <w:cantSplit/>
          <w:trHeight w:val="373"/>
          <w:jc w:val="center"/>
        </w:trPr>
        <w:tc>
          <w:tcPr>
            <w:tcW w:w="5902" w:type="dxa"/>
            <w:tcBorders>
              <w:top w:val="nil"/>
              <w:left w:val="nil"/>
              <w:bottom w:val="single" w:sz="4" w:space="0" w:color="auto"/>
              <w:right w:val="nil"/>
            </w:tcBorders>
          </w:tcPr>
          <w:p w:rsidR="001B55DA" w:rsidRPr="001B55DA" w:rsidRDefault="001B55DA">
            <w:pPr>
              <w:keepNext/>
              <w:widowControl/>
              <w:spacing w:before="120" w:after="240"/>
              <w:ind w:left="162" w:hanging="162"/>
              <w:rPr>
                <w:rFonts w:eastAsiaTheme="minorEastAsia"/>
              </w:rPr>
            </w:pPr>
            <w:r w:rsidRPr="001B55DA">
              <w:rPr>
                <w:rFonts w:eastAsiaTheme="minorEastAsia"/>
                <w:i/>
                <w:iCs/>
              </w:rPr>
              <w:t>В тысячах российских рублей</w:t>
            </w:r>
          </w:p>
        </w:tc>
        <w:tc>
          <w:tcPr>
            <w:tcW w:w="1913" w:type="dxa"/>
            <w:tcBorders>
              <w:top w:val="nil"/>
              <w:left w:val="nil"/>
              <w:bottom w:val="single" w:sz="4" w:space="0" w:color="auto"/>
              <w:right w:val="nil"/>
            </w:tcBorders>
            <w:vAlign w:val="bottom"/>
          </w:tcPr>
          <w:p w:rsidR="001B55DA" w:rsidRPr="001B55DA" w:rsidRDefault="001B55DA">
            <w:pPr>
              <w:keepNext/>
              <w:widowControl/>
              <w:spacing w:before="120" w:after="0"/>
              <w:ind w:left="162" w:hanging="162"/>
              <w:jc w:val="right"/>
              <w:rPr>
                <w:rFonts w:eastAsiaTheme="minorEastAsia"/>
                <w:b/>
                <w:bCs/>
              </w:rPr>
            </w:pPr>
            <w:r w:rsidRPr="001B55DA">
              <w:rPr>
                <w:rFonts w:eastAsiaTheme="minorEastAsia"/>
                <w:b/>
                <w:bCs/>
              </w:rPr>
              <w:t>2012 г.</w:t>
            </w:r>
          </w:p>
        </w:tc>
        <w:tc>
          <w:tcPr>
            <w:tcW w:w="1914" w:type="dxa"/>
            <w:tcBorders>
              <w:top w:val="nil"/>
              <w:left w:val="nil"/>
              <w:bottom w:val="single" w:sz="4" w:space="0" w:color="auto"/>
              <w:right w:val="nil"/>
            </w:tcBorders>
            <w:vAlign w:val="bottom"/>
          </w:tcPr>
          <w:p w:rsidR="001B55DA" w:rsidRPr="001B55DA" w:rsidRDefault="001B55DA">
            <w:pPr>
              <w:keepNext/>
              <w:widowControl/>
              <w:spacing w:before="120" w:after="0"/>
              <w:ind w:left="162" w:hanging="162"/>
              <w:jc w:val="right"/>
              <w:rPr>
                <w:rFonts w:eastAsiaTheme="minorEastAsia"/>
                <w:b/>
                <w:bCs/>
              </w:rPr>
            </w:pPr>
            <w:r w:rsidRPr="001B55DA">
              <w:rPr>
                <w:rFonts w:eastAsiaTheme="minorEastAsia"/>
                <w:b/>
                <w:bCs/>
              </w:rPr>
              <w:t>2011 г.</w:t>
            </w:r>
          </w:p>
        </w:tc>
      </w:tr>
      <w:tr w:rsidR="001B55DA" w:rsidRPr="001B55DA">
        <w:trPr>
          <w:cantSplit/>
          <w:jc w:val="center"/>
        </w:trPr>
        <w:tc>
          <w:tcPr>
            <w:tcW w:w="5902" w:type="dxa"/>
            <w:tcBorders>
              <w:top w:val="nil"/>
              <w:left w:val="nil"/>
              <w:bottom w:val="nil"/>
              <w:right w:val="nil"/>
            </w:tcBorders>
          </w:tcPr>
          <w:p w:rsidR="001B55DA" w:rsidRPr="001B55DA" w:rsidRDefault="001B55DA">
            <w:pPr>
              <w:widowControl/>
              <w:spacing w:before="0" w:after="0"/>
              <w:rPr>
                <w:rFonts w:eastAsiaTheme="minorEastAsia"/>
              </w:rPr>
            </w:pPr>
            <w:r w:rsidRPr="001B55DA">
              <w:rPr>
                <w:rFonts w:eastAsiaTheme="minorEastAsia"/>
              </w:rPr>
              <w:t>Чистая прибыль, относящаяся к акционерам Компании</w:t>
            </w:r>
          </w:p>
        </w:tc>
        <w:tc>
          <w:tcPr>
            <w:tcW w:w="1913" w:type="dxa"/>
            <w:tcBorders>
              <w:top w:val="nil"/>
              <w:left w:val="nil"/>
              <w:bottom w:val="nil"/>
              <w:right w:val="nil"/>
            </w:tcBorders>
            <w:vAlign w:val="bottom"/>
          </w:tcPr>
          <w:p w:rsidR="001B55DA" w:rsidRPr="001B55DA" w:rsidRDefault="001B55DA">
            <w:pPr>
              <w:widowControl/>
              <w:spacing w:before="0" w:after="0"/>
              <w:jc w:val="right"/>
              <w:rPr>
                <w:rFonts w:eastAsiaTheme="minorEastAsia"/>
              </w:rPr>
            </w:pPr>
            <w:r w:rsidRPr="001B55DA">
              <w:rPr>
                <w:rFonts w:eastAsiaTheme="minorEastAsia"/>
              </w:rPr>
              <w:t>1 824 707</w:t>
            </w:r>
          </w:p>
        </w:tc>
        <w:tc>
          <w:tcPr>
            <w:tcW w:w="1914" w:type="dxa"/>
            <w:tcBorders>
              <w:top w:val="nil"/>
              <w:left w:val="nil"/>
              <w:bottom w:val="nil"/>
              <w:right w:val="nil"/>
            </w:tcBorders>
            <w:vAlign w:val="bottom"/>
          </w:tcPr>
          <w:p w:rsidR="001B55DA" w:rsidRPr="001B55DA" w:rsidRDefault="001B55DA">
            <w:pPr>
              <w:widowControl/>
              <w:spacing w:before="0" w:after="0"/>
              <w:jc w:val="right"/>
              <w:rPr>
                <w:rFonts w:eastAsiaTheme="minorEastAsia"/>
              </w:rPr>
            </w:pPr>
            <w:r w:rsidRPr="001B55DA">
              <w:rPr>
                <w:rFonts w:eastAsiaTheme="minorEastAsia"/>
              </w:rPr>
              <w:t>1 140 209</w:t>
            </w:r>
          </w:p>
        </w:tc>
      </w:tr>
      <w:tr w:rsidR="001B55DA" w:rsidRPr="001B55DA">
        <w:trPr>
          <w:cantSplit/>
          <w:jc w:val="center"/>
        </w:trPr>
        <w:tc>
          <w:tcPr>
            <w:tcW w:w="5902" w:type="dxa"/>
            <w:tcBorders>
              <w:top w:val="nil"/>
              <w:left w:val="nil"/>
              <w:bottom w:val="nil"/>
              <w:right w:val="nil"/>
            </w:tcBorders>
          </w:tcPr>
          <w:p w:rsidR="001B55DA" w:rsidRPr="001B55DA" w:rsidRDefault="001B55DA">
            <w:pPr>
              <w:widowControl/>
              <w:spacing w:before="0" w:after="0"/>
              <w:rPr>
                <w:rFonts w:eastAsiaTheme="minorEastAsia"/>
              </w:rPr>
            </w:pPr>
            <w:r w:rsidRPr="001B55DA">
              <w:rPr>
                <w:rFonts w:eastAsiaTheme="minorEastAsia"/>
              </w:rPr>
              <w:t>Минус: дивиденды, объявленные по привилегированным акциям</w:t>
            </w:r>
          </w:p>
        </w:tc>
        <w:tc>
          <w:tcPr>
            <w:tcW w:w="1913" w:type="dxa"/>
            <w:tcBorders>
              <w:top w:val="nil"/>
              <w:left w:val="nil"/>
              <w:bottom w:val="nil"/>
              <w:right w:val="nil"/>
            </w:tcBorders>
            <w:vAlign w:val="bottom"/>
          </w:tcPr>
          <w:p w:rsidR="001B55DA" w:rsidRPr="001B55DA" w:rsidRDefault="001B55DA">
            <w:pPr>
              <w:widowControl/>
              <w:spacing w:before="0" w:after="0"/>
              <w:jc w:val="right"/>
              <w:rPr>
                <w:rFonts w:eastAsiaTheme="minorEastAsia"/>
              </w:rPr>
            </w:pPr>
            <w:r w:rsidRPr="001B55DA">
              <w:rPr>
                <w:rFonts w:eastAsiaTheme="minorEastAsia"/>
              </w:rPr>
              <w:t>(117 651)</w:t>
            </w:r>
          </w:p>
        </w:tc>
        <w:tc>
          <w:tcPr>
            <w:tcW w:w="1914" w:type="dxa"/>
            <w:tcBorders>
              <w:top w:val="nil"/>
              <w:left w:val="nil"/>
              <w:bottom w:val="nil"/>
              <w:right w:val="nil"/>
            </w:tcBorders>
            <w:vAlign w:val="bottom"/>
          </w:tcPr>
          <w:p w:rsidR="001B55DA" w:rsidRPr="001B55DA" w:rsidRDefault="001B55DA">
            <w:pPr>
              <w:widowControl/>
              <w:spacing w:before="0" w:after="0"/>
              <w:jc w:val="right"/>
              <w:rPr>
                <w:rFonts w:eastAsiaTheme="minorEastAsia"/>
              </w:rPr>
            </w:pPr>
            <w:r w:rsidRPr="001B55DA">
              <w:rPr>
                <w:rFonts w:eastAsiaTheme="minorEastAsia"/>
              </w:rPr>
              <w:t>(155 694)</w:t>
            </w:r>
          </w:p>
        </w:tc>
      </w:tr>
      <w:tr w:rsidR="001B55DA" w:rsidRPr="001B55DA">
        <w:trPr>
          <w:cantSplit/>
          <w:jc w:val="center"/>
        </w:trPr>
        <w:tc>
          <w:tcPr>
            <w:tcW w:w="5902" w:type="dxa"/>
            <w:tcBorders>
              <w:top w:val="single" w:sz="4" w:space="0" w:color="auto"/>
              <w:left w:val="nil"/>
              <w:bottom w:val="single" w:sz="4" w:space="0" w:color="auto"/>
              <w:right w:val="nil"/>
            </w:tcBorders>
            <w:vAlign w:val="bottom"/>
          </w:tcPr>
          <w:p w:rsidR="001B55DA" w:rsidRPr="001B55DA" w:rsidRDefault="001B55DA">
            <w:pPr>
              <w:widowControl/>
              <w:spacing w:before="0" w:after="0"/>
              <w:rPr>
                <w:rFonts w:eastAsiaTheme="minorEastAsia"/>
                <w:b/>
                <w:bCs/>
              </w:rPr>
            </w:pPr>
            <w:r w:rsidRPr="001B55DA">
              <w:rPr>
                <w:rFonts w:eastAsiaTheme="minorEastAsia"/>
                <w:b/>
                <w:bCs/>
              </w:rPr>
              <w:t>Чистая прибыль для распределения среди держателей обыкновенных акций</w:t>
            </w:r>
          </w:p>
        </w:tc>
        <w:tc>
          <w:tcPr>
            <w:tcW w:w="1913" w:type="dxa"/>
            <w:tcBorders>
              <w:top w:val="single" w:sz="4" w:space="0" w:color="auto"/>
              <w:left w:val="nil"/>
              <w:bottom w:val="single" w:sz="4" w:space="0" w:color="auto"/>
              <w:right w:val="nil"/>
            </w:tcBorders>
            <w:vAlign w:val="bottom"/>
          </w:tcPr>
          <w:p w:rsidR="001B55DA" w:rsidRPr="001B55DA" w:rsidRDefault="001B55DA">
            <w:pPr>
              <w:widowControl/>
              <w:spacing w:before="0" w:after="0"/>
              <w:jc w:val="right"/>
              <w:rPr>
                <w:rFonts w:eastAsiaTheme="minorEastAsia"/>
                <w:b/>
                <w:bCs/>
              </w:rPr>
            </w:pPr>
            <w:r w:rsidRPr="001B55DA">
              <w:rPr>
                <w:rFonts w:eastAsiaTheme="minorEastAsia"/>
                <w:b/>
                <w:bCs/>
              </w:rPr>
              <w:t>1 707 056</w:t>
            </w:r>
          </w:p>
        </w:tc>
        <w:tc>
          <w:tcPr>
            <w:tcW w:w="1914" w:type="dxa"/>
            <w:tcBorders>
              <w:top w:val="single" w:sz="4" w:space="0" w:color="auto"/>
              <w:left w:val="nil"/>
              <w:bottom w:val="single" w:sz="4" w:space="0" w:color="auto"/>
              <w:right w:val="nil"/>
            </w:tcBorders>
            <w:vAlign w:val="bottom"/>
          </w:tcPr>
          <w:p w:rsidR="001B55DA" w:rsidRPr="001B55DA" w:rsidRDefault="001B55DA">
            <w:pPr>
              <w:widowControl/>
              <w:spacing w:before="0" w:after="0"/>
              <w:jc w:val="right"/>
              <w:rPr>
                <w:rFonts w:eastAsiaTheme="minorEastAsia"/>
                <w:b/>
                <w:bCs/>
              </w:rPr>
            </w:pPr>
            <w:r w:rsidRPr="001B55DA">
              <w:rPr>
                <w:rFonts w:eastAsiaTheme="minorEastAsia"/>
                <w:b/>
                <w:bCs/>
              </w:rPr>
              <w:t>984 515</w:t>
            </w:r>
          </w:p>
        </w:tc>
      </w:tr>
      <w:tr w:rsidR="001B55DA" w:rsidRPr="001B55DA">
        <w:trPr>
          <w:cantSplit/>
          <w:jc w:val="center"/>
        </w:trPr>
        <w:tc>
          <w:tcPr>
            <w:tcW w:w="5902" w:type="dxa"/>
            <w:tcBorders>
              <w:top w:val="nil"/>
              <w:left w:val="nil"/>
              <w:bottom w:val="nil"/>
              <w:right w:val="nil"/>
            </w:tcBorders>
          </w:tcPr>
          <w:p w:rsidR="001B55DA" w:rsidRPr="001B55DA" w:rsidRDefault="001B55DA">
            <w:pPr>
              <w:widowControl/>
              <w:spacing w:before="0" w:after="0"/>
              <w:rPr>
                <w:rFonts w:eastAsiaTheme="minorEastAsia"/>
              </w:rPr>
            </w:pPr>
            <w:r w:rsidRPr="001B55DA">
              <w:rPr>
                <w:rFonts w:eastAsiaTheme="minorEastAsia"/>
              </w:rPr>
              <w:t>Средневзвешенное количество обыкновенных акций, тыс. шт.</w:t>
            </w:r>
          </w:p>
        </w:tc>
        <w:tc>
          <w:tcPr>
            <w:tcW w:w="1913" w:type="dxa"/>
            <w:tcBorders>
              <w:top w:val="nil"/>
              <w:left w:val="nil"/>
              <w:bottom w:val="nil"/>
              <w:right w:val="nil"/>
            </w:tcBorders>
            <w:vAlign w:val="bottom"/>
          </w:tcPr>
          <w:p w:rsidR="001B55DA" w:rsidRPr="001B55DA" w:rsidRDefault="001B55DA">
            <w:pPr>
              <w:widowControl/>
              <w:spacing w:before="0" w:after="0"/>
              <w:jc w:val="right"/>
              <w:rPr>
                <w:rFonts w:eastAsiaTheme="minorEastAsia"/>
              </w:rPr>
            </w:pPr>
            <w:r w:rsidRPr="001B55DA">
              <w:rPr>
                <w:rFonts w:eastAsiaTheme="minorEastAsia"/>
              </w:rPr>
              <w:t>748</w:t>
            </w:r>
          </w:p>
        </w:tc>
        <w:tc>
          <w:tcPr>
            <w:tcW w:w="1914" w:type="dxa"/>
            <w:tcBorders>
              <w:top w:val="nil"/>
              <w:left w:val="nil"/>
              <w:bottom w:val="nil"/>
              <w:right w:val="nil"/>
            </w:tcBorders>
            <w:vAlign w:val="bottom"/>
          </w:tcPr>
          <w:p w:rsidR="001B55DA" w:rsidRPr="001B55DA" w:rsidRDefault="001B55DA">
            <w:pPr>
              <w:widowControl/>
              <w:spacing w:before="0" w:after="0"/>
              <w:jc w:val="right"/>
              <w:rPr>
                <w:rFonts w:eastAsiaTheme="minorEastAsia"/>
              </w:rPr>
            </w:pPr>
            <w:r w:rsidRPr="001B55DA">
              <w:rPr>
                <w:rFonts w:eastAsiaTheme="minorEastAsia"/>
              </w:rPr>
              <w:t>748</w:t>
            </w:r>
          </w:p>
        </w:tc>
      </w:tr>
      <w:tr w:rsidR="001B55DA" w:rsidRPr="001B55DA">
        <w:trPr>
          <w:cantSplit/>
          <w:jc w:val="center"/>
        </w:trPr>
        <w:tc>
          <w:tcPr>
            <w:tcW w:w="5902" w:type="dxa"/>
            <w:tcBorders>
              <w:top w:val="single" w:sz="4" w:space="0" w:color="auto"/>
              <w:left w:val="nil"/>
              <w:bottom w:val="single" w:sz="4" w:space="0" w:color="auto"/>
              <w:right w:val="nil"/>
            </w:tcBorders>
            <w:vAlign w:val="bottom"/>
          </w:tcPr>
          <w:p w:rsidR="001B55DA" w:rsidRPr="001B55DA" w:rsidRDefault="001B55DA">
            <w:pPr>
              <w:widowControl/>
              <w:spacing w:before="0" w:after="0"/>
              <w:rPr>
                <w:rFonts w:eastAsiaTheme="minorEastAsia"/>
                <w:b/>
                <w:bCs/>
              </w:rPr>
            </w:pPr>
            <w:r w:rsidRPr="001B55DA">
              <w:rPr>
                <w:rFonts w:eastAsiaTheme="minorEastAsia"/>
                <w:b/>
                <w:bCs/>
              </w:rPr>
              <w:t>Средневзвешенное количество находящихся в обращении обыкновенных акций, тыс. шт.</w:t>
            </w:r>
          </w:p>
        </w:tc>
        <w:tc>
          <w:tcPr>
            <w:tcW w:w="1913" w:type="dxa"/>
            <w:tcBorders>
              <w:top w:val="single" w:sz="4" w:space="0" w:color="auto"/>
              <w:left w:val="nil"/>
              <w:bottom w:val="single" w:sz="4" w:space="0" w:color="auto"/>
              <w:right w:val="nil"/>
            </w:tcBorders>
            <w:vAlign w:val="bottom"/>
          </w:tcPr>
          <w:p w:rsidR="001B55DA" w:rsidRPr="001B55DA" w:rsidRDefault="001B55DA">
            <w:pPr>
              <w:widowControl/>
              <w:spacing w:before="0" w:after="0"/>
              <w:jc w:val="right"/>
              <w:rPr>
                <w:rFonts w:eastAsiaTheme="minorEastAsia"/>
                <w:b/>
                <w:bCs/>
              </w:rPr>
            </w:pPr>
            <w:r w:rsidRPr="001B55DA">
              <w:rPr>
                <w:rFonts w:eastAsiaTheme="minorEastAsia"/>
                <w:b/>
                <w:bCs/>
              </w:rPr>
              <w:t>748</w:t>
            </w:r>
          </w:p>
        </w:tc>
        <w:tc>
          <w:tcPr>
            <w:tcW w:w="1914" w:type="dxa"/>
            <w:tcBorders>
              <w:top w:val="single" w:sz="4" w:space="0" w:color="auto"/>
              <w:left w:val="nil"/>
              <w:bottom w:val="single" w:sz="4" w:space="0" w:color="auto"/>
              <w:right w:val="nil"/>
            </w:tcBorders>
            <w:vAlign w:val="bottom"/>
          </w:tcPr>
          <w:p w:rsidR="001B55DA" w:rsidRPr="001B55DA" w:rsidRDefault="001B55DA">
            <w:pPr>
              <w:widowControl/>
              <w:spacing w:before="0" w:after="0"/>
              <w:jc w:val="right"/>
              <w:rPr>
                <w:rFonts w:eastAsiaTheme="minorEastAsia"/>
                <w:b/>
                <w:bCs/>
              </w:rPr>
            </w:pPr>
            <w:r w:rsidRPr="001B55DA">
              <w:rPr>
                <w:rFonts w:eastAsiaTheme="minorEastAsia"/>
                <w:b/>
                <w:bCs/>
              </w:rPr>
              <w:t>748</w:t>
            </w:r>
          </w:p>
        </w:tc>
      </w:tr>
      <w:tr w:rsidR="001B55DA" w:rsidRPr="001B55DA">
        <w:trPr>
          <w:cantSplit/>
          <w:jc w:val="center"/>
        </w:trPr>
        <w:tc>
          <w:tcPr>
            <w:tcW w:w="5902" w:type="dxa"/>
            <w:tcBorders>
              <w:top w:val="single" w:sz="4" w:space="0" w:color="auto"/>
              <w:left w:val="nil"/>
              <w:bottom w:val="single" w:sz="12" w:space="0" w:color="auto"/>
              <w:right w:val="nil"/>
            </w:tcBorders>
            <w:vAlign w:val="bottom"/>
          </w:tcPr>
          <w:p w:rsidR="001B55DA" w:rsidRPr="001B55DA" w:rsidRDefault="001B55DA">
            <w:pPr>
              <w:widowControl/>
              <w:spacing w:before="0" w:after="0"/>
              <w:rPr>
                <w:rFonts w:eastAsiaTheme="minorEastAsia"/>
                <w:b/>
                <w:bCs/>
              </w:rPr>
            </w:pPr>
            <w:r w:rsidRPr="001B55DA">
              <w:rPr>
                <w:rFonts w:eastAsiaTheme="minorEastAsia"/>
                <w:b/>
                <w:bCs/>
              </w:rPr>
              <w:t>Прибыль на акцию, рублей</w:t>
            </w:r>
          </w:p>
        </w:tc>
        <w:tc>
          <w:tcPr>
            <w:tcW w:w="1913" w:type="dxa"/>
            <w:tcBorders>
              <w:top w:val="single" w:sz="4" w:space="0" w:color="auto"/>
              <w:left w:val="nil"/>
              <w:bottom w:val="single" w:sz="12" w:space="0" w:color="auto"/>
              <w:right w:val="nil"/>
            </w:tcBorders>
            <w:vAlign w:val="bottom"/>
          </w:tcPr>
          <w:p w:rsidR="001B55DA" w:rsidRPr="001B55DA" w:rsidRDefault="001B55DA">
            <w:pPr>
              <w:widowControl/>
              <w:spacing w:before="0" w:after="0"/>
              <w:jc w:val="right"/>
              <w:rPr>
                <w:rFonts w:eastAsiaTheme="minorEastAsia"/>
                <w:b/>
                <w:bCs/>
              </w:rPr>
            </w:pPr>
            <w:r w:rsidRPr="001B55DA">
              <w:rPr>
                <w:rFonts w:eastAsiaTheme="minorEastAsia"/>
                <w:b/>
                <w:bCs/>
              </w:rPr>
              <w:t>2 282</w:t>
            </w:r>
          </w:p>
        </w:tc>
        <w:tc>
          <w:tcPr>
            <w:tcW w:w="1914" w:type="dxa"/>
            <w:tcBorders>
              <w:top w:val="single" w:sz="4" w:space="0" w:color="auto"/>
              <w:left w:val="nil"/>
              <w:bottom w:val="single" w:sz="12" w:space="0" w:color="auto"/>
              <w:right w:val="nil"/>
            </w:tcBorders>
            <w:vAlign w:val="bottom"/>
          </w:tcPr>
          <w:p w:rsidR="001B55DA" w:rsidRPr="001B55DA" w:rsidRDefault="001B55DA">
            <w:pPr>
              <w:widowControl/>
              <w:spacing w:before="0" w:after="0"/>
              <w:jc w:val="right"/>
              <w:rPr>
                <w:rFonts w:eastAsiaTheme="minorEastAsia"/>
                <w:b/>
                <w:bCs/>
              </w:rPr>
            </w:pPr>
            <w:r w:rsidRPr="001B55DA">
              <w:rPr>
                <w:rFonts w:eastAsiaTheme="minorEastAsia"/>
                <w:b/>
                <w:bCs/>
              </w:rPr>
              <w:t>1 316</w:t>
            </w:r>
          </w:p>
        </w:tc>
      </w:tr>
    </w:tbl>
    <w:p w:rsidR="001B55DA" w:rsidRDefault="001B55DA">
      <w:pPr>
        <w:widowControl/>
        <w:spacing w:before="240" w:after="240"/>
        <w:ind w:left="108"/>
        <w:jc w:val="both"/>
      </w:pPr>
      <w:r>
        <w:t>По состоянию на 31 декабря 2012, 2011 г. и 1 января 2011 г. у Группы не было ценных бумаг, оказывающих разводняющий  эффект на чистую прибыль на обыкновенную акцию.</w:t>
      </w:r>
    </w:p>
    <w:p w:rsidR="001B55DA" w:rsidRDefault="001B55DA">
      <w:pPr>
        <w:widowControl/>
        <w:spacing w:before="0" w:after="240"/>
        <w:ind w:left="108"/>
        <w:jc w:val="both"/>
        <w:rPr>
          <w:b/>
          <w:bCs/>
        </w:rPr>
      </w:pPr>
      <w:bookmarkStart w:id="121" w:name="_Ref281481292"/>
      <w:bookmarkEnd w:id="121"/>
      <w:r>
        <w:rPr>
          <w:b/>
          <w:bCs/>
        </w:rPr>
        <w:t>15. Прочий совокупный доход, отраженный в компонентах капитала</w:t>
      </w:r>
    </w:p>
    <w:p w:rsidR="001B55DA" w:rsidRDefault="001B55DA">
      <w:pPr>
        <w:widowControl/>
        <w:spacing w:before="0" w:after="240"/>
        <w:ind w:left="108"/>
        <w:jc w:val="both"/>
      </w:pPr>
      <w:r>
        <w:t>Прочий совокупный доход/(расход) состоит  из резерва курсовых разниц, сумма которого в 2012 году составила (6 115) тыс. руб., а в 2011 году -  471 863 тыс. руб.</w:t>
      </w:r>
    </w:p>
    <w:p w:rsidR="001B55DA" w:rsidRDefault="001B55DA">
      <w:pPr>
        <w:widowControl/>
        <w:spacing w:before="0" w:after="240"/>
        <w:ind w:left="108"/>
        <w:jc w:val="both"/>
        <w:rPr>
          <w:b/>
          <w:bCs/>
        </w:rPr>
      </w:pPr>
      <w:bookmarkStart w:id="122" w:name="_Ref116879147"/>
      <w:bookmarkStart w:id="123" w:name="_Ref116879193"/>
      <w:bookmarkStart w:id="124" w:name="_Ref116888741"/>
      <w:bookmarkEnd w:id="122"/>
      <w:bookmarkEnd w:id="123"/>
      <w:bookmarkEnd w:id="124"/>
      <w:r>
        <w:rPr>
          <w:b/>
          <w:bCs/>
        </w:rPr>
        <w:t>16. Кредиты и займы</w:t>
      </w:r>
    </w:p>
    <w:p w:rsidR="001B55DA" w:rsidRDefault="001B55DA" w:rsidP="009C1E9D">
      <w:pPr>
        <w:widowControl/>
        <w:spacing w:before="0" w:after="0"/>
        <w:ind w:left="108"/>
        <w:jc w:val="both"/>
      </w:pPr>
      <w:r>
        <w:t>Кредиты и займы Компании представлены двумя займами, полученными от ОАО «ТНК-ВР Холдинг»:</w:t>
      </w:r>
    </w:p>
    <w:p w:rsidR="001B55DA" w:rsidRDefault="001B55DA" w:rsidP="009C1E9D">
      <w:pPr>
        <w:widowControl/>
        <w:numPr>
          <w:ilvl w:val="0"/>
          <w:numId w:val="5"/>
        </w:numPr>
        <w:spacing w:before="0" w:after="0"/>
        <w:ind w:left="828" w:hanging="360"/>
        <w:jc w:val="both"/>
      </w:pPr>
      <w:r>
        <w:t>10 марта 2011 г. в сумме 1 997 463 тыс. руб. под 7,3% годовых со сроком погашения 7 апреля 2015 года;</w:t>
      </w:r>
    </w:p>
    <w:p w:rsidR="001B55DA" w:rsidRDefault="001B55DA" w:rsidP="009C1E9D">
      <w:pPr>
        <w:widowControl/>
        <w:numPr>
          <w:ilvl w:val="0"/>
          <w:numId w:val="5"/>
        </w:numPr>
        <w:spacing w:before="0" w:after="0"/>
        <w:ind w:left="828" w:hanging="360"/>
        <w:jc w:val="both"/>
      </w:pPr>
      <w:r>
        <w:t>10 октября 2011 г. в сумме 1 785 670 тыс. руб. под 7,3% годовых со сроком погашения 19 октября 2016 г.</w:t>
      </w:r>
    </w:p>
    <w:p w:rsidR="001B55DA" w:rsidRDefault="001B55DA">
      <w:pPr>
        <w:widowControl/>
        <w:spacing w:before="0" w:after="240"/>
        <w:ind w:left="108"/>
        <w:jc w:val="both"/>
      </w:pPr>
      <w:r>
        <w:t>Краткосрочная часть данных долгосрочных займов представлена в составе краткосрочных обязательств в отчете о финансовом положении.</w:t>
      </w:r>
    </w:p>
    <w:p w:rsidR="001B55DA" w:rsidRDefault="001B55DA">
      <w:pPr>
        <w:widowControl/>
        <w:spacing w:before="0" w:after="240"/>
        <w:ind w:left="108"/>
        <w:jc w:val="both"/>
        <w:rPr>
          <w:b/>
          <w:bCs/>
        </w:rPr>
      </w:pPr>
      <w:bookmarkStart w:id="125" w:name="_Ref520888269"/>
      <w:bookmarkStart w:id="126" w:name="_Ref116879177"/>
      <w:bookmarkStart w:id="127" w:name="_Ref116879217"/>
      <w:bookmarkStart w:id="128" w:name="_Ref117254377"/>
      <w:bookmarkStart w:id="129" w:name="_Ref193561087"/>
      <w:bookmarkStart w:id="130" w:name="_Ref193561166"/>
      <w:bookmarkStart w:id="131" w:name="_Ref193563492"/>
      <w:bookmarkStart w:id="132" w:name="_Ref193566674"/>
      <w:bookmarkStart w:id="133" w:name="_Ref193566708"/>
      <w:bookmarkStart w:id="134" w:name="_Ref311625571"/>
      <w:bookmarkEnd w:id="125"/>
      <w:bookmarkEnd w:id="126"/>
      <w:bookmarkEnd w:id="127"/>
      <w:bookmarkEnd w:id="128"/>
      <w:bookmarkEnd w:id="129"/>
      <w:bookmarkEnd w:id="130"/>
      <w:bookmarkEnd w:id="131"/>
      <w:bookmarkEnd w:id="132"/>
      <w:bookmarkEnd w:id="133"/>
      <w:bookmarkEnd w:id="134"/>
      <w:r>
        <w:rPr>
          <w:b/>
          <w:bCs/>
        </w:rPr>
        <w:t>17. Задолженность по прочим налогам</w:t>
      </w:r>
    </w:p>
    <w:tbl>
      <w:tblPr>
        <w:tblW w:w="0" w:type="auto"/>
        <w:tblInd w:w="200" w:type="dxa"/>
        <w:shd w:val="clear" w:color="auto" w:fill="FFFFFF" w:themeFill="background1"/>
        <w:tblLayout w:type="fixed"/>
        <w:tblLook w:val="0000"/>
      </w:tblPr>
      <w:tblGrid>
        <w:gridCol w:w="5119"/>
        <w:gridCol w:w="1512"/>
        <w:gridCol w:w="1512"/>
        <w:gridCol w:w="1512"/>
      </w:tblGrid>
      <w:tr w:rsidR="001B55DA" w:rsidRPr="001B55DA" w:rsidTr="001B55DA">
        <w:trPr>
          <w:trHeight w:val="550"/>
        </w:trPr>
        <w:tc>
          <w:tcPr>
            <w:tcW w:w="5119" w:type="dxa"/>
            <w:tcBorders>
              <w:top w:val="nil"/>
              <w:left w:val="nil"/>
              <w:bottom w:val="single" w:sz="4" w:space="0" w:color="auto"/>
              <w:right w:val="nil"/>
            </w:tcBorders>
            <w:shd w:val="clear" w:color="auto" w:fill="FFFFFF" w:themeFill="background1"/>
            <w:vAlign w:val="bottom"/>
          </w:tcPr>
          <w:p w:rsidR="001B55DA" w:rsidRPr="001B55DA" w:rsidRDefault="001B55DA">
            <w:pPr>
              <w:widowControl/>
              <w:spacing w:before="0" w:after="0"/>
              <w:rPr>
                <w:rFonts w:eastAsiaTheme="minorEastAsia"/>
                <w:i/>
                <w:iCs/>
              </w:rPr>
            </w:pPr>
            <w:r w:rsidRPr="001B55DA">
              <w:rPr>
                <w:rFonts w:eastAsiaTheme="minorEastAsia"/>
                <w:i/>
                <w:iCs/>
              </w:rPr>
              <w:t>В тысячах российских рублей</w:t>
            </w:r>
          </w:p>
        </w:tc>
        <w:tc>
          <w:tcPr>
            <w:tcW w:w="1512" w:type="dxa"/>
            <w:tcBorders>
              <w:top w:val="nil"/>
              <w:left w:val="nil"/>
              <w:bottom w:val="single" w:sz="4" w:space="0" w:color="auto"/>
              <w:right w:val="nil"/>
            </w:tcBorders>
            <w:shd w:val="clear" w:color="auto" w:fill="FFFFFF" w:themeFill="background1"/>
            <w:vAlign w:val="bottom"/>
          </w:tcPr>
          <w:p w:rsidR="001B55DA" w:rsidRPr="001B55DA" w:rsidRDefault="001B55DA">
            <w:pPr>
              <w:widowControl/>
              <w:spacing w:before="0" w:after="0"/>
              <w:jc w:val="right"/>
              <w:rPr>
                <w:rFonts w:eastAsiaTheme="minorEastAsia"/>
                <w:b/>
                <w:bCs/>
              </w:rPr>
            </w:pPr>
            <w:r w:rsidRPr="001B55DA">
              <w:rPr>
                <w:rFonts w:eastAsiaTheme="minorEastAsia"/>
                <w:b/>
                <w:bCs/>
              </w:rPr>
              <w:t>31 декабря 2012 г.</w:t>
            </w:r>
          </w:p>
        </w:tc>
        <w:tc>
          <w:tcPr>
            <w:tcW w:w="1512" w:type="dxa"/>
            <w:tcBorders>
              <w:top w:val="nil"/>
              <w:left w:val="nil"/>
              <w:bottom w:val="single" w:sz="4" w:space="0" w:color="auto"/>
              <w:right w:val="nil"/>
            </w:tcBorders>
            <w:shd w:val="clear" w:color="auto" w:fill="FFFFFF" w:themeFill="background1"/>
            <w:vAlign w:val="bottom"/>
          </w:tcPr>
          <w:p w:rsidR="001B55DA" w:rsidRPr="001B55DA" w:rsidRDefault="001B55DA">
            <w:pPr>
              <w:widowControl/>
              <w:spacing w:before="0" w:after="0"/>
              <w:jc w:val="right"/>
              <w:rPr>
                <w:rFonts w:eastAsiaTheme="minorEastAsia"/>
                <w:b/>
                <w:bCs/>
              </w:rPr>
            </w:pPr>
            <w:r w:rsidRPr="001B55DA">
              <w:rPr>
                <w:rFonts w:eastAsiaTheme="minorEastAsia"/>
                <w:b/>
                <w:bCs/>
              </w:rPr>
              <w:t>31 декабря 2011 г.</w:t>
            </w:r>
          </w:p>
        </w:tc>
        <w:tc>
          <w:tcPr>
            <w:tcW w:w="1512" w:type="dxa"/>
            <w:tcBorders>
              <w:top w:val="nil"/>
              <w:left w:val="nil"/>
              <w:bottom w:val="single" w:sz="4" w:space="0" w:color="auto"/>
              <w:right w:val="nil"/>
            </w:tcBorders>
            <w:shd w:val="clear" w:color="auto" w:fill="FFFFFF" w:themeFill="background1"/>
            <w:vAlign w:val="bottom"/>
          </w:tcPr>
          <w:p w:rsidR="001B55DA" w:rsidRPr="001B55DA" w:rsidRDefault="001B55DA">
            <w:pPr>
              <w:widowControl/>
              <w:spacing w:before="0" w:after="0"/>
              <w:jc w:val="right"/>
              <w:rPr>
                <w:rFonts w:eastAsiaTheme="minorEastAsia"/>
                <w:b/>
                <w:bCs/>
              </w:rPr>
            </w:pPr>
            <w:r w:rsidRPr="001B55DA">
              <w:rPr>
                <w:rFonts w:eastAsiaTheme="minorEastAsia"/>
                <w:b/>
                <w:bCs/>
              </w:rPr>
              <w:t>1 января</w:t>
            </w:r>
            <w:r w:rsidRPr="001B55DA">
              <w:rPr>
                <w:rFonts w:eastAsiaTheme="minorEastAsia"/>
                <w:b/>
                <w:bCs/>
              </w:rPr>
              <w:br/>
              <w:t>2011 г.</w:t>
            </w:r>
          </w:p>
        </w:tc>
      </w:tr>
      <w:tr w:rsidR="001B55DA" w:rsidRPr="001B55DA" w:rsidTr="001B55DA">
        <w:trPr>
          <w:trHeight w:val="275"/>
        </w:trPr>
        <w:tc>
          <w:tcPr>
            <w:tcW w:w="5119" w:type="dxa"/>
            <w:tcBorders>
              <w:top w:val="nil"/>
              <w:left w:val="nil"/>
              <w:bottom w:val="nil"/>
              <w:right w:val="nil"/>
            </w:tcBorders>
            <w:shd w:val="clear" w:color="auto" w:fill="FFFFFF" w:themeFill="background1"/>
            <w:vAlign w:val="bottom"/>
          </w:tcPr>
          <w:p w:rsidR="001B55DA" w:rsidRPr="001B55DA" w:rsidRDefault="001B55DA">
            <w:pPr>
              <w:widowControl/>
              <w:spacing w:before="0" w:after="0"/>
              <w:rPr>
                <w:rFonts w:eastAsiaTheme="minorEastAsia"/>
              </w:rPr>
            </w:pPr>
            <w:r w:rsidRPr="001B55DA">
              <w:rPr>
                <w:rFonts w:eastAsiaTheme="minorEastAsia"/>
              </w:rPr>
              <w:t>Налог на добавленную стоимость</w:t>
            </w:r>
          </w:p>
        </w:tc>
        <w:tc>
          <w:tcPr>
            <w:tcW w:w="1512" w:type="dxa"/>
            <w:tcBorders>
              <w:top w:val="nil"/>
              <w:left w:val="nil"/>
              <w:bottom w:val="nil"/>
              <w:right w:val="nil"/>
            </w:tcBorders>
            <w:shd w:val="clear" w:color="auto" w:fill="FFFFFF" w:themeFill="background1"/>
            <w:vAlign w:val="bottom"/>
          </w:tcPr>
          <w:p w:rsidR="001B55DA" w:rsidRPr="001B55DA" w:rsidRDefault="001B55DA">
            <w:pPr>
              <w:widowControl/>
              <w:spacing w:before="0" w:after="0"/>
              <w:jc w:val="right"/>
              <w:rPr>
                <w:rFonts w:eastAsiaTheme="minorEastAsia"/>
              </w:rPr>
            </w:pPr>
            <w:r w:rsidRPr="001B55DA">
              <w:rPr>
                <w:rFonts w:eastAsiaTheme="minorEastAsia"/>
              </w:rPr>
              <w:t xml:space="preserve"> 466 106</w:t>
            </w:r>
          </w:p>
        </w:tc>
        <w:tc>
          <w:tcPr>
            <w:tcW w:w="1512" w:type="dxa"/>
            <w:tcBorders>
              <w:top w:val="nil"/>
              <w:left w:val="nil"/>
              <w:bottom w:val="nil"/>
              <w:right w:val="nil"/>
            </w:tcBorders>
            <w:shd w:val="clear" w:color="auto" w:fill="FFFFFF" w:themeFill="background1"/>
            <w:vAlign w:val="bottom"/>
          </w:tcPr>
          <w:p w:rsidR="001B55DA" w:rsidRPr="001B55DA" w:rsidRDefault="001B55DA">
            <w:pPr>
              <w:widowControl/>
              <w:spacing w:before="0" w:after="0"/>
              <w:jc w:val="right"/>
              <w:rPr>
                <w:rFonts w:eastAsiaTheme="minorEastAsia"/>
              </w:rPr>
            </w:pPr>
            <w:r w:rsidRPr="001B55DA">
              <w:rPr>
                <w:rFonts w:eastAsiaTheme="minorEastAsia"/>
              </w:rPr>
              <w:t>(551)</w:t>
            </w:r>
          </w:p>
        </w:tc>
        <w:tc>
          <w:tcPr>
            <w:tcW w:w="1512" w:type="dxa"/>
            <w:tcBorders>
              <w:top w:val="nil"/>
              <w:left w:val="nil"/>
              <w:bottom w:val="nil"/>
              <w:right w:val="nil"/>
            </w:tcBorders>
            <w:shd w:val="clear" w:color="auto" w:fill="FFFFFF" w:themeFill="background1"/>
            <w:vAlign w:val="bottom"/>
          </w:tcPr>
          <w:p w:rsidR="001B55DA" w:rsidRPr="001B55DA" w:rsidRDefault="001B55DA">
            <w:pPr>
              <w:widowControl/>
              <w:spacing w:before="0" w:after="0"/>
              <w:jc w:val="right"/>
              <w:rPr>
                <w:rFonts w:eastAsiaTheme="minorEastAsia"/>
              </w:rPr>
            </w:pPr>
            <w:r w:rsidRPr="001B55DA">
              <w:rPr>
                <w:rFonts w:eastAsiaTheme="minorEastAsia"/>
              </w:rPr>
              <w:t xml:space="preserve"> 171 833</w:t>
            </w:r>
          </w:p>
        </w:tc>
      </w:tr>
      <w:tr w:rsidR="001B55DA" w:rsidRPr="001B55DA" w:rsidTr="001B55DA">
        <w:trPr>
          <w:trHeight w:val="275"/>
        </w:trPr>
        <w:tc>
          <w:tcPr>
            <w:tcW w:w="5119" w:type="dxa"/>
            <w:tcBorders>
              <w:top w:val="nil"/>
              <w:left w:val="nil"/>
              <w:bottom w:val="nil"/>
              <w:right w:val="nil"/>
            </w:tcBorders>
            <w:shd w:val="clear" w:color="auto" w:fill="FFFFFF" w:themeFill="background1"/>
            <w:vAlign w:val="bottom"/>
          </w:tcPr>
          <w:p w:rsidR="001B55DA" w:rsidRPr="001B55DA" w:rsidRDefault="001B55DA">
            <w:pPr>
              <w:widowControl/>
              <w:spacing w:before="0" w:after="0"/>
              <w:rPr>
                <w:rFonts w:eastAsiaTheme="minorEastAsia"/>
              </w:rPr>
            </w:pPr>
            <w:r w:rsidRPr="001B55DA">
              <w:rPr>
                <w:rFonts w:eastAsiaTheme="minorEastAsia"/>
              </w:rPr>
              <w:t>Налог на имущество и прочие налоги</w:t>
            </w:r>
          </w:p>
        </w:tc>
        <w:tc>
          <w:tcPr>
            <w:tcW w:w="1512" w:type="dxa"/>
            <w:tcBorders>
              <w:top w:val="nil"/>
              <w:left w:val="nil"/>
              <w:bottom w:val="nil"/>
              <w:right w:val="nil"/>
            </w:tcBorders>
            <w:shd w:val="clear" w:color="auto" w:fill="FFFFFF" w:themeFill="background1"/>
            <w:vAlign w:val="bottom"/>
          </w:tcPr>
          <w:p w:rsidR="001B55DA" w:rsidRPr="001B55DA" w:rsidRDefault="001B55DA">
            <w:pPr>
              <w:widowControl/>
              <w:spacing w:before="0" w:after="0"/>
              <w:jc w:val="right"/>
              <w:rPr>
                <w:rFonts w:eastAsiaTheme="minorEastAsia"/>
              </w:rPr>
            </w:pPr>
            <w:r w:rsidRPr="001B55DA">
              <w:rPr>
                <w:rFonts w:eastAsiaTheme="minorEastAsia"/>
              </w:rPr>
              <w:t xml:space="preserve"> 74 998</w:t>
            </w:r>
          </w:p>
        </w:tc>
        <w:tc>
          <w:tcPr>
            <w:tcW w:w="1512" w:type="dxa"/>
            <w:tcBorders>
              <w:top w:val="nil"/>
              <w:left w:val="nil"/>
              <w:bottom w:val="nil"/>
              <w:right w:val="nil"/>
            </w:tcBorders>
            <w:shd w:val="clear" w:color="auto" w:fill="FFFFFF" w:themeFill="background1"/>
            <w:vAlign w:val="bottom"/>
          </w:tcPr>
          <w:p w:rsidR="001B55DA" w:rsidRPr="001B55DA" w:rsidRDefault="001B55DA">
            <w:pPr>
              <w:widowControl/>
              <w:spacing w:before="0" w:after="0"/>
              <w:jc w:val="right"/>
              <w:rPr>
                <w:rFonts w:eastAsiaTheme="minorEastAsia"/>
              </w:rPr>
            </w:pPr>
            <w:r w:rsidRPr="001B55DA">
              <w:rPr>
                <w:rFonts w:eastAsiaTheme="minorEastAsia"/>
              </w:rPr>
              <w:t xml:space="preserve"> 70 468</w:t>
            </w:r>
          </w:p>
        </w:tc>
        <w:tc>
          <w:tcPr>
            <w:tcW w:w="1512" w:type="dxa"/>
            <w:tcBorders>
              <w:top w:val="nil"/>
              <w:left w:val="nil"/>
              <w:bottom w:val="nil"/>
              <w:right w:val="nil"/>
            </w:tcBorders>
            <w:shd w:val="clear" w:color="auto" w:fill="FFFFFF" w:themeFill="background1"/>
            <w:vAlign w:val="bottom"/>
          </w:tcPr>
          <w:p w:rsidR="001B55DA" w:rsidRPr="001B55DA" w:rsidRDefault="001B55DA">
            <w:pPr>
              <w:widowControl/>
              <w:spacing w:before="0" w:after="0"/>
              <w:jc w:val="right"/>
              <w:rPr>
                <w:rFonts w:eastAsiaTheme="minorEastAsia"/>
              </w:rPr>
            </w:pPr>
            <w:r w:rsidRPr="001B55DA">
              <w:rPr>
                <w:rFonts w:eastAsiaTheme="minorEastAsia"/>
              </w:rPr>
              <w:t xml:space="preserve"> 38 101</w:t>
            </w:r>
          </w:p>
        </w:tc>
      </w:tr>
      <w:tr w:rsidR="001B55DA" w:rsidRPr="001B55DA" w:rsidTr="001B55DA">
        <w:trPr>
          <w:trHeight w:val="275"/>
        </w:trPr>
        <w:tc>
          <w:tcPr>
            <w:tcW w:w="5119" w:type="dxa"/>
            <w:tcBorders>
              <w:top w:val="nil"/>
              <w:left w:val="nil"/>
              <w:bottom w:val="nil"/>
              <w:right w:val="nil"/>
            </w:tcBorders>
            <w:shd w:val="clear" w:color="auto" w:fill="FFFFFF" w:themeFill="background1"/>
            <w:vAlign w:val="bottom"/>
          </w:tcPr>
          <w:p w:rsidR="001B55DA" w:rsidRPr="001B55DA" w:rsidRDefault="001B55DA">
            <w:pPr>
              <w:widowControl/>
              <w:spacing w:before="0" w:after="0"/>
              <w:rPr>
                <w:rFonts w:eastAsiaTheme="minorEastAsia"/>
              </w:rPr>
            </w:pPr>
            <w:r w:rsidRPr="001B55DA">
              <w:rPr>
                <w:rFonts w:eastAsiaTheme="minorEastAsia"/>
              </w:rPr>
              <w:t>Акцизы</w:t>
            </w:r>
          </w:p>
        </w:tc>
        <w:tc>
          <w:tcPr>
            <w:tcW w:w="1512" w:type="dxa"/>
            <w:tcBorders>
              <w:top w:val="nil"/>
              <w:left w:val="nil"/>
              <w:bottom w:val="nil"/>
              <w:right w:val="nil"/>
            </w:tcBorders>
            <w:shd w:val="clear" w:color="auto" w:fill="FFFFFF" w:themeFill="background1"/>
            <w:vAlign w:val="bottom"/>
          </w:tcPr>
          <w:p w:rsidR="001B55DA" w:rsidRPr="001B55DA" w:rsidRDefault="001B55DA">
            <w:pPr>
              <w:widowControl/>
              <w:spacing w:before="0" w:after="0"/>
              <w:jc w:val="right"/>
              <w:rPr>
                <w:rFonts w:eastAsiaTheme="minorEastAsia"/>
              </w:rPr>
            </w:pPr>
            <w:r w:rsidRPr="001B55DA">
              <w:rPr>
                <w:rFonts w:eastAsiaTheme="minorEastAsia"/>
              </w:rPr>
              <w:t xml:space="preserve"> 674 317</w:t>
            </w:r>
          </w:p>
        </w:tc>
        <w:tc>
          <w:tcPr>
            <w:tcW w:w="1512" w:type="dxa"/>
            <w:tcBorders>
              <w:top w:val="nil"/>
              <w:left w:val="nil"/>
              <w:bottom w:val="nil"/>
              <w:right w:val="nil"/>
            </w:tcBorders>
            <w:shd w:val="clear" w:color="auto" w:fill="FFFFFF" w:themeFill="background1"/>
            <w:vAlign w:val="bottom"/>
          </w:tcPr>
          <w:p w:rsidR="001B55DA" w:rsidRPr="001B55DA" w:rsidRDefault="001B55DA">
            <w:pPr>
              <w:widowControl/>
              <w:spacing w:before="0" w:after="0"/>
              <w:jc w:val="right"/>
              <w:rPr>
                <w:rFonts w:eastAsiaTheme="minorEastAsia"/>
              </w:rPr>
            </w:pPr>
            <w:r w:rsidRPr="001B55DA">
              <w:rPr>
                <w:rFonts w:eastAsiaTheme="minorEastAsia"/>
              </w:rPr>
              <w:t xml:space="preserve"> 7 955</w:t>
            </w:r>
          </w:p>
        </w:tc>
        <w:tc>
          <w:tcPr>
            <w:tcW w:w="1512" w:type="dxa"/>
            <w:tcBorders>
              <w:top w:val="nil"/>
              <w:left w:val="nil"/>
              <w:bottom w:val="nil"/>
              <w:right w:val="nil"/>
            </w:tcBorders>
            <w:shd w:val="clear" w:color="auto" w:fill="FFFFFF" w:themeFill="background1"/>
            <w:vAlign w:val="bottom"/>
          </w:tcPr>
          <w:p w:rsidR="001B55DA" w:rsidRPr="001B55DA" w:rsidRDefault="001B55DA">
            <w:pPr>
              <w:widowControl/>
              <w:spacing w:before="0" w:after="0"/>
              <w:jc w:val="right"/>
              <w:rPr>
                <w:rFonts w:eastAsiaTheme="minorEastAsia"/>
              </w:rPr>
            </w:pPr>
            <w:r w:rsidRPr="001B55DA">
              <w:rPr>
                <w:rFonts w:eastAsiaTheme="minorEastAsia"/>
              </w:rPr>
              <w:t xml:space="preserve"> 421 115</w:t>
            </w:r>
          </w:p>
        </w:tc>
      </w:tr>
      <w:tr w:rsidR="001B55DA" w:rsidRPr="001B55DA" w:rsidTr="001B55DA">
        <w:trPr>
          <w:trHeight w:val="291"/>
        </w:trPr>
        <w:tc>
          <w:tcPr>
            <w:tcW w:w="5119" w:type="dxa"/>
            <w:tcBorders>
              <w:top w:val="single" w:sz="4" w:space="0" w:color="auto"/>
              <w:left w:val="nil"/>
              <w:bottom w:val="single" w:sz="8" w:space="0" w:color="auto"/>
              <w:right w:val="nil"/>
            </w:tcBorders>
            <w:shd w:val="clear" w:color="auto" w:fill="FFFFFF" w:themeFill="background1"/>
            <w:vAlign w:val="bottom"/>
          </w:tcPr>
          <w:p w:rsidR="001B55DA" w:rsidRPr="001B55DA" w:rsidRDefault="001B55DA">
            <w:pPr>
              <w:widowControl/>
              <w:spacing w:before="0" w:after="0"/>
              <w:rPr>
                <w:rFonts w:eastAsiaTheme="minorEastAsia"/>
                <w:b/>
                <w:bCs/>
              </w:rPr>
            </w:pPr>
            <w:r w:rsidRPr="001B55DA">
              <w:rPr>
                <w:rFonts w:eastAsiaTheme="minorEastAsia"/>
                <w:b/>
                <w:bCs/>
              </w:rPr>
              <w:t>Итого налогов к уплате</w:t>
            </w:r>
          </w:p>
        </w:tc>
        <w:tc>
          <w:tcPr>
            <w:tcW w:w="1512" w:type="dxa"/>
            <w:tcBorders>
              <w:top w:val="single" w:sz="4" w:space="0" w:color="auto"/>
              <w:left w:val="nil"/>
              <w:bottom w:val="single" w:sz="8" w:space="0" w:color="auto"/>
              <w:right w:val="nil"/>
            </w:tcBorders>
            <w:shd w:val="clear" w:color="auto" w:fill="FFFFFF" w:themeFill="background1"/>
            <w:vAlign w:val="bottom"/>
          </w:tcPr>
          <w:p w:rsidR="001B55DA" w:rsidRPr="001B55DA" w:rsidRDefault="001B55DA">
            <w:pPr>
              <w:widowControl/>
              <w:spacing w:before="0" w:after="0"/>
              <w:jc w:val="right"/>
              <w:rPr>
                <w:rFonts w:eastAsiaTheme="minorEastAsia"/>
                <w:b/>
                <w:bCs/>
              </w:rPr>
            </w:pPr>
            <w:r w:rsidRPr="001B55DA">
              <w:rPr>
                <w:rFonts w:eastAsiaTheme="minorEastAsia"/>
                <w:b/>
                <w:bCs/>
              </w:rPr>
              <w:t xml:space="preserve"> 1 215 420</w:t>
            </w:r>
          </w:p>
        </w:tc>
        <w:tc>
          <w:tcPr>
            <w:tcW w:w="1512" w:type="dxa"/>
            <w:tcBorders>
              <w:top w:val="single" w:sz="4" w:space="0" w:color="auto"/>
              <w:left w:val="nil"/>
              <w:bottom w:val="single" w:sz="8" w:space="0" w:color="auto"/>
              <w:right w:val="nil"/>
            </w:tcBorders>
            <w:shd w:val="clear" w:color="auto" w:fill="FFFFFF" w:themeFill="background1"/>
            <w:vAlign w:val="bottom"/>
          </w:tcPr>
          <w:p w:rsidR="001B55DA" w:rsidRPr="001B55DA" w:rsidRDefault="001B55DA">
            <w:pPr>
              <w:widowControl/>
              <w:spacing w:before="0" w:after="0"/>
              <w:jc w:val="right"/>
              <w:rPr>
                <w:rFonts w:eastAsiaTheme="minorEastAsia"/>
                <w:b/>
                <w:bCs/>
              </w:rPr>
            </w:pPr>
            <w:r w:rsidRPr="001B55DA">
              <w:rPr>
                <w:rFonts w:eastAsiaTheme="minorEastAsia"/>
                <w:b/>
                <w:bCs/>
              </w:rPr>
              <w:t xml:space="preserve"> 77 871</w:t>
            </w:r>
          </w:p>
        </w:tc>
        <w:tc>
          <w:tcPr>
            <w:tcW w:w="1512" w:type="dxa"/>
            <w:tcBorders>
              <w:top w:val="single" w:sz="4" w:space="0" w:color="auto"/>
              <w:left w:val="nil"/>
              <w:bottom w:val="single" w:sz="8" w:space="0" w:color="auto"/>
              <w:right w:val="nil"/>
            </w:tcBorders>
            <w:shd w:val="clear" w:color="auto" w:fill="FFFFFF" w:themeFill="background1"/>
            <w:vAlign w:val="bottom"/>
          </w:tcPr>
          <w:p w:rsidR="001B55DA" w:rsidRPr="001B55DA" w:rsidRDefault="001B55DA">
            <w:pPr>
              <w:widowControl/>
              <w:spacing w:before="0" w:after="0"/>
              <w:jc w:val="right"/>
              <w:rPr>
                <w:rFonts w:eastAsiaTheme="minorEastAsia"/>
                <w:b/>
                <w:bCs/>
              </w:rPr>
            </w:pPr>
            <w:r w:rsidRPr="001B55DA">
              <w:rPr>
                <w:rFonts w:eastAsiaTheme="minorEastAsia"/>
                <w:b/>
                <w:bCs/>
              </w:rPr>
              <w:t xml:space="preserve"> 631 048</w:t>
            </w:r>
          </w:p>
        </w:tc>
      </w:tr>
    </w:tbl>
    <w:p w:rsidR="001B55DA" w:rsidRDefault="001B55DA">
      <w:pPr>
        <w:widowControl/>
        <w:spacing w:before="0" w:after="240"/>
        <w:ind w:left="675"/>
        <w:jc w:val="both"/>
        <w:rPr>
          <w:b/>
          <w:bCs/>
        </w:rPr>
      </w:pPr>
    </w:p>
    <w:p w:rsidR="001B55DA" w:rsidRDefault="001B55DA">
      <w:pPr>
        <w:widowControl/>
        <w:spacing w:before="0" w:after="240"/>
        <w:ind w:left="108"/>
        <w:jc w:val="both"/>
        <w:rPr>
          <w:b/>
          <w:bCs/>
        </w:rPr>
      </w:pPr>
      <w:bookmarkStart w:id="135" w:name="_Ref121223067"/>
      <w:bookmarkStart w:id="136" w:name="_Ref121223268"/>
      <w:bookmarkStart w:id="137" w:name="_Ref121223506"/>
      <w:bookmarkStart w:id="138" w:name="_Ref121229222"/>
      <w:bookmarkStart w:id="139" w:name="_Ref520892241"/>
      <w:bookmarkStart w:id="140" w:name="_Ref116879184"/>
      <w:bookmarkStart w:id="141" w:name="_Ref116879227"/>
      <w:bookmarkStart w:id="142" w:name="_Ref520891881"/>
      <w:bookmarkEnd w:id="135"/>
      <w:bookmarkEnd w:id="136"/>
      <w:bookmarkEnd w:id="137"/>
      <w:bookmarkEnd w:id="138"/>
      <w:bookmarkEnd w:id="139"/>
      <w:bookmarkEnd w:id="140"/>
      <w:bookmarkEnd w:id="141"/>
      <w:bookmarkEnd w:id="142"/>
      <w:r>
        <w:rPr>
          <w:b/>
          <w:bCs/>
        </w:rPr>
        <w:t>18. Резерв на покрытие обязательств по  охране окружающей среды</w:t>
      </w:r>
    </w:p>
    <w:p w:rsidR="001B55DA" w:rsidRDefault="001B55DA" w:rsidP="009C1E9D">
      <w:pPr>
        <w:widowControl/>
        <w:spacing w:before="0" w:after="0"/>
        <w:ind w:left="108"/>
        <w:jc w:val="both"/>
      </w:pPr>
      <w:r>
        <w:t>Правовые нормы по охране окружающей среды и  меры по обеспечению их соблюдения постоянно пересматриваются государственными органами Российской Федерации. Компания периодически проводит оценку своих обязательств по охране окружающей среды. Обязательства отражаются в отчетности по мере выявления. Потенциальные обязательства, которые могут возникнуть в результате изменения существующего законодательства и нормативных актов, а также в результате судебной практики, не могут быть оценены, но могут оказаться существенными.</w:t>
      </w:r>
    </w:p>
    <w:p w:rsidR="001B55DA" w:rsidRDefault="001B55DA" w:rsidP="009C1E9D">
      <w:pPr>
        <w:widowControl/>
        <w:spacing w:before="0" w:after="0"/>
        <w:ind w:left="108"/>
        <w:jc w:val="both"/>
      </w:pPr>
      <w:r>
        <w:t>Оценочные обязательства Компании по охране окружающей среды составили  201 978 тыс. руб. , 236 106 тыс. руб., 225 661 тыс. руб.  по состоянию на 31 декабря 2012, 2011 и 1 января 2011 года соответственно (включая текущую часть в сумме 128 840 тыс. руб., 32 196 тыс. руб., 13 688 тыс. руб.  по состоянию на 31 декабря 2012, 2011 и 1 января 2011 года соответственно). Отток ресурсов, связанный с обязательствами по охране окружающей среды, ожидается в период до 2015 года включительно.</w:t>
      </w:r>
    </w:p>
    <w:p w:rsidR="001B55DA" w:rsidRDefault="001B55DA" w:rsidP="009C1E9D">
      <w:pPr>
        <w:widowControl/>
        <w:spacing w:before="0" w:after="0"/>
        <w:ind w:left="108"/>
        <w:jc w:val="both"/>
      </w:pPr>
      <w:r>
        <w:t xml:space="preserve">Оценка руководства включает ряд неопределенных факторов, относящихся к  масштабам мероприятий по ликвидации загрязнений окружающей среды, технологиям, которые используются для ликвидации последствий, и стандартам, которые определяют приемлемый уровень природоохранных мероприятий. По мере появления дополнительной информации руководство будет пересматривать расчет соответствующих резервов с учетом новых данных. </w:t>
      </w:r>
    </w:p>
    <w:p w:rsidR="001B55DA" w:rsidRDefault="001B55DA">
      <w:pPr>
        <w:widowControl/>
        <w:spacing w:before="0" w:after="240"/>
        <w:ind w:left="108"/>
        <w:jc w:val="both"/>
      </w:pPr>
      <w:r>
        <w:t>Изменение резерва на покрытие обязательств по охране окружающей среды представлено в таблице ниже:</w:t>
      </w:r>
    </w:p>
    <w:tbl>
      <w:tblPr>
        <w:tblW w:w="0" w:type="auto"/>
        <w:tblInd w:w="164" w:type="dxa"/>
        <w:tblLayout w:type="fixed"/>
        <w:tblCellMar>
          <w:left w:w="56" w:type="dxa"/>
          <w:right w:w="56" w:type="dxa"/>
        </w:tblCellMar>
        <w:tblLook w:val="0000"/>
      </w:tblPr>
      <w:tblGrid>
        <w:gridCol w:w="5670"/>
        <w:gridCol w:w="1914"/>
        <w:gridCol w:w="1914"/>
      </w:tblGrid>
      <w:tr w:rsidR="001B55DA" w:rsidRPr="001B55DA">
        <w:tc>
          <w:tcPr>
            <w:tcW w:w="5670" w:type="dxa"/>
            <w:tcBorders>
              <w:top w:val="nil"/>
              <w:left w:val="nil"/>
              <w:bottom w:val="single" w:sz="4" w:space="0" w:color="auto"/>
              <w:right w:val="nil"/>
            </w:tcBorders>
            <w:vAlign w:val="bottom"/>
          </w:tcPr>
          <w:p w:rsidR="001B55DA" w:rsidRPr="001B55DA" w:rsidRDefault="001B55DA">
            <w:pPr>
              <w:widowControl/>
              <w:spacing w:before="0" w:after="0"/>
              <w:ind w:left="86" w:hanging="86"/>
              <w:rPr>
                <w:rFonts w:eastAsiaTheme="minorEastAsia"/>
                <w:b/>
                <w:bCs/>
                <w:i/>
                <w:iCs/>
              </w:rPr>
            </w:pPr>
            <w:r w:rsidRPr="001B55DA">
              <w:rPr>
                <w:rFonts w:eastAsiaTheme="minorEastAsia"/>
                <w:i/>
                <w:iCs/>
              </w:rPr>
              <w:t>В тысячах российских рублей</w:t>
            </w:r>
          </w:p>
        </w:tc>
        <w:tc>
          <w:tcPr>
            <w:tcW w:w="1914" w:type="dxa"/>
            <w:tcBorders>
              <w:top w:val="nil"/>
              <w:left w:val="nil"/>
              <w:bottom w:val="single" w:sz="4" w:space="0" w:color="auto"/>
              <w:right w:val="nil"/>
            </w:tcBorders>
            <w:vAlign w:val="bottom"/>
          </w:tcPr>
          <w:p w:rsidR="001B55DA" w:rsidRPr="001B55DA" w:rsidRDefault="001B55DA">
            <w:pPr>
              <w:keepNext/>
              <w:keepLines/>
              <w:widowControl/>
              <w:spacing w:before="40" w:after="0" w:line="228" w:lineRule="auto"/>
              <w:ind w:right="11"/>
              <w:jc w:val="right"/>
              <w:rPr>
                <w:rFonts w:eastAsiaTheme="minorEastAsia"/>
                <w:b/>
                <w:bCs/>
              </w:rPr>
            </w:pPr>
            <w:r w:rsidRPr="001B55DA">
              <w:rPr>
                <w:rFonts w:eastAsiaTheme="minorEastAsia"/>
                <w:b/>
                <w:bCs/>
              </w:rPr>
              <w:t>2012 г.</w:t>
            </w:r>
          </w:p>
        </w:tc>
        <w:tc>
          <w:tcPr>
            <w:tcW w:w="1914" w:type="dxa"/>
            <w:tcBorders>
              <w:top w:val="nil"/>
              <w:left w:val="nil"/>
              <w:bottom w:val="single" w:sz="4" w:space="0" w:color="auto"/>
              <w:right w:val="nil"/>
            </w:tcBorders>
            <w:vAlign w:val="bottom"/>
          </w:tcPr>
          <w:p w:rsidR="001B55DA" w:rsidRPr="001B55DA" w:rsidRDefault="001B55DA">
            <w:pPr>
              <w:keepNext/>
              <w:keepLines/>
              <w:widowControl/>
              <w:spacing w:before="40" w:after="0" w:line="228" w:lineRule="auto"/>
              <w:ind w:right="11"/>
              <w:jc w:val="right"/>
              <w:rPr>
                <w:rFonts w:eastAsiaTheme="minorEastAsia"/>
                <w:b/>
                <w:bCs/>
              </w:rPr>
            </w:pPr>
            <w:r w:rsidRPr="001B55DA">
              <w:rPr>
                <w:rFonts w:eastAsiaTheme="minorEastAsia"/>
                <w:b/>
                <w:bCs/>
              </w:rPr>
              <w:t>2011 г.</w:t>
            </w:r>
          </w:p>
        </w:tc>
      </w:tr>
      <w:tr w:rsidR="001B55DA" w:rsidRPr="001B55DA">
        <w:tc>
          <w:tcPr>
            <w:tcW w:w="5670" w:type="dxa"/>
            <w:tcBorders>
              <w:top w:val="nil"/>
              <w:left w:val="nil"/>
              <w:bottom w:val="nil"/>
              <w:right w:val="nil"/>
            </w:tcBorders>
            <w:vAlign w:val="bottom"/>
          </w:tcPr>
          <w:p w:rsidR="001B55DA" w:rsidRPr="001B55DA" w:rsidRDefault="001B55DA">
            <w:pPr>
              <w:keepNext/>
              <w:keepLines/>
              <w:widowControl/>
              <w:spacing w:before="0" w:after="0"/>
              <w:ind w:left="28" w:hanging="228"/>
              <w:rPr>
                <w:rFonts w:eastAsiaTheme="minorEastAsia"/>
                <w:b/>
                <w:bCs/>
              </w:rPr>
            </w:pPr>
          </w:p>
        </w:tc>
        <w:tc>
          <w:tcPr>
            <w:tcW w:w="1914" w:type="dxa"/>
            <w:tcBorders>
              <w:top w:val="nil"/>
              <w:left w:val="nil"/>
              <w:bottom w:val="nil"/>
              <w:right w:val="nil"/>
            </w:tcBorders>
            <w:vAlign w:val="bottom"/>
          </w:tcPr>
          <w:p w:rsidR="001B55DA" w:rsidRPr="001B55DA" w:rsidRDefault="001B55DA">
            <w:pPr>
              <w:keepNext/>
              <w:keepLines/>
              <w:widowControl/>
              <w:spacing w:before="0" w:after="0"/>
              <w:ind w:right="11"/>
              <w:jc w:val="right"/>
              <w:rPr>
                <w:rFonts w:eastAsiaTheme="minorEastAsia"/>
                <w:b/>
                <w:bCs/>
              </w:rPr>
            </w:pPr>
          </w:p>
        </w:tc>
        <w:tc>
          <w:tcPr>
            <w:tcW w:w="1914" w:type="dxa"/>
            <w:tcBorders>
              <w:top w:val="nil"/>
              <w:left w:val="nil"/>
              <w:bottom w:val="nil"/>
              <w:right w:val="nil"/>
            </w:tcBorders>
            <w:vAlign w:val="bottom"/>
          </w:tcPr>
          <w:p w:rsidR="001B55DA" w:rsidRPr="001B55DA" w:rsidRDefault="001B55DA">
            <w:pPr>
              <w:keepNext/>
              <w:keepLines/>
              <w:widowControl/>
              <w:spacing w:before="0" w:after="0"/>
              <w:ind w:right="11"/>
              <w:jc w:val="right"/>
              <w:rPr>
                <w:rFonts w:eastAsiaTheme="minorEastAsia"/>
                <w:b/>
                <w:bCs/>
              </w:rPr>
            </w:pPr>
          </w:p>
        </w:tc>
      </w:tr>
      <w:tr w:rsidR="001B55DA" w:rsidRPr="001B55DA">
        <w:tc>
          <w:tcPr>
            <w:tcW w:w="5670" w:type="dxa"/>
            <w:tcBorders>
              <w:top w:val="nil"/>
              <w:left w:val="nil"/>
              <w:bottom w:val="nil"/>
              <w:right w:val="nil"/>
            </w:tcBorders>
            <w:vAlign w:val="bottom"/>
          </w:tcPr>
          <w:p w:rsidR="001B55DA" w:rsidRPr="001B55DA" w:rsidRDefault="001B55DA">
            <w:pPr>
              <w:widowControl/>
              <w:spacing w:before="0" w:after="0"/>
              <w:ind w:left="86" w:hanging="86"/>
              <w:rPr>
                <w:rFonts w:eastAsiaTheme="minorEastAsia"/>
                <w:b/>
                <w:bCs/>
              </w:rPr>
            </w:pPr>
            <w:r w:rsidRPr="001B55DA">
              <w:rPr>
                <w:rFonts w:eastAsiaTheme="minorEastAsia"/>
                <w:b/>
                <w:bCs/>
              </w:rPr>
              <w:t>Балансовая стоимость на 1 января</w:t>
            </w:r>
          </w:p>
        </w:tc>
        <w:tc>
          <w:tcPr>
            <w:tcW w:w="1914" w:type="dxa"/>
            <w:tcBorders>
              <w:top w:val="nil"/>
              <w:left w:val="nil"/>
              <w:bottom w:val="nil"/>
              <w:right w:val="nil"/>
            </w:tcBorders>
            <w:vAlign w:val="bottom"/>
          </w:tcPr>
          <w:p w:rsidR="001B55DA" w:rsidRPr="001B55DA" w:rsidRDefault="001B55DA">
            <w:pPr>
              <w:keepNext/>
              <w:keepLines/>
              <w:widowControl/>
              <w:spacing w:before="0" w:after="0"/>
              <w:ind w:right="11"/>
              <w:jc w:val="right"/>
              <w:rPr>
                <w:rFonts w:eastAsiaTheme="minorEastAsia"/>
                <w:b/>
                <w:bCs/>
              </w:rPr>
            </w:pPr>
            <w:r w:rsidRPr="001B55DA">
              <w:rPr>
                <w:rFonts w:eastAsiaTheme="minorEastAsia"/>
                <w:b/>
                <w:bCs/>
              </w:rPr>
              <w:t>(236 106)</w:t>
            </w:r>
          </w:p>
        </w:tc>
        <w:tc>
          <w:tcPr>
            <w:tcW w:w="1914" w:type="dxa"/>
            <w:tcBorders>
              <w:top w:val="nil"/>
              <w:left w:val="nil"/>
              <w:bottom w:val="nil"/>
              <w:right w:val="nil"/>
            </w:tcBorders>
            <w:vAlign w:val="bottom"/>
          </w:tcPr>
          <w:p w:rsidR="001B55DA" w:rsidRPr="001B55DA" w:rsidRDefault="001B55DA">
            <w:pPr>
              <w:keepNext/>
              <w:keepLines/>
              <w:widowControl/>
              <w:spacing w:before="0" w:after="0"/>
              <w:ind w:right="11"/>
              <w:jc w:val="right"/>
              <w:rPr>
                <w:rFonts w:eastAsiaTheme="minorEastAsia"/>
                <w:b/>
                <w:bCs/>
              </w:rPr>
            </w:pPr>
            <w:r w:rsidRPr="001B55DA">
              <w:rPr>
                <w:rFonts w:eastAsiaTheme="minorEastAsia"/>
                <w:b/>
                <w:bCs/>
              </w:rPr>
              <w:t>(225 661)</w:t>
            </w:r>
          </w:p>
        </w:tc>
      </w:tr>
      <w:tr w:rsidR="001B55DA" w:rsidRPr="001B55DA">
        <w:tc>
          <w:tcPr>
            <w:tcW w:w="5670" w:type="dxa"/>
            <w:tcBorders>
              <w:top w:val="nil"/>
              <w:left w:val="nil"/>
              <w:bottom w:val="nil"/>
              <w:right w:val="nil"/>
            </w:tcBorders>
            <w:vAlign w:val="bottom"/>
          </w:tcPr>
          <w:p w:rsidR="001B55DA" w:rsidRPr="001B55DA" w:rsidRDefault="001B55DA">
            <w:pPr>
              <w:widowControl/>
              <w:spacing w:before="0" w:after="0"/>
              <w:ind w:left="86" w:hanging="86"/>
              <w:rPr>
                <w:rFonts w:eastAsiaTheme="minorEastAsia"/>
              </w:rPr>
            </w:pPr>
          </w:p>
        </w:tc>
        <w:tc>
          <w:tcPr>
            <w:tcW w:w="1914" w:type="dxa"/>
            <w:tcBorders>
              <w:top w:val="nil"/>
              <w:left w:val="nil"/>
              <w:bottom w:val="nil"/>
              <w:right w:val="nil"/>
            </w:tcBorders>
            <w:vAlign w:val="bottom"/>
          </w:tcPr>
          <w:p w:rsidR="001B55DA" w:rsidRPr="001B55DA" w:rsidRDefault="001B55DA">
            <w:pPr>
              <w:keepNext/>
              <w:keepLines/>
              <w:widowControl/>
              <w:spacing w:before="0" w:after="0"/>
              <w:ind w:right="11"/>
              <w:jc w:val="right"/>
              <w:rPr>
                <w:rFonts w:eastAsiaTheme="minorEastAsia"/>
              </w:rPr>
            </w:pPr>
          </w:p>
        </w:tc>
        <w:tc>
          <w:tcPr>
            <w:tcW w:w="1914" w:type="dxa"/>
            <w:tcBorders>
              <w:top w:val="nil"/>
              <w:left w:val="nil"/>
              <w:bottom w:val="nil"/>
              <w:right w:val="nil"/>
            </w:tcBorders>
            <w:vAlign w:val="bottom"/>
          </w:tcPr>
          <w:p w:rsidR="001B55DA" w:rsidRPr="001B55DA" w:rsidRDefault="001B55DA">
            <w:pPr>
              <w:keepNext/>
              <w:keepLines/>
              <w:widowControl/>
              <w:spacing w:before="0" w:after="0"/>
              <w:ind w:right="11"/>
              <w:jc w:val="right"/>
              <w:rPr>
                <w:rFonts w:eastAsiaTheme="minorEastAsia"/>
              </w:rPr>
            </w:pPr>
          </w:p>
        </w:tc>
      </w:tr>
      <w:tr w:rsidR="001B55DA" w:rsidRPr="001B55DA">
        <w:tc>
          <w:tcPr>
            <w:tcW w:w="5670" w:type="dxa"/>
            <w:tcBorders>
              <w:top w:val="nil"/>
              <w:left w:val="nil"/>
              <w:bottom w:val="nil"/>
              <w:right w:val="nil"/>
            </w:tcBorders>
            <w:vAlign w:val="bottom"/>
          </w:tcPr>
          <w:p w:rsidR="001B55DA" w:rsidRPr="001B55DA" w:rsidRDefault="001B55DA">
            <w:pPr>
              <w:widowControl/>
              <w:spacing w:before="0" w:after="0"/>
              <w:ind w:left="86" w:hanging="86"/>
              <w:rPr>
                <w:rFonts w:eastAsiaTheme="minorEastAsia"/>
              </w:rPr>
            </w:pPr>
            <w:r w:rsidRPr="001B55DA">
              <w:rPr>
                <w:rFonts w:eastAsiaTheme="minorEastAsia"/>
              </w:rPr>
              <w:t>Увеличение резерва, отнесенное на счет прибылей и убытков</w:t>
            </w:r>
          </w:p>
        </w:tc>
        <w:tc>
          <w:tcPr>
            <w:tcW w:w="1914" w:type="dxa"/>
            <w:tcBorders>
              <w:top w:val="nil"/>
              <w:left w:val="nil"/>
              <w:bottom w:val="nil"/>
              <w:right w:val="nil"/>
            </w:tcBorders>
            <w:vAlign w:val="bottom"/>
          </w:tcPr>
          <w:p w:rsidR="001B55DA" w:rsidRPr="001B55DA" w:rsidRDefault="001B55DA">
            <w:pPr>
              <w:keepNext/>
              <w:keepLines/>
              <w:widowControl/>
              <w:spacing w:before="0" w:after="0"/>
              <w:ind w:right="11"/>
              <w:jc w:val="right"/>
              <w:rPr>
                <w:rFonts w:eastAsiaTheme="minorEastAsia"/>
              </w:rPr>
            </w:pPr>
            <w:r w:rsidRPr="001B55DA">
              <w:rPr>
                <w:rFonts w:eastAsiaTheme="minorEastAsia"/>
              </w:rPr>
              <w:t>(21 238)</w:t>
            </w:r>
          </w:p>
        </w:tc>
        <w:tc>
          <w:tcPr>
            <w:tcW w:w="1914" w:type="dxa"/>
            <w:tcBorders>
              <w:top w:val="nil"/>
              <w:left w:val="nil"/>
              <w:bottom w:val="nil"/>
              <w:right w:val="nil"/>
            </w:tcBorders>
            <w:vAlign w:val="bottom"/>
          </w:tcPr>
          <w:p w:rsidR="001B55DA" w:rsidRPr="001B55DA" w:rsidRDefault="001B55DA">
            <w:pPr>
              <w:keepNext/>
              <w:keepLines/>
              <w:widowControl/>
              <w:spacing w:before="0" w:after="0"/>
              <w:ind w:right="11"/>
              <w:jc w:val="right"/>
              <w:rPr>
                <w:rFonts w:eastAsiaTheme="minorEastAsia"/>
              </w:rPr>
            </w:pPr>
            <w:r w:rsidRPr="001B55DA">
              <w:rPr>
                <w:rFonts w:eastAsiaTheme="minorEastAsia"/>
              </w:rPr>
              <w:t>(13 254)</w:t>
            </w:r>
          </w:p>
        </w:tc>
      </w:tr>
      <w:tr w:rsidR="001B55DA" w:rsidRPr="001B55DA">
        <w:tc>
          <w:tcPr>
            <w:tcW w:w="5670" w:type="dxa"/>
            <w:tcBorders>
              <w:top w:val="nil"/>
              <w:left w:val="nil"/>
              <w:bottom w:val="nil"/>
              <w:right w:val="nil"/>
            </w:tcBorders>
            <w:vAlign w:val="bottom"/>
          </w:tcPr>
          <w:p w:rsidR="001B55DA" w:rsidRPr="001B55DA" w:rsidRDefault="001B55DA">
            <w:pPr>
              <w:widowControl/>
              <w:spacing w:before="0" w:after="0"/>
              <w:ind w:left="86" w:hanging="86"/>
              <w:rPr>
                <w:rFonts w:eastAsiaTheme="minorEastAsia"/>
              </w:rPr>
            </w:pPr>
            <w:r w:rsidRPr="001B55DA">
              <w:rPr>
                <w:rFonts w:eastAsiaTheme="minorEastAsia"/>
              </w:rPr>
              <w:t>Изменения в оценках, в результате которых корректируется величина резерва</w:t>
            </w:r>
          </w:p>
        </w:tc>
        <w:tc>
          <w:tcPr>
            <w:tcW w:w="1914" w:type="dxa"/>
            <w:tcBorders>
              <w:top w:val="nil"/>
              <w:left w:val="nil"/>
              <w:bottom w:val="nil"/>
              <w:right w:val="nil"/>
            </w:tcBorders>
            <w:vAlign w:val="bottom"/>
          </w:tcPr>
          <w:p w:rsidR="001B55DA" w:rsidRPr="001B55DA" w:rsidRDefault="001B55DA">
            <w:pPr>
              <w:keepNext/>
              <w:keepLines/>
              <w:widowControl/>
              <w:spacing w:before="0" w:after="0"/>
              <w:ind w:right="11"/>
              <w:jc w:val="right"/>
              <w:rPr>
                <w:rFonts w:eastAsiaTheme="minorEastAsia"/>
              </w:rPr>
            </w:pPr>
          </w:p>
        </w:tc>
        <w:tc>
          <w:tcPr>
            <w:tcW w:w="1914" w:type="dxa"/>
            <w:tcBorders>
              <w:top w:val="nil"/>
              <w:left w:val="nil"/>
              <w:bottom w:val="nil"/>
              <w:right w:val="nil"/>
            </w:tcBorders>
            <w:vAlign w:val="bottom"/>
          </w:tcPr>
          <w:p w:rsidR="001B55DA" w:rsidRPr="001B55DA" w:rsidRDefault="001B55DA">
            <w:pPr>
              <w:keepNext/>
              <w:keepLines/>
              <w:widowControl/>
              <w:spacing w:before="0" w:after="0"/>
              <w:ind w:right="11"/>
              <w:jc w:val="right"/>
              <w:rPr>
                <w:rFonts w:eastAsiaTheme="minorEastAsia"/>
              </w:rPr>
            </w:pPr>
          </w:p>
        </w:tc>
      </w:tr>
      <w:tr w:rsidR="001B55DA" w:rsidRPr="001B55DA">
        <w:tc>
          <w:tcPr>
            <w:tcW w:w="5670" w:type="dxa"/>
            <w:tcBorders>
              <w:top w:val="nil"/>
              <w:left w:val="nil"/>
              <w:bottom w:val="nil"/>
              <w:right w:val="nil"/>
            </w:tcBorders>
            <w:vAlign w:val="bottom"/>
          </w:tcPr>
          <w:p w:rsidR="001B55DA" w:rsidRPr="001B55DA" w:rsidRDefault="001B55DA">
            <w:pPr>
              <w:widowControl/>
              <w:spacing w:before="0" w:after="0"/>
              <w:ind w:left="86" w:hanging="86"/>
              <w:rPr>
                <w:rFonts w:eastAsiaTheme="minorEastAsia"/>
              </w:rPr>
            </w:pPr>
            <w:r w:rsidRPr="001B55DA">
              <w:rPr>
                <w:rFonts w:eastAsiaTheme="minorEastAsia"/>
              </w:rPr>
              <w:t>Использование резерва</w:t>
            </w:r>
          </w:p>
        </w:tc>
        <w:tc>
          <w:tcPr>
            <w:tcW w:w="1914" w:type="dxa"/>
            <w:tcBorders>
              <w:top w:val="nil"/>
              <w:left w:val="nil"/>
              <w:bottom w:val="nil"/>
              <w:right w:val="nil"/>
            </w:tcBorders>
            <w:vAlign w:val="bottom"/>
          </w:tcPr>
          <w:p w:rsidR="001B55DA" w:rsidRPr="001B55DA" w:rsidRDefault="001B55DA">
            <w:pPr>
              <w:keepNext/>
              <w:keepLines/>
              <w:widowControl/>
              <w:spacing w:before="0" w:after="0"/>
              <w:ind w:right="11"/>
              <w:jc w:val="right"/>
              <w:rPr>
                <w:rFonts w:eastAsiaTheme="minorEastAsia"/>
              </w:rPr>
            </w:pPr>
          </w:p>
        </w:tc>
        <w:tc>
          <w:tcPr>
            <w:tcW w:w="1914" w:type="dxa"/>
            <w:tcBorders>
              <w:top w:val="nil"/>
              <w:left w:val="nil"/>
              <w:bottom w:val="nil"/>
              <w:right w:val="nil"/>
            </w:tcBorders>
            <w:vAlign w:val="bottom"/>
          </w:tcPr>
          <w:p w:rsidR="001B55DA" w:rsidRPr="001B55DA" w:rsidRDefault="001B55DA">
            <w:pPr>
              <w:keepNext/>
              <w:keepLines/>
              <w:widowControl/>
              <w:spacing w:before="0" w:after="0"/>
              <w:ind w:right="11"/>
              <w:jc w:val="right"/>
              <w:rPr>
                <w:rFonts w:eastAsiaTheme="minorEastAsia"/>
              </w:rPr>
            </w:pPr>
          </w:p>
        </w:tc>
      </w:tr>
      <w:tr w:rsidR="001B55DA" w:rsidRPr="001B55DA">
        <w:tc>
          <w:tcPr>
            <w:tcW w:w="5670" w:type="dxa"/>
            <w:tcBorders>
              <w:top w:val="nil"/>
              <w:left w:val="nil"/>
              <w:bottom w:val="nil"/>
              <w:right w:val="nil"/>
            </w:tcBorders>
            <w:vAlign w:val="bottom"/>
          </w:tcPr>
          <w:p w:rsidR="001B55DA" w:rsidRPr="001B55DA" w:rsidRDefault="001B55DA">
            <w:pPr>
              <w:widowControl/>
              <w:spacing w:before="0" w:after="0"/>
              <w:ind w:left="86" w:hanging="86"/>
              <w:rPr>
                <w:rFonts w:eastAsiaTheme="minorEastAsia"/>
              </w:rPr>
            </w:pPr>
            <w:r w:rsidRPr="001B55DA">
              <w:rPr>
                <w:rFonts w:eastAsiaTheme="minorEastAsia"/>
              </w:rPr>
              <w:t xml:space="preserve">Поправка приведенной стоимости (увеличение резерва из-за течения времени) </w:t>
            </w:r>
          </w:p>
        </w:tc>
        <w:tc>
          <w:tcPr>
            <w:tcW w:w="1914" w:type="dxa"/>
            <w:tcBorders>
              <w:top w:val="nil"/>
              <w:left w:val="nil"/>
              <w:bottom w:val="nil"/>
              <w:right w:val="nil"/>
            </w:tcBorders>
            <w:vAlign w:val="bottom"/>
          </w:tcPr>
          <w:p w:rsidR="001B55DA" w:rsidRPr="001B55DA" w:rsidRDefault="001B55DA">
            <w:pPr>
              <w:keepNext/>
              <w:keepLines/>
              <w:widowControl/>
              <w:spacing w:before="0" w:after="0"/>
              <w:ind w:right="11"/>
              <w:jc w:val="right"/>
              <w:rPr>
                <w:rFonts w:eastAsiaTheme="minorEastAsia"/>
              </w:rPr>
            </w:pPr>
          </w:p>
        </w:tc>
        <w:tc>
          <w:tcPr>
            <w:tcW w:w="1914" w:type="dxa"/>
            <w:tcBorders>
              <w:top w:val="nil"/>
              <w:left w:val="nil"/>
              <w:bottom w:val="nil"/>
              <w:right w:val="nil"/>
            </w:tcBorders>
            <w:vAlign w:val="bottom"/>
          </w:tcPr>
          <w:p w:rsidR="001B55DA" w:rsidRPr="001B55DA" w:rsidRDefault="001B55DA">
            <w:pPr>
              <w:keepNext/>
              <w:keepLines/>
              <w:widowControl/>
              <w:spacing w:before="0" w:after="0"/>
              <w:ind w:right="11"/>
              <w:jc w:val="right"/>
              <w:rPr>
                <w:rFonts w:eastAsiaTheme="minorEastAsia"/>
              </w:rPr>
            </w:pPr>
            <w:r w:rsidRPr="001B55DA">
              <w:rPr>
                <w:rFonts w:eastAsiaTheme="minorEastAsia"/>
              </w:rPr>
              <w:t>10 262</w:t>
            </w:r>
          </w:p>
        </w:tc>
      </w:tr>
      <w:tr w:rsidR="001B55DA" w:rsidRPr="001B55DA">
        <w:tc>
          <w:tcPr>
            <w:tcW w:w="5670" w:type="dxa"/>
            <w:tcBorders>
              <w:top w:val="nil"/>
              <w:left w:val="nil"/>
              <w:bottom w:val="nil"/>
              <w:right w:val="nil"/>
            </w:tcBorders>
            <w:vAlign w:val="bottom"/>
          </w:tcPr>
          <w:p w:rsidR="001B55DA" w:rsidRPr="001B55DA" w:rsidRDefault="001B55DA">
            <w:pPr>
              <w:widowControl/>
              <w:spacing w:before="0" w:after="0"/>
              <w:ind w:left="86" w:hanging="86"/>
              <w:rPr>
                <w:rFonts w:eastAsiaTheme="minorEastAsia"/>
                <w:i/>
                <w:iCs/>
              </w:rPr>
            </w:pPr>
            <w:r w:rsidRPr="001B55DA">
              <w:rPr>
                <w:rFonts w:eastAsiaTheme="minorEastAsia"/>
                <w:i/>
                <w:iCs/>
              </w:rPr>
              <w:t>Влияние пересчета в валюту отчетности</w:t>
            </w:r>
          </w:p>
        </w:tc>
        <w:tc>
          <w:tcPr>
            <w:tcW w:w="1914" w:type="dxa"/>
            <w:tcBorders>
              <w:top w:val="nil"/>
              <w:left w:val="nil"/>
              <w:bottom w:val="nil"/>
              <w:right w:val="nil"/>
            </w:tcBorders>
            <w:vAlign w:val="bottom"/>
          </w:tcPr>
          <w:p w:rsidR="001B55DA" w:rsidRPr="001B55DA" w:rsidRDefault="001B55DA">
            <w:pPr>
              <w:keepNext/>
              <w:keepLines/>
              <w:widowControl/>
              <w:spacing w:before="0" w:after="0"/>
              <w:ind w:right="11"/>
              <w:jc w:val="right"/>
              <w:rPr>
                <w:rFonts w:eastAsiaTheme="minorEastAsia"/>
                <w:i/>
                <w:iCs/>
              </w:rPr>
            </w:pPr>
            <w:r w:rsidRPr="001B55DA">
              <w:rPr>
                <w:rFonts w:eastAsiaTheme="minorEastAsia"/>
                <w:i/>
                <w:iCs/>
              </w:rPr>
              <w:t>(12 878)</w:t>
            </w:r>
          </w:p>
        </w:tc>
        <w:tc>
          <w:tcPr>
            <w:tcW w:w="1914" w:type="dxa"/>
            <w:tcBorders>
              <w:top w:val="nil"/>
              <w:left w:val="nil"/>
              <w:bottom w:val="nil"/>
              <w:right w:val="nil"/>
            </w:tcBorders>
            <w:vAlign w:val="bottom"/>
          </w:tcPr>
          <w:p w:rsidR="001B55DA" w:rsidRPr="001B55DA" w:rsidRDefault="001B55DA">
            <w:pPr>
              <w:keepNext/>
              <w:keepLines/>
              <w:widowControl/>
              <w:spacing w:before="0" w:after="0"/>
              <w:ind w:right="11"/>
              <w:jc w:val="right"/>
              <w:rPr>
                <w:rFonts w:eastAsiaTheme="minorEastAsia"/>
                <w:i/>
                <w:iCs/>
              </w:rPr>
            </w:pPr>
            <w:r w:rsidRPr="001B55DA">
              <w:rPr>
                <w:rFonts w:eastAsiaTheme="minorEastAsia"/>
                <w:i/>
                <w:iCs/>
              </w:rPr>
              <w:t>(13 436)</w:t>
            </w:r>
          </w:p>
        </w:tc>
      </w:tr>
      <w:tr w:rsidR="001B55DA" w:rsidRPr="001B55DA">
        <w:tc>
          <w:tcPr>
            <w:tcW w:w="5670" w:type="dxa"/>
            <w:tcBorders>
              <w:top w:val="nil"/>
              <w:left w:val="nil"/>
              <w:bottom w:val="nil"/>
              <w:right w:val="nil"/>
            </w:tcBorders>
            <w:vAlign w:val="bottom"/>
          </w:tcPr>
          <w:p w:rsidR="001B55DA" w:rsidRPr="001B55DA" w:rsidRDefault="001B55DA">
            <w:pPr>
              <w:widowControl/>
              <w:spacing w:before="0" w:after="0"/>
              <w:ind w:left="86" w:hanging="86"/>
              <w:rPr>
                <w:rFonts w:eastAsiaTheme="minorEastAsia"/>
              </w:rPr>
            </w:pPr>
          </w:p>
        </w:tc>
        <w:tc>
          <w:tcPr>
            <w:tcW w:w="1914" w:type="dxa"/>
            <w:tcBorders>
              <w:top w:val="nil"/>
              <w:left w:val="nil"/>
              <w:bottom w:val="nil"/>
              <w:right w:val="nil"/>
            </w:tcBorders>
            <w:vAlign w:val="bottom"/>
          </w:tcPr>
          <w:p w:rsidR="001B55DA" w:rsidRPr="001B55DA" w:rsidRDefault="001B55DA">
            <w:pPr>
              <w:keepNext/>
              <w:keepLines/>
              <w:widowControl/>
              <w:spacing w:before="0" w:after="0"/>
              <w:ind w:right="11"/>
              <w:jc w:val="right"/>
              <w:rPr>
                <w:rFonts w:eastAsiaTheme="minorEastAsia"/>
                <w:b/>
                <w:bCs/>
              </w:rPr>
            </w:pPr>
          </w:p>
        </w:tc>
        <w:tc>
          <w:tcPr>
            <w:tcW w:w="1914" w:type="dxa"/>
            <w:tcBorders>
              <w:top w:val="nil"/>
              <w:left w:val="nil"/>
              <w:bottom w:val="nil"/>
              <w:right w:val="nil"/>
            </w:tcBorders>
            <w:vAlign w:val="bottom"/>
          </w:tcPr>
          <w:p w:rsidR="001B55DA" w:rsidRPr="001B55DA" w:rsidRDefault="001B55DA">
            <w:pPr>
              <w:keepNext/>
              <w:keepLines/>
              <w:widowControl/>
              <w:spacing w:before="0" w:after="0"/>
              <w:ind w:right="11"/>
              <w:jc w:val="right"/>
              <w:rPr>
                <w:rFonts w:eastAsiaTheme="minorEastAsia"/>
                <w:b/>
                <w:bCs/>
              </w:rPr>
            </w:pPr>
          </w:p>
        </w:tc>
      </w:tr>
      <w:tr w:rsidR="001B55DA" w:rsidRPr="001B55DA">
        <w:tc>
          <w:tcPr>
            <w:tcW w:w="5670" w:type="dxa"/>
            <w:tcBorders>
              <w:top w:val="nil"/>
              <w:left w:val="nil"/>
              <w:bottom w:val="nil"/>
              <w:right w:val="nil"/>
            </w:tcBorders>
            <w:vAlign w:val="bottom"/>
          </w:tcPr>
          <w:p w:rsidR="001B55DA" w:rsidRPr="001B55DA" w:rsidRDefault="001B55DA">
            <w:pPr>
              <w:widowControl/>
              <w:spacing w:before="0" w:after="0"/>
              <w:ind w:left="86" w:hanging="86"/>
              <w:rPr>
                <w:rFonts w:eastAsiaTheme="minorEastAsia"/>
                <w:b/>
                <w:bCs/>
              </w:rPr>
            </w:pPr>
            <w:r w:rsidRPr="001B55DA">
              <w:rPr>
                <w:rFonts w:eastAsiaTheme="minorEastAsia"/>
                <w:b/>
                <w:bCs/>
              </w:rPr>
              <w:t>Балансовая стоимость на 31 декабря</w:t>
            </w:r>
          </w:p>
        </w:tc>
        <w:tc>
          <w:tcPr>
            <w:tcW w:w="1914" w:type="dxa"/>
            <w:tcBorders>
              <w:top w:val="nil"/>
              <w:left w:val="nil"/>
              <w:bottom w:val="nil"/>
              <w:right w:val="nil"/>
            </w:tcBorders>
            <w:vAlign w:val="bottom"/>
          </w:tcPr>
          <w:p w:rsidR="001B55DA" w:rsidRPr="001B55DA" w:rsidRDefault="001B55DA">
            <w:pPr>
              <w:keepNext/>
              <w:keepLines/>
              <w:widowControl/>
              <w:spacing w:before="0" w:after="0"/>
              <w:ind w:right="11"/>
              <w:jc w:val="right"/>
              <w:rPr>
                <w:rFonts w:eastAsiaTheme="minorEastAsia"/>
                <w:b/>
                <w:bCs/>
              </w:rPr>
            </w:pPr>
            <w:r w:rsidRPr="001B55DA">
              <w:rPr>
                <w:rFonts w:eastAsiaTheme="minorEastAsia"/>
                <w:b/>
                <w:bCs/>
              </w:rPr>
              <w:t>(201 978)</w:t>
            </w:r>
          </w:p>
        </w:tc>
        <w:tc>
          <w:tcPr>
            <w:tcW w:w="1914" w:type="dxa"/>
            <w:tcBorders>
              <w:top w:val="nil"/>
              <w:left w:val="nil"/>
              <w:bottom w:val="nil"/>
              <w:right w:val="nil"/>
            </w:tcBorders>
            <w:vAlign w:val="bottom"/>
          </w:tcPr>
          <w:p w:rsidR="001B55DA" w:rsidRPr="001B55DA" w:rsidRDefault="001B55DA">
            <w:pPr>
              <w:keepNext/>
              <w:keepLines/>
              <w:widowControl/>
              <w:spacing w:before="0" w:after="0"/>
              <w:ind w:right="11"/>
              <w:jc w:val="right"/>
              <w:rPr>
                <w:rFonts w:eastAsiaTheme="minorEastAsia"/>
                <w:b/>
                <w:bCs/>
              </w:rPr>
            </w:pPr>
            <w:r w:rsidRPr="001B55DA">
              <w:rPr>
                <w:rFonts w:eastAsiaTheme="minorEastAsia"/>
                <w:b/>
                <w:bCs/>
              </w:rPr>
              <w:t>(236 106)</w:t>
            </w:r>
          </w:p>
        </w:tc>
      </w:tr>
      <w:tr w:rsidR="001B55DA" w:rsidRPr="001B55DA">
        <w:tc>
          <w:tcPr>
            <w:tcW w:w="5670" w:type="dxa"/>
            <w:tcBorders>
              <w:top w:val="nil"/>
              <w:left w:val="nil"/>
              <w:bottom w:val="single" w:sz="12" w:space="0" w:color="auto"/>
              <w:right w:val="nil"/>
            </w:tcBorders>
            <w:vAlign w:val="bottom"/>
          </w:tcPr>
          <w:p w:rsidR="001B55DA" w:rsidRPr="001B55DA" w:rsidRDefault="001B55DA">
            <w:pPr>
              <w:keepNext/>
              <w:keepLines/>
              <w:widowControl/>
              <w:spacing w:before="0" w:after="0"/>
              <w:ind w:left="28" w:hanging="228"/>
              <w:rPr>
                <w:rFonts w:eastAsiaTheme="minorEastAsia"/>
                <w:b/>
                <w:bCs/>
              </w:rPr>
            </w:pPr>
          </w:p>
        </w:tc>
        <w:tc>
          <w:tcPr>
            <w:tcW w:w="1914" w:type="dxa"/>
            <w:tcBorders>
              <w:top w:val="nil"/>
              <w:left w:val="nil"/>
              <w:bottom w:val="single" w:sz="12" w:space="0" w:color="auto"/>
              <w:right w:val="nil"/>
            </w:tcBorders>
            <w:vAlign w:val="bottom"/>
          </w:tcPr>
          <w:p w:rsidR="001B55DA" w:rsidRPr="001B55DA" w:rsidRDefault="001B55DA">
            <w:pPr>
              <w:keepNext/>
              <w:keepLines/>
              <w:widowControl/>
              <w:spacing w:before="0" w:after="0"/>
              <w:ind w:right="11"/>
              <w:jc w:val="right"/>
              <w:rPr>
                <w:rFonts w:eastAsiaTheme="minorEastAsia"/>
                <w:b/>
                <w:bCs/>
              </w:rPr>
            </w:pPr>
          </w:p>
        </w:tc>
        <w:tc>
          <w:tcPr>
            <w:tcW w:w="1914" w:type="dxa"/>
            <w:tcBorders>
              <w:top w:val="nil"/>
              <w:left w:val="nil"/>
              <w:bottom w:val="single" w:sz="12" w:space="0" w:color="auto"/>
              <w:right w:val="nil"/>
            </w:tcBorders>
            <w:vAlign w:val="bottom"/>
          </w:tcPr>
          <w:p w:rsidR="001B55DA" w:rsidRPr="001B55DA" w:rsidRDefault="001B55DA">
            <w:pPr>
              <w:keepNext/>
              <w:keepLines/>
              <w:widowControl/>
              <w:spacing w:before="0" w:after="0"/>
              <w:ind w:right="11"/>
              <w:jc w:val="right"/>
              <w:rPr>
                <w:rFonts w:eastAsiaTheme="minorEastAsia"/>
                <w:b/>
                <w:bCs/>
              </w:rPr>
            </w:pPr>
          </w:p>
        </w:tc>
      </w:tr>
    </w:tbl>
    <w:p w:rsidR="001B55DA" w:rsidRDefault="001B55DA">
      <w:pPr>
        <w:widowControl/>
        <w:spacing w:before="0" w:after="120"/>
        <w:ind w:left="108"/>
        <w:jc w:val="both"/>
        <w:rPr>
          <w:i/>
          <w:iCs/>
        </w:rPr>
      </w:pPr>
    </w:p>
    <w:p w:rsidR="001B55DA" w:rsidRDefault="001B55DA">
      <w:pPr>
        <w:widowControl/>
        <w:spacing w:before="0" w:after="240"/>
        <w:ind w:left="108"/>
        <w:jc w:val="both"/>
        <w:rPr>
          <w:b/>
          <w:bCs/>
        </w:rPr>
      </w:pPr>
      <w:bookmarkStart w:id="143" w:name="_Ref116879201"/>
      <w:bookmarkStart w:id="144" w:name="_Ref155334746"/>
      <w:bookmarkEnd w:id="143"/>
      <w:bookmarkEnd w:id="144"/>
      <w:r>
        <w:rPr>
          <w:b/>
          <w:bCs/>
        </w:rPr>
        <w:t xml:space="preserve">19. Кредиторская задолженность по основной деятельности и прочая кредиторская задолженность </w:t>
      </w:r>
    </w:p>
    <w:tbl>
      <w:tblPr>
        <w:tblW w:w="0" w:type="auto"/>
        <w:tblInd w:w="200" w:type="dxa"/>
        <w:tblLayout w:type="fixed"/>
        <w:tblLook w:val="0000"/>
      </w:tblPr>
      <w:tblGrid>
        <w:gridCol w:w="5119"/>
        <w:gridCol w:w="1465"/>
        <w:gridCol w:w="1465"/>
        <w:gridCol w:w="1465"/>
      </w:tblGrid>
      <w:tr w:rsidR="001B55DA" w:rsidRPr="001B55DA" w:rsidTr="001B55DA">
        <w:trPr>
          <w:trHeight w:val="513"/>
        </w:trPr>
        <w:tc>
          <w:tcPr>
            <w:tcW w:w="5119" w:type="dxa"/>
            <w:tcBorders>
              <w:top w:val="nil"/>
              <w:left w:val="nil"/>
              <w:bottom w:val="single" w:sz="4" w:space="0" w:color="auto"/>
              <w:right w:val="nil"/>
            </w:tcBorders>
            <w:shd w:val="clear" w:color="auto" w:fill="auto"/>
            <w:vAlign w:val="bottom"/>
          </w:tcPr>
          <w:p w:rsidR="001B55DA" w:rsidRPr="001B55DA" w:rsidRDefault="001B55DA">
            <w:pPr>
              <w:widowControl/>
              <w:spacing w:before="0" w:after="0"/>
              <w:rPr>
                <w:rFonts w:eastAsiaTheme="minorEastAsia"/>
                <w:i/>
                <w:iCs/>
              </w:rPr>
            </w:pPr>
            <w:r w:rsidRPr="001B55DA">
              <w:rPr>
                <w:rFonts w:eastAsiaTheme="minorEastAsia"/>
                <w:i/>
                <w:iCs/>
              </w:rPr>
              <w:t>В тысячах российских рублей</w:t>
            </w:r>
          </w:p>
        </w:tc>
        <w:tc>
          <w:tcPr>
            <w:tcW w:w="1465" w:type="dxa"/>
            <w:tcBorders>
              <w:top w:val="nil"/>
              <w:left w:val="nil"/>
              <w:bottom w:val="single" w:sz="4" w:space="0" w:color="auto"/>
              <w:right w:val="nil"/>
            </w:tcBorders>
            <w:shd w:val="clear" w:color="auto" w:fill="auto"/>
            <w:vAlign w:val="bottom"/>
          </w:tcPr>
          <w:p w:rsidR="001B55DA" w:rsidRPr="001B55DA" w:rsidRDefault="001B55DA">
            <w:pPr>
              <w:widowControl/>
              <w:spacing w:before="0" w:after="0"/>
              <w:jc w:val="right"/>
              <w:rPr>
                <w:rFonts w:eastAsiaTheme="minorEastAsia"/>
                <w:b/>
                <w:bCs/>
              </w:rPr>
            </w:pPr>
            <w:r w:rsidRPr="001B55DA">
              <w:rPr>
                <w:rFonts w:eastAsiaTheme="minorEastAsia"/>
                <w:b/>
                <w:bCs/>
              </w:rPr>
              <w:t xml:space="preserve">31 декабря </w:t>
            </w:r>
          </w:p>
          <w:p w:rsidR="001B55DA" w:rsidRPr="001B55DA" w:rsidRDefault="001B55DA">
            <w:pPr>
              <w:widowControl/>
              <w:spacing w:before="0" w:after="0"/>
              <w:jc w:val="right"/>
              <w:rPr>
                <w:rFonts w:eastAsiaTheme="minorEastAsia"/>
                <w:b/>
                <w:bCs/>
              </w:rPr>
            </w:pPr>
            <w:r w:rsidRPr="001B55DA">
              <w:rPr>
                <w:rFonts w:eastAsiaTheme="minorEastAsia"/>
                <w:b/>
                <w:bCs/>
              </w:rPr>
              <w:t>2012 г.</w:t>
            </w:r>
          </w:p>
        </w:tc>
        <w:tc>
          <w:tcPr>
            <w:tcW w:w="1465" w:type="dxa"/>
            <w:tcBorders>
              <w:top w:val="nil"/>
              <w:left w:val="nil"/>
              <w:bottom w:val="single" w:sz="4" w:space="0" w:color="auto"/>
              <w:right w:val="nil"/>
            </w:tcBorders>
            <w:shd w:val="clear" w:color="auto" w:fill="auto"/>
            <w:vAlign w:val="bottom"/>
          </w:tcPr>
          <w:p w:rsidR="001B55DA" w:rsidRPr="001B55DA" w:rsidRDefault="001B55DA">
            <w:pPr>
              <w:widowControl/>
              <w:spacing w:before="0" w:after="0"/>
              <w:jc w:val="right"/>
              <w:rPr>
                <w:rFonts w:eastAsiaTheme="minorEastAsia"/>
                <w:b/>
                <w:bCs/>
              </w:rPr>
            </w:pPr>
            <w:r w:rsidRPr="001B55DA">
              <w:rPr>
                <w:rFonts w:eastAsiaTheme="minorEastAsia"/>
                <w:b/>
                <w:bCs/>
              </w:rPr>
              <w:t>31 декабря</w:t>
            </w:r>
            <w:r w:rsidRPr="001B55DA">
              <w:rPr>
                <w:rFonts w:eastAsiaTheme="minorEastAsia"/>
                <w:b/>
                <w:bCs/>
              </w:rPr>
              <w:br/>
              <w:t>2011 г.</w:t>
            </w:r>
          </w:p>
        </w:tc>
        <w:tc>
          <w:tcPr>
            <w:tcW w:w="1465" w:type="dxa"/>
            <w:tcBorders>
              <w:top w:val="nil"/>
              <w:left w:val="nil"/>
              <w:bottom w:val="single" w:sz="4" w:space="0" w:color="auto"/>
              <w:right w:val="nil"/>
            </w:tcBorders>
            <w:shd w:val="clear" w:color="auto" w:fill="auto"/>
            <w:vAlign w:val="bottom"/>
          </w:tcPr>
          <w:p w:rsidR="001B55DA" w:rsidRPr="001B55DA" w:rsidRDefault="001B55DA">
            <w:pPr>
              <w:widowControl/>
              <w:spacing w:before="0" w:after="0"/>
              <w:jc w:val="right"/>
              <w:rPr>
                <w:rFonts w:eastAsiaTheme="minorEastAsia"/>
                <w:b/>
                <w:bCs/>
              </w:rPr>
            </w:pPr>
            <w:r w:rsidRPr="001B55DA">
              <w:rPr>
                <w:rFonts w:eastAsiaTheme="minorEastAsia"/>
                <w:b/>
                <w:bCs/>
              </w:rPr>
              <w:t>1 января</w:t>
            </w:r>
            <w:r w:rsidRPr="001B55DA">
              <w:rPr>
                <w:rFonts w:eastAsiaTheme="minorEastAsia"/>
                <w:b/>
                <w:bCs/>
              </w:rPr>
              <w:br/>
              <w:t xml:space="preserve"> 2011 г.</w:t>
            </w:r>
          </w:p>
        </w:tc>
      </w:tr>
      <w:tr w:rsidR="001B55DA" w:rsidRPr="001B55DA" w:rsidTr="001B55DA">
        <w:trPr>
          <w:trHeight w:val="257"/>
        </w:trPr>
        <w:tc>
          <w:tcPr>
            <w:tcW w:w="5119" w:type="dxa"/>
            <w:tcBorders>
              <w:top w:val="nil"/>
              <w:left w:val="nil"/>
              <w:bottom w:val="nil"/>
              <w:right w:val="nil"/>
            </w:tcBorders>
            <w:shd w:val="clear" w:color="auto" w:fill="auto"/>
            <w:vAlign w:val="bottom"/>
          </w:tcPr>
          <w:p w:rsidR="001B55DA" w:rsidRPr="001B55DA" w:rsidRDefault="001B55DA">
            <w:pPr>
              <w:widowControl/>
              <w:spacing w:before="0" w:after="0"/>
              <w:rPr>
                <w:rFonts w:eastAsiaTheme="minorEastAsia"/>
              </w:rPr>
            </w:pPr>
            <w:r w:rsidRPr="001B55DA">
              <w:rPr>
                <w:rFonts w:eastAsiaTheme="minorEastAsia"/>
              </w:rPr>
              <w:t> </w:t>
            </w:r>
          </w:p>
        </w:tc>
        <w:tc>
          <w:tcPr>
            <w:tcW w:w="1465"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rPr>
            </w:pPr>
            <w:r w:rsidRPr="001B55DA">
              <w:rPr>
                <w:rFonts w:eastAsiaTheme="minorEastAsia"/>
              </w:rPr>
              <w:t> </w:t>
            </w:r>
          </w:p>
        </w:tc>
        <w:tc>
          <w:tcPr>
            <w:tcW w:w="1465"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rPr>
            </w:pPr>
            <w:r w:rsidRPr="001B55DA">
              <w:rPr>
                <w:rFonts w:eastAsiaTheme="minorEastAsia"/>
              </w:rPr>
              <w:t> </w:t>
            </w:r>
          </w:p>
        </w:tc>
        <w:tc>
          <w:tcPr>
            <w:tcW w:w="1465"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rPr>
            </w:pPr>
            <w:r w:rsidRPr="001B55DA">
              <w:rPr>
                <w:rFonts w:eastAsiaTheme="minorEastAsia"/>
              </w:rPr>
              <w:t> </w:t>
            </w:r>
          </w:p>
        </w:tc>
      </w:tr>
      <w:tr w:rsidR="001B55DA" w:rsidRPr="001B55DA" w:rsidTr="001B55DA">
        <w:trPr>
          <w:trHeight w:val="513"/>
        </w:trPr>
        <w:tc>
          <w:tcPr>
            <w:tcW w:w="5119" w:type="dxa"/>
            <w:tcBorders>
              <w:top w:val="nil"/>
              <w:left w:val="nil"/>
              <w:bottom w:val="nil"/>
              <w:right w:val="nil"/>
            </w:tcBorders>
            <w:shd w:val="clear" w:color="auto" w:fill="auto"/>
            <w:vAlign w:val="bottom"/>
          </w:tcPr>
          <w:p w:rsidR="001B55DA" w:rsidRPr="001B55DA" w:rsidRDefault="001B55DA">
            <w:pPr>
              <w:widowControl/>
              <w:spacing w:before="0" w:after="0"/>
              <w:rPr>
                <w:rFonts w:eastAsiaTheme="minorEastAsia"/>
              </w:rPr>
            </w:pPr>
            <w:r w:rsidRPr="001B55DA">
              <w:rPr>
                <w:rFonts w:eastAsiaTheme="minorEastAsia"/>
              </w:rPr>
              <w:t>Кредиторская задолженность по основной деятельности</w:t>
            </w:r>
          </w:p>
        </w:tc>
        <w:tc>
          <w:tcPr>
            <w:tcW w:w="1465"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rPr>
            </w:pPr>
            <w:r w:rsidRPr="001B55DA">
              <w:rPr>
                <w:rFonts w:eastAsiaTheme="minorEastAsia"/>
              </w:rPr>
              <w:t>454 679</w:t>
            </w:r>
          </w:p>
        </w:tc>
        <w:tc>
          <w:tcPr>
            <w:tcW w:w="1465"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rPr>
            </w:pPr>
            <w:r w:rsidRPr="001B55DA">
              <w:rPr>
                <w:rFonts w:eastAsiaTheme="minorEastAsia"/>
              </w:rPr>
              <w:t xml:space="preserve"> 1 039 346</w:t>
            </w:r>
          </w:p>
        </w:tc>
        <w:tc>
          <w:tcPr>
            <w:tcW w:w="1465"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rPr>
            </w:pPr>
            <w:r w:rsidRPr="001B55DA">
              <w:rPr>
                <w:rFonts w:eastAsiaTheme="minorEastAsia"/>
              </w:rPr>
              <w:t xml:space="preserve"> 378 557 </w:t>
            </w:r>
          </w:p>
        </w:tc>
      </w:tr>
      <w:tr w:rsidR="001B55DA" w:rsidRPr="001B55DA" w:rsidTr="001B55DA">
        <w:trPr>
          <w:trHeight w:val="269"/>
        </w:trPr>
        <w:tc>
          <w:tcPr>
            <w:tcW w:w="5119" w:type="dxa"/>
            <w:tcBorders>
              <w:top w:val="nil"/>
              <w:left w:val="nil"/>
              <w:bottom w:val="nil"/>
              <w:right w:val="nil"/>
            </w:tcBorders>
            <w:shd w:val="clear" w:color="auto" w:fill="auto"/>
            <w:vAlign w:val="bottom"/>
          </w:tcPr>
          <w:p w:rsidR="001B55DA" w:rsidRPr="001B55DA" w:rsidRDefault="001B55DA">
            <w:pPr>
              <w:widowControl/>
              <w:spacing w:before="0" w:after="0"/>
              <w:rPr>
                <w:rFonts w:eastAsiaTheme="minorEastAsia"/>
              </w:rPr>
            </w:pPr>
            <w:r w:rsidRPr="001B55DA">
              <w:rPr>
                <w:rFonts w:eastAsiaTheme="minorEastAsia"/>
              </w:rPr>
              <w:t>Задолженность по выплате дивидендов</w:t>
            </w:r>
          </w:p>
        </w:tc>
        <w:tc>
          <w:tcPr>
            <w:tcW w:w="1465"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rPr>
            </w:pPr>
            <w:r w:rsidRPr="001B55DA">
              <w:rPr>
                <w:rFonts w:eastAsiaTheme="minorEastAsia"/>
              </w:rPr>
              <w:t>6 473</w:t>
            </w:r>
          </w:p>
        </w:tc>
        <w:tc>
          <w:tcPr>
            <w:tcW w:w="1465"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rPr>
            </w:pPr>
            <w:r w:rsidRPr="001B55DA">
              <w:rPr>
                <w:rFonts w:eastAsiaTheme="minorEastAsia"/>
              </w:rPr>
              <w:t xml:space="preserve"> 5 700</w:t>
            </w:r>
          </w:p>
        </w:tc>
        <w:tc>
          <w:tcPr>
            <w:tcW w:w="1465"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rPr>
            </w:pPr>
            <w:r w:rsidRPr="001B55DA">
              <w:rPr>
                <w:rFonts w:eastAsiaTheme="minorEastAsia"/>
              </w:rPr>
              <w:t xml:space="preserve"> 6 702</w:t>
            </w:r>
          </w:p>
        </w:tc>
      </w:tr>
      <w:tr w:rsidR="001B55DA" w:rsidRPr="001B55DA" w:rsidTr="001B55DA">
        <w:trPr>
          <w:trHeight w:val="90"/>
        </w:trPr>
        <w:tc>
          <w:tcPr>
            <w:tcW w:w="5119" w:type="dxa"/>
            <w:tcBorders>
              <w:top w:val="nil"/>
              <w:left w:val="nil"/>
              <w:bottom w:val="nil"/>
              <w:right w:val="nil"/>
            </w:tcBorders>
            <w:shd w:val="clear" w:color="auto" w:fill="auto"/>
            <w:vAlign w:val="bottom"/>
          </w:tcPr>
          <w:p w:rsidR="001B55DA" w:rsidRPr="001B55DA" w:rsidRDefault="001B55DA">
            <w:pPr>
              <w:widowControl/>
              <w:spacing w:before="0" w:after="0"/>
              <w:rPr>
                <w:rFonts w:eastAsiaTheme="minorEastAsia"/>
              </w:rPr>
            </w:pPr>
            <w:r w:rsidRPr="001B55DA">
              <w:rPr>
                <w:rFonts w:eastAsiaTheme="minorEastAsia"/>
              </w:rPr>
              <w:t>Начисленные обязательства и прочая кредиторская задолженность</w:t>
            </w:r>
          </w:p>
        </w:tc>
        <w:tc>
          <w:tcPr>
            <w:tcW w:w="1465"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b/>
                <w:bCs/>
                <w:smallCaps/>
                <w:spacing w:val="-2"/>
              </w:rPr>
            </w:pPr>
            <w:r w:rsidRPr="001B55DA">
              <w:rPr>
                <w:rFonts w:eastAsiaTheme="minorEastAsia"/>
              </w:rPr>
              <w:t>668 458</w:t>
            </w:r>
          </w:p>
        </w:tc>
        <w:tc>
          <w:tcPr>
            <w:tcW w:w="1465"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b/>
                <w:bCs/>
                <w:smallCaps/>
                <w:spacing w:val="-2"/>
              </w:rPr>
            </w:pPr>
            <w:r w:rsidRPr="001B55DA">
              <w:rPr>
                <w:rFonts w:eastAsiaTheme="minorEastAsia"/>
              </w:rPr>
              <w:t xml:space="preserve"> 1 263 285</w:t>
            </w:r>
          </w:p>
        </w:tc>
        <w:tc>
          <w:tcPr>
            <w:tcW w:w="1465"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b/>
                <w:bCs/>
                <w:smallCaps/>
                <w:spacing w:val="-2"/>
              </w:rPr>
            </w:pPr>
            <w:r w:rsidRPr="001B55DA">
              <w:rPr>
                <w:rFonts w:eastAsiaTheme="minorEastAsia"/>
              </w:rPr>
              <w:t xml:space="preserve"> 105 001</w:t>
            </w:r>
          </w:p>
        </w:tc>
      </w:tr>
      <w:tr w:rsidR="001B55DA" w:rsidRPr="001B55DA" w:rsidTr="001B55DA">
        <w:trPr>
          <w:trHeight w:val="257"/>
        </w:trPr>
        <w:tc>
          <w:tcPr>
            <w:tcW w:w="5119" w:type="dxa"/>
            <w:tcBorders>
              <w:top w:val="nil"/>
              <w:left w:val="nil"/>
              <w:bottom w:val="nil"/>
              <w:right w:val="nil"/>
            </w:tcBorders>
            <w:shd w:val="clear" w:color="auto" w:fill="auto"/>
            <w:vAlign w:val="bottom"/>
          </w:tcPr>
          <w:p w:rsidR="001B55DA" w:rsidRPr="001B55DA" w:rsidRDefault="001B55DA">
            <w:pPr>
              <w:widowControl/>
              <w:spacing w:before="0" w:after="0"/>
              <w:rPr>
                <w:rFonts w:eastAsiaTheme="minorEastAsia"/>
              </w:rPr>
            </w:pPr>
            <w:r w:rsidRPr="001B55DA">
              <w:rPr>
                <w:rFonts w:eastAsiaTheme="minorEastAsia"/>
              </w:rPr>
              <w:t> </w:t>
            </w:r>
          </w:p>
        </w:tc>
        <w:tc>
          <w:tcPr>
            <w:tcW w:w="1465"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rPr>
            </w:pPr>
            <w:r w:rsidRPr="001B55DA">
              <w:rPr>
                <w:rFonts w:eastAsiaTheme="minorEastAsia"/>
              </w:rPr>
              <w:t> </w:t>
            </w:r>
          </w:p>
        </w:tc>
        <w:tc>
          <w:tcPr>
            <w:tcW w:w="1465"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rPr>
            </w:pPr>
            <w:r w:rsidRPr="001B55DA">
              <w:rPr>
                <w:rFonts w:eastAsiaTheme="minorEastAsia"/>
              </w:rPr>
              <w:t> </w:t>
            </w:r>
          </w:p>
        </w:tc>
        <w:tc>
          <w:tcPr>
            <w:tcW w:w="1465"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rPr>
            </w:pPr>
            <w:r w:rsidRPr="001B55DA">
              <w:rPr>
                <w:rFonts w:eastAsiaTheme="minorEastAsia"/>
              </w:rPr>
              <w:t> </w:t>
            </w:r>
          </w:p>
        </w:tc>
      </w:tr>
      <w:tr w:rsidR="001B55DA" w:rsidRPr="001B55DA" w:rsidTr="001B55DA">
        <w:trPr>
          <w:trHeight w:val="638"/>
        </w:trPr>
        <w:tc>
          <w:tcPr>
            <w:tcW w:w="5119" w:type="dxa"/>
            <w:tcBorders>
              <w:top w:val="nil"/>
              <w:left w:val="nil"/>
              <w:bottom w:val="nil"/>
              <w:right w:val="nil"/>
            </w:tcBorders>
            <w:shd w:val="clear" w:color="auto" w:fill="auto"/>
            <w:vAlign w:val="bottom"/>
          </w:tcPr>
          <w:p w:rsidR="001B55DA" w:rsidRPr="001B55DA" w:rsidRDefault="001B55DA">
            <w:pPr>
              <w:widowControl/>
              <w:spacing w:before="0" w:after="0"/>
              <w:rPr>
                <w:rFonts w:eastAsiaTheme="minorEastAsia"/>
                <w:b/>
                <w:bCs/>
              </w:rPr>
            </w:pPr>
            <w:r w:rsidRPr="001B55DA">
              <w:rPr>
                <w:rFonts w:eastAsiaTheme="minorEastAsia"/>
                <w:b/>
                <w:bCs/>
              </w:rPr>
              <w:t>Итого финансовые обязательства в составе кредиторской задолженности по основной деятельности</w:t>
            </w:r>
          </w:p>
        </w:tc>
        <w:tc>
          <w:tcPr>
            <w:tcW w:w="1465"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b/>
                <w:bCs/>
              </w:rPr>
            </w:pPr>
            <w:r w:rsidRPr="001B55DA">
              <w:rPr>
                <w:rFonts w:eastAsiaTheme="minorEastAsia"/>
                <w:b/>
                <w:bCs/>
              </w:rPr>
              <w:t>1 129 610</w:t>
            </w:r>
          </w:p>
        </w:tc>
        <w:tc>
          <w:tcPr>
            <w:tcW w:w="1465"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b/>
                <w:bCs/>
              </w:rPr>
            </w:pPr>
            <w:r w:rsidRPr="001B55DA">
              <w:rPr>
                <w:rFonts w:eastAsiaTheme="minorEastAsia"/>
                <w:b/>
                <w:bCs/>
              </w:rPr>
              <w:t xml:space="preserve"> 2 308 332</w:t>
            </w:r>
          </w:p>
        </w:tc>
        <w:tc>
          <w:tcPr>
            <w:tcW w:w="1465"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b/>
                <w:bCs/>
              </w:rPr>
            </w:pPr>
            <w:r w:rsidRPr="001B55DA">
              <w:rPr>
                <w:rFonts w:eastAsiaTheme="minorEastAsia"/>
                <w:b/>
                <w:bCs/>
              </w:rPr>
              <w:t>490 260</w:t>
            </w:r>
          </w:p>
        </w:tc>
      </w:tr>
      <w:tr w:rsidR="001B55DA" w:rsidRPr="001B55DA" w:rsidTr="001B55DA">
        <w:trPr>
          <w:trHeight w:val="241"/>
        </w:trPr>
        <w:tc>
          <w:tcPr>
            <w:tcW w:w="5119" w:type="dxa"/>
            <w:tcBorders>
              <w:top w:val="nil"/>
              <w:left w:val="nil"/>
              <w:bottom w:val="nil"/>
              <w:right w:val="nil"/>
            </w:tcBorders>
            <w:shd w:val="clear" w:color="auto" w:fill="auto"/>
            <w:vAlign w:val="bottom"/>
          </w:tcPr>
          <w:p w:rsidR="001B55DA" w:rsidRPr="001B55DA" w:rsidRDefault="001B55DA">
            <w:pPr>
              <w:widowControl/>
              <w:spacing w:before="0" w:after="0"/>
              <w:rPr>
                <w:rFonts w:eastAsiaTheme="minorEastAsia"/>
                <w:b/>
                <w:bCs/>
                <w:smallCaps/>
                <w:spacing w:val="-2"/>
              </w:rPr>
            </w:pPr>
            <w:r w:rsidRPr="001B55DA">
              <w:rPr>
                <w:rFonts w:eastAsiaTheme="minorEastAsia"/>
              </w:rPr>
              <w:t>Задолженность перед  персоналом</w:t>
            </w:r>
          </w:p>
        </w:tc>
        <w:tc>
          <w:tcPr>
            <w:tcW w:w="1465"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b/>
                <w:bCs/>
                <w:smallCaps/>
                <w:spacing w:val="-2"/>
              </w:rPr>
            </w:pPr>
            <w:r w:rsidRPr="001B55DA">
              <w:rPr>
                <w:rFonts w:eastAsiaTheme="minorEastAsia"/>
              </w:rPr>
              <w:t>169 658</w:t>
            </w:r>
          </w:p>
        </w:tc>
        <w:tc>
          <w:tcPr>
            <w:tcW w:w="1465"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b/>
                <w:bCs/>
                <w:smallCaps/>
                <w:spacing w:val="-2"/>
              </w:rPr>
            </w:pPr>
            <w:r w:rsidRPr="001B55DA">
              <w:rPr>
                <w:rFonts w:eastAsiaTheme="minorEastAsia"/>
              </w:rPr>
              <w:t>116 325</w:t>
            </w:r>
          </w:p>
        </w:tc>
        <w:tc>
          <w:tcPr>
            <w:tcW w:w="1465"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b/>
                <w:bCs/>
                <w:smallCaps/>
                <w:spacing w:val="-2"/>
              </w:rPr>
            </w:pPr>
            <w:r w:rsidRPr="001B55DA">
              <w:rPr>
                <w:rFonts w:eastAsiaTheme="minorEastAsia"/>
              </w:rPr>
              <w:t xml:space="preserve"> 101 929</w:t>
            </w:r>
          </w:p>
        </w:tc>
      </w:tr>
      <w:tr w:rsidR="001B55DA" w:rsidRPr="001B55DA" w:rsidTr="001B55DA">
        <w:trPr>
          <w:trHeight w:val="513"/>
        </w:trPr>
        <w:tc>
          <w:tcPr>
            <w:tcW w:w="5119" w:type="dxa"/>
            <w:tcBorders>
              <w:top w:val="nil"/>
              <w:left w:val="nil"/>
              <w:bottom w:val="nil"/>
              <w:right w:val="nil"/>
            </w:tcBorders>
            <w:shd w:val="clear" w:color="auto" w:fill="auto"/>
            <w:vAlign w:val="bottom"/>
          </w:tcPr>
          <w:p w:rsidR="001B55DA" w:rsidRPr="001B55DA" w:rsidRDefault="001B55DA">
            <w:pPr>
              <w:widowControl/>
              <w:spacing w:before="0" w:after="0"/>
              <w:rPr>
                <w:rFonts w:eastAsiaTheme="minorEastAsia"/>
              </w:rPr>
            </w:pPr>
            <w:r w:rsidRPr="001B55DA">
              <w:rPr>
                <w:rFonts w:eastAsiaTheme="minorEastAsia"/>
              </w:rPr>
              <w:t>Прочая нефинансовая кредиторская задолженность</w:t>
            </w:r>
          </w:p>
        </w:tc>
        <w:tc>
          <w:tcPr>
            <w:tcW w:w="1465"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rPr>
            </w:pPr>
            <w:r w:rsidRPr="001B55DA">
              <w:rPr>
                <w:rFonts w:eastAsiaTheme="minorEastAsia"/>
              </w:rPr>
              <w:t>803 870</w:t>
            </w:r>
          </w:p>
        </w:tc>
        <w:tc>
          <w:tcPr>
            <w:tcW w:w="1465"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rPr>
            </w:pPr>
            <w:r w:rsidRPr="001B55DA">
              <w:rPr>
                <w:rFonts w:eastAsiaTheme="minorEastAsia"/>
              </w:rPr>
              <w:t>744 615</w:t>
            </w:r>
          </w:p>
        </w:tc>
        <w:tc>
          <w:tcPr>
            <w:tcW w:w="1465"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rPr>
            </w:pPr>
            <w:r w:rsidRPr="001B55DA">
              <w:rPr>
                <w:rFonts w:eastAsiaTheme="minorEastAsia"/>
              </w:rPr>
              <w:t xml:space="preserve"> 270 007</w:t>
            </w:r>
          </w:p>
        </w:tc>
      </w:tr>
      <w:tr w:rsidR="001B55DA" w:rsidRPr="001B55DA" w:rsidTr="001B55DA">
        <w:trPr>
          <w:trHeight w:val="272"/>
        </w:trPr>
        <w:tc>
          <w:tcPr>
            <w:tcW w:w="5119" w:type="dxa"/>
            <w:tcBorders>
              <w:top w:val="single" w:sz="4" w:space="0" w:color="auto"/>
              <w:left w:val="nil"/>
              <w:bottom w:val="single" w:sz="8" w:space="0" w:color="auto"/>
              <w:right w:val="nil"/>
            </w:tcBorders>
            <w:shd w:val="clear" w:color="auto" w:fill="auto"/>
            <w:vAlign w:val="bottom"/>
          </w:tcPr>
          <w:p w:rsidR="001B55DA" w:rsidRPr="001B55DA" w:rsidRDefault="001B55DA">
            <w:pPr>
              <w:widowControl/>
              <w:spacing w:before="0" w:after="0"/>
              <w:rPr>
                <w:rFonts w:eastAsiaTheme="minorEastAsia"/>
                <w:b/>
                <w:bCs/>
              </w:rPr>
            </w:pPr>
            <w:r w:rsidRPr="001B55DA">
              <w:rPr>
                <w:rFonts w:eastAsiaTheme="minorEastAsia"/>
                <w:b/>
                <w:bCs/>
              </w:rPr>
              <w:t>Итого кредиторская задолженность по основной деятельности и прочая кредиторская задолженность</w:t>
            </w:r>
          </w:p>
        </w:tc>
        <w:tc>
          <w:tcPr>
            <w:tcW w:w="1465" w:type="dxa"/>
            <w:tcBorders>
              <w:top w:val="single" w:sz="4" w:space="0" w:color="auto"/>
              <w:left w:val="nil"/>
              <w:bottom w:val="single" w:sz="8" w:space="0" w:color="auto"/>
              <w:right w:val="nil"/>
            </w:tcBorders>
            <w:shd w:val="clear" w:color="auto" w:fill="auto"/>
            <w:vAlign w:val="bottom"/>
          </w:tcPr>
          <w:p w:rsidR="001B55DA" w:rsidRPr="001B55DA" w:rsidRDefault="001B55DA">
            <w:pPr>
              <w:widowControl/>
              <w:spacing w:before="0" w:after="0"/>
              <w:jc w:val="right"/>
              <w:rPr>
                <w:rFonts w:eastAsiaTheme="minorEastAsia"/>
                <w:b/>
                <w:bCs/>
              </w:rPr>
            </w:pPr>
            <w:r w:rsidRPr="001B55DA">
              <w:rPr>
                <w:rFonts w:eastAsiaTheme="minorEastAsia"/>
                <w:b/>
                <w:bCs/>
              </w:rPr>
              <w:t>2 103 138</w:t>
            </w:r>
          </w:p>
        </w:tc>
        <w:tc>
          <w:tcPr>
            <w:tcW w:w="1465" w:type="dxa"/>
            <w:tcBorders>
              <w:top w:val="single" w:sz="4" w:space="0" w:color="auto"/>
              <w:left w:val="nil"/>
              <w:bottom w:val="single" w:sz="8" w:space="0" w:color="auto"/>
              <w:right w:val="nil"/>
            </w:tcBorders>
            <w:shd w:val="clear" w:color="auto" w:fill="auto"/>
            <w:vAlign w:val="bottom"/>
          </w:tcPr>
          <w:p w:rsidR="001B55DA" w:rsidRPr="001B55DA" w:rsidRDefault="001B55DA">
            <w:pPr>
              <w:widowControl/>
              <w:spacing w:before="0" w:after="0"/>
              <w:jc w:val="right"/>
              <w:rPr>
                <w:rFonts w:eastAsiaTheme="minorEastAsia"/>
                <w:b/>
                <w:bCs/>
              </w:rPr>
            </w:pPr>
            <w:r w:rsidRPr="001B55DA">
              <w:rPr>
                <w:rFonts w:eastAsiaTheme="minorEastAsia"/>
                <w:b/>
                <w:bCs/>
              </w:rPr>
              <w:t xml:space="preserve"> 3 169 272</w:t>
            </w:r>
          </w:p>
        </w:tc>
        <w:tc>
          <w:tcPr>
            <w:tcW w:w="1465" w:type="dxa"/>
            <w:tcBorders>
              <w:top w:val="single" w:sz="4" w:space="0" w:color="auto"/>
              <w:left w:val="nil"/>
              <w:bottom w:val="single" w:sz="8" w:space="0" w:color="auto"/>
              <w:right w:val="nil"/>
            </w:tcBorders>
            <w:shd w:val="clear" w:color="auto" w:fill="auto"/>
            <w:vAlign w:val="bottom"/>
          </w:tcPr>
          <w:p w:rsidR="001B55DA" w:rsidRPr="001B55DA" w:rsidRDefault="001B55DA">
            <w:pPr>
              <w:widowControl/>
              <w:spacing w:before="0" w:after="0"/>
              <w:jc w:val="right"/>
              <w:rPr>
                <w:rFonts w:eastAsiaTheme="minorEastAsia"/>
                <w:b/>
                <w:bCs/>
              </w:rPr>
            </w:pPr>
            <w:r w:rsidRPr="001B55DA">
              <w:rPr>
                <w:rFonts w:eastAsiaTheme="minorEastAsia"/>
                <w:b/>
                <w:bCs/>
              </w:rPr>
              <w:t xml:space="preserve"> 862 196</w:t>
            </w:r>
          </w:p>
        </w:tc>
      </w:tr>
    </w:tbl>
    <w:p w:rsidR="001B55DA" w:rsidRDefault="001B55DA">
      <w:pPr>
        <w:widowControl/>
        <w:spacing w:before="0" w:after="0"/>
        <w:ind w:left="108"/>
        <w:jc w:val="both"/>
        <w:rPr>
          <w:sz w:val="18"/>
          <w:szCs w:val="18"/>
        </w:rPr>
      </w:pPr>
    </w:p>
    <w:p w:rsidR="001B55DA" w:rsidRDefault="001B55DA">
      <w:pPr>
        <w:widowControl/>
        <w:spacing w:before="0" w:after="240"/>
        <w:ind w:left="108"/>
        <w:jc w:val="both"/>
        <w:rPr>
          <w:b/>
          <w:bCs/>
        </w:rPr>
      </w:pPr>
      <w:bookmarkStart w:id="145" w:name="_Ref520892280"/>
      <w:bookmarkStart w:id="146" w:name="_Ref520892468"/>
      <w:bookmarkStart w:id="147" w:name="_Ref116879057"/>
      <w:bookmarkStart w:id="148" w:name="_Ref116879094"/>
      <w:bookmarkStart w:id="149" w:name="_Ref116879156"/>
      <w:bookmarkStart w:id="150" w:name="_Ref116879157"/>
      <w:bookmarkStart w:id="151" w:name="_Ref116879209"/>
      <w:bookmarkStart w:id="152" w:name="_Ref116879345"/>
      <w:bookmarkStart w:id="153" w:name="_Ref116879431"/>
      <w:bookmarkStart w:id="154" w:name="_Ref116879661"/>
      <w:bookmarkEnd w:id="145"/>
      <w:bookmarkEnd w:id="146"/>
      <w:bookmarkEnd w:id="147"/>
      <w:bookmarkEnd w:id="148"/>
      <w:bookmarkEnd w:id="149"/>
      <w:bookmarkEnd w:id="150"/>
      <w:bookmarkEnd w:id="151"/>
      <w:bookmarkEnd w:id="152"/>
      <w:bookmarkEnd w:id="153"/>
      <w:bookmarkEnd w:id="154"/>
      <w:r>
        <w:rPr>
          <w:b/>
          <w:bCs/>
        </w:rPr>
        <w:t xml:space="preserve">20. Налог на прибыль </w:t>
      </w:r>
    </w:p>
    <w:p w:rsidR="001B55DA" w:rsidRDefault="001B55DA" w:rsidP="009C1E9D">
      <w:pPr>
        <w:widowControl/>
        <w:spacing w:before="0" w:after="0"/>
        <w:ind w:left="108"/>
        <w:jc w:val="both"/>
        <w:rPr>
          <w:b/>
          <w:bCs/>
          <w:i/>
          <w:iCs/>
        </w:rPr>
      </w:pPr>
      <w:r>
        <w:rPr>
          <w:b/>
          <w:bCs/>
          <w:i/>
          <w:iCs/>
        </w:rPr>
        <w:t>Компоненты расходов по налогу на прибыль</w:t>
      </w:r>
    </w:p>
    <w:p w:rsidR="001B55DA" w:rsidRDefault="001B55DA" w:rsidP="009C1E9D">
      <w:pPr>
        <w:widowControl/>
        <w:spacing w:before="0" w:after="0"/>
        <w:ind w:left="108"/>
        <w:jc w:val="both"/>
        <w:rPr>
          <w:i/>
          <w:iCs/>
        </w:rPr>
      </w:pPr>
      <w:r>
        <w:t xml:space="preserve">Расходы по налогу на прибыль отраженные в прибыли или убытке за год включают следующие компоненты: </w:t>
      </w:r>
    </w:p>
    <w:tbl>
      <w:tblPr>
        <w:tblW w:w="0" w:type="auto"/>
        <w:tblInd w:w="164" w:type="dxa"/>
        <w:tblLayout w:type="fixed"/>
        <w:tblCellMar>
          <w:left w:w="56" w:type="dxa"/>
          <w:right w:w="56" w:type="dxa"/>
        </w:tblCellMar>
        <w:tblLook w:val="0000"/>
      </w:tblPr>
      <w:tblGrid>
        <w:gridCol w:w="5670"/>
        <w:gridCol w:w="1914"/>
        <w:gridCol w:w="1914"/>
      </w:tblGrid>
      <w:tr w:rsidR="001B55DA" w:rsidRPr="001B55DA">
        <w:tc>
          <w:tcPr>
            <w:tcW w:w="5670" w:type="dxa"/>
            <w:tcBorders>
              <w:top w:val="nil"/>
              <w:left w:val="nil"/>
              <w:bottom w:val="single" w:sz="4" w:space="0" w:color="auto"/>
              <w:right w:val="nil"/>
            </w:tcBorders>
            <w:vAlign w:val="bottom"/>
          </w:tcPr>
          <w:p w:rsidR="001B55DA" w:rsidRPr="001B55DA" w:rsidRDefault="001B55DA">
            <w:pPr>
              <w:widowControl/>
              <w:spacing w:before="0" w:after="0"/>
              <w:ind w:left="86" w:hanging="86"/>
              <w:rPr>
                <w:rFonts w:eastAsiaTheme="minorEastAsia"/>
                <w:b/>
                <w:bCs/>
                <w:i/>
                <w:iCs/>
              </w:rPr>
            </w:pPr>
            <w:r w:rsidRPr="001B55DA">
              <w:rPr>
                <w:rFonts w:eastAsiaTheme="minorEastAsia"/>
                <w:i/>
                <w:iCs/>
              </w:rPr>
              <w:t>В тысячах российских рублей</w:t>
            </w:r>
          </w:p>
        </w:tc>
        <w:tc>
          <w:tcPr>
            <w:tcW w:w="1914" w:type="dxa"/>
            <w:tcBorders>
              <w:top w:val="nil"/>
              <w:left w:val="nil"/>
              <w:bottom w:val="single" w:sz="4" w:space="0" w:color="auto"/>
              <w:right w:val="nil"/>
            </w:tcBorders>
            <w:vAlign w:val="bottom"/>
          </w:tcPr>
          <w:p w:rsidR="001B55DA" w:rsidRPr="001B55DA" w:rsidRDefault="001B55DA">
            <w:pPr>
              <w:widowControl/>
              <w:spacing w:before="0" w:after="0"/>
              <w:jc w:val="right"/>
              <w:rPr>
                <w:rFonts w:eastAsiaTheme="minorEastAsia"/>
                <w:b/>
                <w:bCs/>
              </w:rPr>
            </w:pPr>
            <w:r w:rsidRPr="001B55DA">
              <w:rPr>
                <w:rFonts w:eastAsiaTheme="minorEastAsia"/>
                <w:b/>
                <w:bCs/>
              </w:rPr>
              <w:t>31 декабря</w:t>
            </w:r>
            <w:r w:rsidRPr="001B55DA">
              <w:rPr>
                <w:rFonts w:eastAsiaTheme="minorEastAsia"/>
                <w:b/>
                <w:bCs/>
              </w:rPr>
              <w:br/>
              <w:t>2012 г.</w:t>
            </w:r>
          </w:p>
        </w:tc>
        <w:tc>
          <w:tcPr>
            <w:tcW w:w="1914" w:type="dxa"/>
            <w:tcBorders>
              <w:top w:val="nil"/>
              <w:left w:val="nil"/>
              <w:bottom w:val="single" w:sz="4" w:space="0" w:color="auto"/>
              <w:right w:val="nil"/>
            </w:tcBorders>
            <w:vAlign w:val="bottom"/>
          </w:tcPr>
          <w:p w:rsidR="001B55DA" w:rsidRPr="001B55DA" w:rsidRDefault="001B55DA">
            <w:pPr>
              <w:widowControl/>
              <w:spacing w:before="0" w:after="0"/>
              <w:jc w:val="right"/>
              <w:rPr>
                <w:rFonts w:eastAsiaTheme="minorEastAsia"/>
                <w:b/>
                <w:bCs/>
              </w:rPr>
            </w:pPr>
            <w:r w:rsidRPr="001B55DA">
              <w:rPr>
                <w:rFonts w:eastAsiaTheme="minorEastAsia"/>
                <w:b/>
                <w:bCs/>
              </w:rPr>
              <w:t xml:space="preserve">31 декабря </w:t>
            </w:r>
            <w:r w:rsidRPr="001B55DA">
              <w:rPr>
                <w:rFonts w:eastAsiaTheme="minorEastAsia"/>
                <w:b/>
                <w:bCs/>
              </w:rPr>
              <w:br/>
              <w:t>2011 г.</w:t>
            </w:r>
          </w:p>
        </w:tc>
      </w:tr>
      <w:tr w:rsidR="001B55DA" w:rsidRPr="001B55DA">
        <w:tc>
          <w:tcPr>
            <w:tcW w:w="5670" w:type="dxa"/>
            <w:tcBorders>
              <w:top w:val="nil"/>
              <w:left w:val="nil"/>
              <w:bottom w:val="nil"/>
              <w:right w:val="nil"/>
            </w:tcBorders>
            <w:vAlign w:val="bottom"/>
          </w:tcPr>
          <w:p w:rsidR="001B55DA" w:rsidRPr="001B55DA" w:rsidRDefault="001B55DA">
            <w:pPr>
              <w:widowControl/>
              <w:spacing w:before="0" w:after="0"/>
              <w:ind w:left="85" w:hanging="85"/>
              <w:rPr>
                <w:rFonts w:eastAsiaTheme="minorEastAsia"/>
              </w:rPr>
            </w:pPr>
          </w:p>
        </w:tc>
        <w:tc>
          <w:tcPr>
            <w:tcW w:w="1914" w:type="dxa"/>
            <w:tcBorders>
              <w:top w:val="nil"/>
              <w:left w:val="nil"/>
              <w:bottom w:val="nil"/>
              <w:right w:val="nil"/>
            </w:tcBorders>
            <w:vAlign w:val="bottom"/>
          </w:tcPr>
          <w:p w:rsidR="001B55DA" w:rsidRPr="001B55DA" w:rsidRDefault="001B55DA">
            <w:pPr>
              <w:widowControl/>
              <w:tabs>
                <w:tab w:val="decimal" w:pos="1503"/>
              </w:tabs>
              <w:spacing w:before="0" w:after="0"/>
              <w:ind w:right="-56"/>
              <w:jc w:val="right"/>
              <w:rPr>
                <w:rFonts w:eastAsiaTheme="minorEastAsia"/>
              </w:rPr>
            </w:pPr>
          </w:p>
        </w:tc>
        <w:tc>
          <w:tcPr>
            <w:tcW w:w="1914" w:type="dxa"/>
            <w:tcBorders>
              <w:top w:val="nil"/>
              <w:left w:val="nil"/>
              <w:bottom w:val="nil"/>
              <w:right w:val="nil"/>
            </w:tcBorders>
            <w:vAlign w:val="bottom"/>
          </w:tcPr>
          <w:p w:rsidR="001B55DA" w:rsidRPr="001B55DA" w:rsidRDefault="001B55DA">
            <w:pPr>
              <w:widowControl/>
              <w:tabs>
                <w:tab w:val="decimal" w:pos="1503"/>
              </w:tabs>
              <w:spacing w:before="0" w:after="0"/>
              <w:ind w:right="-56"/>
              <w:jc w:val="right"/>
              <w:rPr>
                <w:rFonts w:eastAsiaTheme="minorEastAsia"/>
              </w:rPr>
            </w:pPr>
          </w:p>
        </w:tc>
      </w:tr>
      <w:tr w:rsidR="001B55DA" w:rsidRPr="001B55DA">
        <w:tc>
          <w:tcPr>
            <w:tcW w:w="5670" w:type="dxa"/>
            <w:tcBorders>
              <w:top w:val="nil"/>
              <w:left w:val="nil"/>
              <w:bottom w:val="nil"/>
              <w:right w:val="nil"/>
            </w:tcBorders>
            <w:vAlign w:val="bottom"/>
          </w:tcPr>
          <w:p w:rsidR="001B55DA" w:rsidRPr="001B55DA" w:rsidRDefault="001B55DA">
            <w:pPr>
              <w:widowControl/>
              <w:spacing w:before="0" w:after="0"/>
              <w:ind w:left="85" w:hanging="85"/>
              <w:rPr>
                <w:rFonts w:eastAsiaTheme="minorEastAsia"/>
              </w:rPr>
            </w:pPr>
            <w:r w:rsidRPr="001B55DA">
              <w:rPr>
                <w:rFonts w:eastAsiaTheme="minorEastAsia"/>
              </w:rPr>
              <w:t xml:space="preserve">Текущий налог на прибыль </w:t>
            </w:r>
          </w:p>
        </w:tc>
        <w:tc>
          <w:tcPr>
            <w:tcW w:w="1914" w:type="dxa"/>
            <w:tcBorders>
              <w:top w:val="nil"/>
              <w:left w:val="nil"/>
              <w:bottom w:val="nil"/>
              <w:right w:val="nil"/>
            </w:tcBorders>
            <w:vAlign w:val="bottom"/>
          </w:tcPr>
          <w:p w:rsidR="001B55DA" w:rsidRPr="001B55DA" w:rsidRDefault="001B55DA">
            <w:pPr>
              <w:widowControl/>
              <w:tabs>
                <w:tab w:val="decimal" w:pos="1503"/>
              </w:tabs>
              <w:spacing w:before="0" w:after="0"/>
              <w:ind w:right="-56"/>
              <w:jc w:val="right"/>
              <w:rPr>
                <w:rFonts w:eastAsiaTheme="minorEastAsia"/>
              </w:rPr>
            </w:pPr>
            <w:r w:rsidRPr="001B55DA">
              <w:rPr>
                <w:rFonts w:eastAsiaTheme="minorEastAsia"/>
              </w:rPr>
              <w:t>(166 733)</w:t>
            </w:r>
          </w:p>
        </w:tc>
        <w:tc>
          <w:tcPr>
            <w:tcW w:w="1914" w:type="dxa"/>
            <w:tcBorders>
              <w:top w:val="nil"/>
              <w:left w:val="nil"/>
              <w:bottom w:val="nil"/>
              <w:right w:val="nil"/>
            </w:tcBorders>
            <w:vAlign w:val="bottom"/>
          </w:tcPr>
          <w:p w:rsidR="001B55DA" w:rsidRPr="001B55DA" w:rsidRDefault="001B55DA">
            <w:pPr>
              <w:widowControl/>
              <w:tabs>
                <w:tab w:val="decimal" w:pos="1503"/>
              </w:tabs>
              <w:spacing w:before="0" w:after="0"/>
              <w:ind w:right="-56"/>
              <w:jc w:val="right"/>
              <w:rPr>
                <w:rFonts w:eastAsiaTheme="minorEastAsia"/>
              </w:rPr>
            </w:pPr>
            <w:r w:rsidRPr="001B55DA">
              <w:rPr>
                <w:rFonts w:eastAsiaTheme="minorEastAsia"/>
              </w:rPr>
              <w:t>(319 035)</w:t>
            </w:r>
          </w:p>
        </w:tc>
      </w:tr>
      <w:tr w:rsidR="001B55DA" w:rsidRPr="001B55DA">
        <w:tc>
          <w:tcPr>
            <w:tcW w:w="5670" w:type="dxa"/>
            <w:tcBorders>
              <w:top w:val="nil"/>
              <w:left w:val="nil"/>
              <w:bottom w:val="nil"/>
              <w:right w:val="nil"/>
            </w:tcBorders>
            <w:vAlign w:val="bottom"/>
          </w:tcPr>
          <w:p w:rsidR="001B55DA" w:rsidRPr="001B55DA" w:rsidRDefault="001B55DA">
            <w:pPr>
              <w:widowControl/>
              <w:spacing w:before="0" w:after="0"/>
              <w:ind w:left="85" w:hanging="85"/>
              <w:rPr>
                <w:rFonts w:eastAsiaTheme="minorEastAsia"/>
              </w:rPr>
            </w:pPr>
            <w:r w:rsidRPr="001B55DA">
              <w:rPr>
                <w:rFonts w:eastAsiaTheme="minorEastAsia"/>
              </w:rPr>
              <w:t>Расход (возмещение) по отложенному налогу</w:t>
            </w:r>
          </w:p>
        </w:tc>
        <w:tc>
          <w:tcPr>
            <w:tcW w:w="1914" w:type="dxa"/>
            <w:tcBorders>
              <w:top w:val="nil"/>
              <w:left w:val="nil"/>
              <w:bottom w:val="nil"/>
              <w:right w:val="nil"/>
            </w:tcBorders>
            <w:vAlign w:val="bottom"/>
          </w:tcPr>
          <w:p w:rsidR="001B55DA" w:rsidRPr="001B55DA" w:rsidRDefault="001B55DA">
            <w:pPr>
              <w:widowControl/>
              <w:tabs>
                <w:tab w:val="decimal" w:pos="1503"/>
              </w:tabs>
              <w:spacing w:before="0" w:after="0"/>
              <w:ind w:right="-56"/>
              <w:jc w:val="right"/>
              <w:rPr>
                <w:rFonts w:eastAsiaTheme="minorEastAsia"/>
              </w:rPr>
            </w:pPr>
          </w:p>
        </w:tc>
        <w:tc>
          <w:tcPr>
            <w:tcW w:w="1914" w:type="dxa"/>
            <w:tcBorders>
              <w:top w:val="nil"/>
              <w:left w:val="nil"/>
              <w:bottom w:val="nil"/>
              <w:right w:val="nil"/>
            </w:tcBorders>
            <w:vAlign w:val="bottom"/>
          </w:tcPr>
          <w:p w:rsidR="001B55DA" w:rsidRPr="001B55DA" w:rsidRDefault="001B55DA">
            <w:pPr>
              <w:widowControl/>
              <w:tabs>
                <w:tab w:val="decimal" w:pos="1503"/>
              </w:tabs>
              <w:spacing w:before="0" w:after="0"/>
              <w:ind w:right="-56"/>
              <w:jc w:val="right"/>
              <w:rPr>
                <w:rFonts w:eastAsiaTheme="minorEastAsia"/>
              </w:rPr>
            </w:pPr>
          </w:p>
        </w:tc>
      </w:tr>
      <w:tr w:rsidR="001B55DA" w:rsidRPr="001B55DA">
        <w:tc>
          <w:tcPr>
            <w:tcW w:w="5670" w:type="dxa"/>
            <w:tcBorders>
              <w:top w:val="nil"/>
              <w:left w:val="nil"/>
              <w:bottom w:val="single" w:sz="4" w:space="0" w:color="auto"/>
              <w:right w:val="nil"/>
            </w:tcBorders>
            <w:vAlign w:val="bottom"/>
          </w:tcPr>
          <w:p w:rsidR="001B55DA" w:rsidRPr="001B55DA" w:rsidRDefault="001B55DA">
            <w:pPr>
              <w:widowControl/>
              <w:spacing w:before="0" w:after="0"/>
              <w:ind w:left="85" w:hanging="85"/>
              <w:rPr>
                <w:rFonts w:eastAsiaTheme="minorEastAsia"/>
              </w:rPr>
            </w:pPr>
          </w:p>
        </w:tc>
        <w:tc>
          <w:tcPr>
            <w:tcW w:w="1914" w:type="dxa"/>
            <w:tcBorders>
              <w:top w:val="nil"/>
              <w:left w:val="nil"/>
              <w:bottom w:val="single" w:sz="4" w:space="0" w:color="auto"/>
              <w:right w:val="nil"/>
            </w:tcBorders>
            <w:vAlign w:val="bottom"/>
          </w:tcPr>
          <w:p w:rsidR="001B55DA" w:rsidRPr="001B55DA" w:rsidRDefault="001B55DA">
            <w:pPr>
              <w:widowControl/>
              <w:tabs>
                <w:tab w:val="decimal" w:pos="1503"/>
              </w:tabs>
              <w:spacing w:before="0" w:after="0"/>
              <w:ind w:right="-56"/>
              <w:jc w:val="right"/>
              <w:rPr>
                <w:rFonts w:eastAsiaTheme="minorEastAsia"/>
              </w:rPr>
            </w:pPr>
            <w:r w:rsidRPr="001B55DA">
              <w:rPr>
                <w:rFonts w:eastAsiaTheme="minorEastAsia"/>
              </w:rPr>
              <w:t>(90 152)</w:t>
            </w:r>
          </w:p>
        </w:tc>
        <w:tc>
          <w:tcPr>
            <w:tcW w:w="1914" w:type="dxa"/>
            <w:tcBorders>
              <w:top w:val="nil"/>
              <w:left w:val="nil"/>
              <w:bottom w:val="single" w:sz="4" w:space="0" w:color="auto"/>
              <w:right w:val="nil"/>
            </w:tcBorders>
            <w:vAlign w:val="bottom"/>
          </w:tcPr>
          <w:p w:rsidR="001B55DA" w:rsidRPr="001B55DA" w:rsidRDefault="001B55DA">
            <w:pPr>
              <w:widowControl/>
              <w:tabs>
                <w:tab w:val="decimal" w:pos="1503"/>
              </w:tabs>
              <w:spacing w:before="0" w:after="0"/>
              <w:ind w:right="-56"/>
              <w:jc w:val="right"/>
              <w:rPr>
                <w:rFonts w:eastAsiaTheme="minorEastAsia"/>
              </w:rPr>
            </w:pPr>
            <w:r w:rsidRPr="001B55DA">
              <w:rPr>
                <w:rFonts w:eastAsiaTheme="minorEastAsia"/>
              </w:rPr>
              <w:t>(227 242)</w:t>
            </w:r>
          </w:p>
        </w:tc>
      </w:tr>
      <w:tr w:rsidR="001B55DA" w:rsidRPr="001B55DA">
        <w:tc>
          <w:tcPr>
            <w:tcW w:w="5670" w:type="dxa"/>
            <w:tcBorders>
              <w:top w:val="nil"/>
              <w:left w:val="nil"/>
              <w:bottom w:val="nil"/>
              <w:right w:val="nil"/>
            </w:tcBorders>
            <w:vAlign w:val="bottom"/>
          </w:tcPr>
          <w:p w:rsidR="001B55DA" w:rsidRPr="001B55DA" w:rsidRDefault="001B55DA">
            <w:pPr>
              <w:keepNext/>
              <w:keepLines/>
              <w:widowControl/>
              <w:spacing w:before="0" w:after="0"/>
              <w:ind w:left="228" w:hanging="228"/>
              <w:rPr>
                <w:rFonts w:eastAsiaTheme="minorEastAsia"/>
                <w:b/>
                <w:bCs/>
              </w:rPr>
            </w:pPr>
          </w:p>
        </w:tc>
        <w:tc>
          <w:tcPr>
            <w:tcW w:w="1914" w:type="dxa"/>
            <w:tcBorders>
              <w:top w:val="nil"/>
              <w:left w:val="nil"/>
              <w:bottom w:val="nil"/>
              <w:right w:val="nil"/>
            </w:tcBorders>
            <w:vAlign w:val="bottom"/>
          </w:tcPr>
          <w:p w:rsidR="001B55DA" w:rsidRPr="001B55DA" w:rsidRDefault="001B55DA">
            <w:pPr>
              <w:widowControl/>
              <w:tabs>
                <w:tab w:val="decimal" w:pos="1503"/>
              </w:tabs>
              <w:spacing w:before="0" w:after="0"/>
              <w:ind w:right="-56"/>
              <w:jc w:val="right"/>
              <w:rPr>
                <w:rFonts w:eastAsiaTheme="minorEastAsia"/>
                <w:b/>
                <w:bCs/>
              </w:rPr>
            </w:pPr>
          </w:p>
        </w:tc>
        <w:tc>
          <w:tcPr>
            <w:tcW w:w="1914" w:type="dxa"/>
            <w:tcBorders>
              <w:top w:val="nil"/>
              <w:left w:val="nil"/>
              <w:bottom w:val="nil"/>
              <w:right w:val="nil"/>
            </w:tcBorders>
            <w:vAlign w:val="bottom"/>
          </w:tcPr>
          <w:p w:rsidR="001B55DA" w:rsidRPr="001B55DA" w:rsidRDefault="001B55DA">
            <w:pPr>
              <w:widowControl/>
              <w:tabs>
                <w:tab w:val="decimal" w:pos="1503"/>
              </w:tabs>
              <w:spacing w:before="0" w:after="0"/>
              <w:ind w:right="-56"/>
              <w:jc w:val="right"/>
              <w:rPr>
                <w:rFonts w:eastAsiaTheme="minorEastAsia"/>
                <w:b/>
                <w:bCs/>
              </w:rPr>
            </w:pPr>
          </w:p>
        </w:tc>
      </w:tr>
      <w:tr w:rsidR="001B55DA" w:rsidRPr="001B55DA">
        <w:tc>
          <w:tcPr>
            <w:tcW w:w="5670" w:type="dxa"/>
            <w:tcBorders>
              <w:top w:val="nil"/>
              <w:left w:val="nil"/>
              <w:bottom w:val="nil"/>
              <w:right w:val="nil"/>
            </w:tcBorders>
            <w:vAlign w:val="bottom"/>
          </w:tcPr>
          <w:p w:rsidR="001B55DA" w:rsidRPr="001B55DA" w:rsidRDefault="001B55DA">
            <w:pPr>
              <w:widowControl/>
              <w:spacing w:before="0" w:after="0"/>
              <w:ind w:left="85" w:hanging="85"/>
              <w:rPr>
                <w:rFonts w:eastAsiaTheme="minorEastAsia"/>
                <w:b/>
                <w:bCs/>
              </w:rPr>
            </w:pPr>
            <w:r w:rsidRPr="001B55DA">
              <w:rPr>
                <w:rFonts w:eastAsiaTheme="minorEastAsia"/>
                <w:b/>
                <w:bCs/>
              </w:rPr>
              <w:t>Расходы/(возмещение) по налогу на прибыль за год</w:t>
            </w:r>
          </w:p>
        </w:tc>
        <w:tc>
          <w:tcPr>
            <w:tcW w:w="1914" w:type="dxa"/>
            <w:tcBorders>
              <w:top w:val="nil"/>
              <w:left w:val="nil"/>
              <w:bottom w:val="nil"/>
              <w:right w:val="nil"/>
            </w:tcBorders>
            <w:vAlign w:val="bottom"/>
          </w:tcPr>
          <w:p w:rsidR="001B55DA" w:rsidRPr="001B55DA" w:rsidRDefault="001B55DA">
            <w:pPr>
              <w:widowControl/>
              <w:tabs>
                <w:tab w:val="decimal" w:pos="1503"/>
              </w:tabs>
              <w:spacing w:before="0" w:after="0"/>
              <w:ind w:right="-56"/>
              <w:jc w:val="right"/>
              <w:rPr>
                <w:rFonts w:eastAsiaTheme="minorEastAsia"/>
                <w:b/>
                <w:bCs/>
              </w:rPr>
            </w:pPr>
          </w:p>
        </w:tc>
        <w:tc>
          <w:tcPr>
            <w:tcW w:w="1914" w:type="dxa"/>
            <w:tcBorders>
              <w:top w:val="nil"/>
              <w:left w:val="nil"/>
              <w:bottom w:val="nil"/>
              <w:right w:val="nil"/>
            </w:tcBorders>
            <w:vAlign w:val="bottom"/>
          </w:tcPr>
          <w:p w:rsidR="001B55DA" w:rsidRPr="001B55DA" w:rsidRDefault="001B55DA">
            <w:pPr>
              <w:widowControl/>
              <w:tabs>
                <w:tab w:val="decimal" w:pos="1503"/>
              </w:tabs>
              <w:spacing w:before="0" w:after="0"/>
              <w:ind w:right="-56"/>
              <w:jc w:val="right"/>
              <w:rPr>
                <w:rFonts w:eastAsiaTheme="minorEastAsia"/>
                <w:b/>
                <w:bCs/>
              </w:rPr>
            </w:pPr>
          </w:p>
        </w:tc>
      </w:tr>
      <w:tr w:rsidR="001B55DA" w:rsidRPr="001B55DA">
        <w:tc>
          <w:tcPr>
            <w:tcW w:w="5670" w:type="dxa"/>
            <w:tcBorders>
              <w:top w:val="nil"/>
              <w:left w:val="nil"/>
              <w:bottom w:val="single" w:sz="12" w:space="0" w:color="auto"/>
              <w:right w:val="nil"/>
            </w:tcBorders>
            <w:vAlign w:val="bottom"/>
          </w:tcPr>
          <w:p w:rsidR="001B55DA" w:rsidRPr="001B55DA" w:rsidRDefault="001B55DA">
            <w:pPr>
              <w:widowControl/>
              <w:spacing w:before="0" w:after="0"/>
              <w:ind w:left="85" w:hanging="85"/>
              <w:rPr>
                <w:rFonts w:eastAsiaTheme="minorEastAsia"/>
                <w:b/>
                <w:bCs/>
              </w:rPr>
            </w:pPr>
          </w:p>
        </w:tc>
        <w:tc>
          <w:tcPr>
            <w:tcW w:w="1914" w:type="dxa"/>
            <w:tcBorders>
              <w:top w:val="nil"/>
              <w:left w:val="nil"/>
              <w:bottom w:val="single" w:sz="12" w:space="0" w:color="auto"/>
              <w:right w:val="nil"/>
            </w:tcBorders>
            <w:vAlign w:val="bottom"/>
          </w:tcPr>
          <w:p w:rsidR="001B55DA" w:rsidRPr="001B55DA" w:rsidRDefault="001B55DA">
            <w:pPr>
              <w:widowControl/>
              <w:tabs>
                <w:tab w:val="decimal" w:pos="1503"/>
              </w:tabs>
              <w:spacing w:before="0" w:after="0"/>
              <w:ind w:right="-56"/>
              <w:jc w:val="right"/>
              <w:rPr>
                <w:rFonts w:eastAsiaTheme="minorEastAsia"/>
                <w:b/>
                <w:bCs/>
              </w:rPr>
            </w:pPr>
            <w:r w:rsidRPr="001B55DA">
              <w:rPr>
                <w:rFonts w:eastAsiaTheme="minorEastAsia"/>
                <w:b/>
                <w:bCs/>
              </w:rPr>
              <w:t>(256 885)</w:t>
            </w:r>
          </w:p>
        </w:tc>
        <w:tc>
          <w:tcPr>
            <w:tcW w:w="1914" w:type="dxa"/>
            <w:tcBorders>
              <w:top w:val="nil"/>
              <w:left w:val="nil"/>
              <w:bottom w:val="single" w:sz="12" w:space="0" w:color="auto"/>
              <w:right w:val="nil"/>
            </w:tcBorders>
            <w:vAlign w:val="bottom"/>
          </w:tcPr>
          <w:p w:rsidR="001B55DA" w:rsidRPr="001B55DA" w:rsidRDefault="001B55DA">
            <w:pPr>
              <w:widowControl/>
              <w:tabs>
                <w:tab w:val="decimal" w:pos="1503"/>
              </w:tabs>
              <w:spacing w:before="0" w:after="0"/>
              <w:ind w:right="-56"/>
              <w:jc w:val="right"/>
              <w:rPr>
                <w:rFonts w:eastAsiaTheme="minorEastAsia"/>
                <w:b/>
                <w:bCs/>
              </w:rPr>
            </w:pPr>
            <w:r w:rsidRPr="001B55DA">
              <w:rPr>
                <w:rFonts w:eastAsiaTheme="minorEastAsia"/>
                <w:b/>
                <w:bCs/>
              </w:rPr>
              <w:t>(546 277)</w:t>
            </w:r>
          </w:p>
        </w:tc>
      </w:tr>
    </w:tbl>
    <w:p w:rsidR="001B55DA" w:rsidRDefault="001B55DA">
      <w:pPr>
        <w:widowControl/>
        <w:spacing w:before="0" w:after="0"/>
        <w:ind w:left="108"/>
        <w:jc w:val="both"/>
        <w:rPr>
          <w:b/>
          <w:bCs/>
          <w:i/>
          <w:iCs/>
          <w:sz w:val="18"/>
          <w:szCs w:val="18"/>
        </w:rPr>
      </w:pPr>
    </w:p>
    <w:p w:rsidR="001B55DA" w:rsidRDefault="001B55DA">
      <w:pPr>
        <w:widowControl/>
        <w:spacing w:before="0" w:after="120"/>
        <w:ind w:left="108"/>
        <w:jc w:val="both"/>
        <w:rPr>
          <w:b/>
          <w:bCs/>
          <w:i/>
          <w:iCs/>
        </w:rPr>
      </w:pPr>
      <w:r>
        <w:rPr>
          <w:b/>
          <w:bCs/>
          <w:i/>
          <w:iCs/>
        </w:rPr>
        <w:t>Сверка величины расходов по налогу на прибыль с суммой прибылей и убытков, умноженной на применимую ставку налогообложения</w:t>
      </w:r>
    </w:p>
    <w:p w:rsidR="001B55DA" w:rsidRDefault="001B55DA">
      <w:pPr>
        <w:widowControl/>
        <w:spacing w:before="0" w:after="0"/>
        <w:ind w:left="108"/>
        <w:jc w:val="both"/>
      </w:pPr>
      <w:r>
        <w:t xml:space="preserve">Текущая ставка налога на прибыль, применяемая к прибыли Компании за 2012 и 2011 гг., составляет 20%. </w:t>
      </w:r>
    </w:p>
    <w:p w:rsidR="001B55DA" w:rsidRDefault="001B55DA">
      <w:pPr>
        <w:widowControl/>
        <w:spacing w:before="0" w:after="0"/>
        <w:ind w:left="108"/>
        <w:jc w:val="both"/>
      </w:pPr>
    </w:p>
    <w:p w:rsidR="001B55DA" w:rsidRDefault="001B55DA">
      <w:pPr>
        <w:widowControl/>
        <w:spacing w:before="0" w:after="0"/>
        <w:ind w:left="108"/>
        <w:jc w:val="both"/>
      </w:pPr>
      <w:r>
        <w:t>Ниже представлена сверка расчетных и фактических расходов по налогу на прибыль.</w:t>
      </w:r>
    </w:p>
    <w:p w:rsidR="001B55DA" w:rsidRDefault="001B55DA">
      <w:pPr>
        <w:widowControl/>
        <w:spacing w:before="0" w:after="0"/>
        <w:ind w:left="108"/>
        <w:jc w:val="both"/>
        <w:rPr>
          <w:rFonts w:ascii="Arial" w:cs="Arial"/>
        </w:rPr>
      </w:pPr>
    </w:p>
    <w:tbl>
      <w:tblPr>
        <w:tblW w:w="0" w:type="auto"/>
        <w:tblInd w:w="164" w:type="dxa"/>
        <w:tblLayout w:type="fixed"/>
        <w:tblCellMar>
          <w:left w:w="56" w:type="dxa"/>
          <w:right w:w="56" w:type="dxa"/>
        </w:tblCellMar>
        <w:tblLook w:val="0000"/>
      </w:tblPr>
      <w:tblGrid>
        <w:gridCol w:w="5670"/>
        <w:gridCol w:w="1843"/>
        <w:gridCol w:w="1843"/>
      </w:tblGrid>
      <w:tr w:rsidR="001B55DA" w:rsidRPr="001B55DA">
        <w:tc>
          <w:tcPr>
            <w:tcW w:w="5670" w:type="dxa"/>
            <w:tcBorders>
              <w:top w:val="nil"/>
              <w:left w:val="nil"/>
              <w:bottom w:val="single" w:sz="4" w:space="0" w:color="auto"/>
              <w:right w:val="nil"/>
            </w:tcBorders>
            <w:vAlign w:val="bottom"/>
          </w:tcPr>
          <w:p w:rsidR="001B55DA" w:rsidRPr="001B55DA" w:rsidRDefault="001B55DA">
            <w:pPr>
              <w:widowControl/>
              <w:spacing w:before="0" w:after="0"/>
              <w:ind w:left="86" w:hanging="86"/>
              <w:rPr>
                <w:rFonts w:eastAsiaTheme="minorEastAsia"/>
                <w:b/>
                <w:bCs/>
                <w:i/>
                <w:iCs/>
              </w:rPr>
            </w:pPr>
            <w:r w:rsidRPr="001B55DA">
              <w:rPr>
                <w:rFonts w:eastAsiaTheme="minorEastAsia"/>
                <w:i/>
                <w:iCs/>
              </w:rPr>
              <w:t>В тысячах российских рублей</w:t>
            </w:r>
          </w:p>
        </w:tc>
        <w:tc>
          <w:tcPr>
            <w:tcW w:w="1843" w:type="dxa"/>
            <w:tcBorders>
              <w:top w:val="nil"/>
              <w:left w:val="nil"/>
              <w:bottom w:val="single" w:sz="4" w:space="0" w:color="auto"/>
              <w:right w:val="nil"/>
            </w:tcBorders>
            <w:vAlign w:val="bottom"/>
          </w:tcPr>
          <w:p w:rsidR="001B55DA" w:rsidRPr="001B55DA" w:rsidRDefault="001B55DA">
            <w:pPr>
              <w:widowControl/>
              <w:spacing w:before="0" w:after="0" w:line="226" w:lineRule="auto"/>
              <w:ind w:right="57"/>
              <w:jc w:val="right"/>
              <w:rPr>
                <w:rFonts w:eastAsiaTheme="minorEastAsia"/>
                <w:b/>
                <w:bCs/>
              </w:rPr>
            </w:pPr>
            <w:r w:rsidRPr="001B55DA">
              <w:rPr>
                <w:rFonts w:eastAsiaTheme="minorEastAsia"/>
                <w:b/>
                <w:bCs/>
              </w:rPr>
              <w:t>2012 г.</w:t>
            </w:r>
          </w:p>
        </w:tc>
        <w:tc>
          <w:tcPr>
            <w:tcW w:w="1843" w:type="dxa"/>
            <w:tcBorders>
              <w:top w:val="nil"/>
              <w:left w:val="nil"/>
              <w:bottom w:val="single" w:sz="4" w:space="0" w:color="auto"/>
              <w:right w:val="nil"/>
            </w:tcBorders>
            <w:vAlign w:val="bottom"/>
          </w:tcPr>
          <w:p w:rsidR="001B55DA" w:rsidRPr="001B55DA" w:rsidRDefault="001B55DA">
            <w:pPr>
              <w:widowControl/>
              <w:spacing w:before="0" w:after="0" w:line="226" w:lineRule="auto"/>
              <w:ind w:right="57"/>
              <w:jc w:val="right"/>
              <w:rPr>
                <w:rFonts w:eastAsiaTheme="minorEastAsia"/>
                <w:b/>
                <w:bCs/>
              </w:rPr>
            </w:pPr>
            <w:r w:rsidRPr="001B55DA">
              <w:rPr>
                <w:rFonts w:eastAsiaTheme="minorEastAsia"/>
                <w:b/>
                <w:bCs/>
              </w:rPr>
              <w:t>2011 г.</w:t>
            </w:r>
          </w:p>
        </w:tc>
      </w:tr>
      <w:tr w:rsidR="001B55DA" w:rsidRPr="001B55DA">
        <w:tc>
          <w:tcPr>
            <w:tcW w:w="5670" w:type="dxa"/>
            <w:tcBorders>
              <w:top w:val="nil"/>
              <w:left w:val="nil"/>
              <w:bottom w:val="nil"/>
              <w:right w:val="nil"/>
            </w:tcBorders>
            <w:vAlign w:val="bottom"/>
          </w:tcPr>
          <w:p w:rsidR="001B55DA" w:rsidRPr="001B55DA" w:rsidRDefault="001B55DA">
            <w:pPr>
              <w:widowControl/>
              <w:spacing w:before="0" w:after="0"/>
              <w:ind w:left="228" w:hanging="228"/>
              <w:rPr>
                <w:rFonts w:eastAsiaTheme="minorEastAsia"/>
              </w:rPr>
            </w:pPr>
          </w:p>
        </w:tc>
        <w:tc>
          <w:tcPr>
            <w:tcW w:w="1843" w:type="dxa"/>
            <w:tcBorders>
              <w:top w:val="nil"/>
              <w:left w:val="nil"/>
              <w:bottom w:val="nil"/>
              <w:right w:val="nil"/>
            </w:tcBorders>
            <w:vAlign w:val="bottom"/>
          </w:tcPr>
          <w:p w:rsidR="001B55DA" w:rsidRPr="001B55DA" w:rsidRDefault="001B55DA">
            <w:pPr>
              <w:widowControl/>
              <w:tabs>
                <w:tab w:val="decimal" w:pos="1503"/>
              </w:tabs>
              <w:spacing w:before="0" w:after="0"/>
              <w:ind w:right="-56"/>
              <w:jc w:val="right"/>
              <w:rPr>
                <w:rFonts w:eastAsiaTheme="minorEastAsia"/>
              </w:rPr>
            </w:pPr>
          </w:p>
        </w:tc>
        <w:tc>
          <w:tcPr>
            <w:tcW w:w="1843" w:type="dxa"/>
            <w:tcBorders>
              <w:top w:val="nil"/>
              <w:left w:val="nil"/>
              <w:bottom w:val="nil"/>
              <w:right w:val="nil"/>
            </w:tcBorders>
            <w:vAlign w:val="bottom"/>
          </w:tcPr>
          <w:p w:rsidR="001B55DA" w:rsidRPr="001B55DA" w:rsidRDefault="001B55DA">
            <w:pPr>
              <w:widowControl/>
              <w:tabs>
                <w:tab w:val="decimal" w:pos="1503"/>
              </w:tabs>
              <w:spacing w:before="0" w:after="0"/>
              <w:ind w:right="-56"/>
              <w:jc w:val="right"/>
              <w:rPr>
                <w:rFonts w:eastAsiaTheme="minorEastAsia"/>
              </w:rPr>
            </w:pPr>
          </w:p>
        </w:tc>
      </w:tr>
      <w:tr w:rsidR="001B55DA" w:rsidRPr="001B55DA">
        <w:tc>
          <w:tcPr>
            <w:tcW w:w="5670" w:type="dxa"/>
            <w:tcBorders>
              <w:top w:val="nil"/>
              <w:left w:val="nil"/>
              <w:bottom w:val="nil"/>
              <w:right w:val="nil"/>
            </w:tcBorders>
            <w:vAlign w:val="bottom"/>
          </w:tcPr>
          <w:p w:rsidR="001B55DA" w:rsidRPr="001B55DA" w:rsidRDefault="001B55DA">
            <w:pPr>
              <w:widowControl/>
              <w:spacing w:before="0" w:after="0"/>
              <w:ind w:left="85" w:hanging="85"/>
              <w:rPr>
                <w:rFonts w:eastAsiaTheme="minorEastAsia"/>
                <w:b/>
                <w:bCs/>
              </w:rPr>
            </w:pPr>
            <w:r w:rsidRPr="001B55DA">
              <w:rPr>
                <w:rFonts w:eastAsiaTheme="minorEastAsia"/>
                <w:b/>
                <w:bCs/>
              </w:rPr>
              <w:t>Прибыль до налога на прибыль</w:t>
            </w:r>
          </w:p>
        </w:tc>
        <w:tc>
          <w:tcPr>
            <w:tcW w:w="1843" w:type="dxa"/>
            <w:tcBorders>
              <w:top w:val="nil"/>
              <w:left w:val="nil"/>
              <w:bottom w:val="nil"/>
              <w:right w:val="nil"/>
            </w:tcBorders>
            <w:vAlign w:val="bottom"/>
          </w:tcPr>
          <w:p w:rsidR="001B55DA" w:rsidRPr="001B55DA" w:rsidRDefault="001B55DA">
            <w:pPr>
              <w:widowControl/>
              <w:tabs>
                <w:tab w:val="decimal" w:pos="1503"/>
              </w:tabs>
              <w:spacing w:before="0" w:after="0"/>
              <w:ind w:right="-56"/>
              <w:jc w:val="right"/>
              <w:rPr>
                <w:rFonts w:eastAsiaTheme="minorEastAsia"/>
                <w:b/>
                <w:bCs/>
              </w:rPr>
            </w:pPr>
            <w:r w:rsidRPr="001B55DA">
              <w:rPr>
                <w:rFonts w:eastAsiaTheme="minorEastAsia"/>
                <w:b/>
                <w:bCs/>
              </w:rPr>
              <w:t>2 051 204</w:t>
            </w:r>
          </w:p>
        </w:tc>
        <w:tc>
          <w:tcPr>
            <w:tcW w:w="1843" w:type="dxa"/>
            <w:tcBorders>
              <w:top w:val="nil"/>
              <w:left w:val="nil"/>
              <w:bottom w:val="nil"/>
              <w:right w:val="nil"/>
            </w:tcBorders>
            <w:vAlign w:val="bottom"/>
          </w:tcPr>
          <w:p w:rsidR="001B55DA" w:rsidRPr="001B55DA" w:rsidRDefault="001B55DA">
            <w:pPr>
              <w:widowControl/>
              <w:tabs>
                <w:tab w:val="decimal" w:pos="1503"/>
              </w:tabs>
              <w:spacing w:before="0" w:after="0"/>
              <w:ind w:right="-56"/>
              <w:jc w:val="right"/>
              <w:rPr>
                <w:rFonts w:eastAsiaTheme="minorEastAsia"/>
                <w:b/>
                <w:bCs/>
              </w:rPr>
            </w:pPr>
            <w:r w:rsidRPr="001B55DA">
              <w:rPr>
                <w:rFonts w:eastAsiaTheme="minorEastAsia"/>
                <w:b/>
                <w:bCs/>
              </w:rPr>
              <w:t>1 686 548</w:t>
            </w:r>
          </w:p>
        </w:tc>
      </w:tr>
      <w:tr w:rsidR="001B55DA" w:rsidRPr="001B55DA">
        <w:tc>
          <w:tcPr>
            <w:tcW w:w="5670" w:type="dxa"/>
            <w:tcBorders>
              <w:top w:val="nil"/>
              <w:left w:val="nil"/>
              <w:bottom w:val="single" w:sz="4" w:space="0" w:color="auto"/>
              <w:right w:val="nil"/>
            </w:tcBorders>
            <w:vAlign w:val="bottom"/>
          </w:tcPr>
          <w:p w:rsidR="001B55DA" w:rsidRPr="001B55DA" w:rsidRDefault="001B55DA">
            <w:pPr>
              <w:widowControl/>
              <w:spacing w:before="0" w:after="0"/>
              <w:ind w:left="228" w:hanging="228"/>
              <w:rPr>
                <w:rFonts w:eastAsiaTheme="minorEastAsia"/>
                <w:b/>
                <w:bCs/>
              </w:rPr>
            </w:pPr>
          </w:p>
        </w:tc>
        <w:tc>
          <w:tcPr>
            <w:tcW w:w="1843" w:type="dxa"/>
            <w:tcBorders>
              <w:top w:val="nil"/>
              <w:left w:val="nil"/>
              <w:bottom w:val="single" w:sz="4" w:space="0" w:color="auto"/>
              <w:right w:val="nil"/>
            </w:tcBorders>
            <w:vAlign w:val="bottom"/>
          </w:tcPr>
          <w:p w:rsidR="001B55DA" w:rsidRPr="001B55DA" w:rsidRDefault="001B55DA">
            <w:pPr>
              <w:widowControl/>
              <w:tabs>
                <w:tab w:val="decimal" w:pos="1503"/>
              </w:tabs>
              <w:spacing w:before="0" w:after="0"/>
              <w:ind w:right="-56"/>
              <w:jc w:val="right"/>
              <w:rPr>
                <w:rFonts w:eastAsiaTheme="minorEastAsia"/>
              </w:rPr>
            </w:pPr>
          </w:p>
        </w:tc>
        <w:tc>
          <w:tcPr>
            <w:tcW w:w="1843" w:type="dxa"/>
            <w:tcBorders>
              <w:top w:val="nil"/>
              <w:left w:val="nil"/>
              <w:bottom w:val="single" w:sz="4" w:space="0" w:color="auto"/>
              <w:right w:val="nil"/>
            </w:tcBorders>
            <w:vAlign w:val="bottom"/>
          </w:tcPr>
          <w:p w:rsidR="001B55DA" w:rsidRPr="001B55DA" w:rsidRDefault="001B55DA">
            <w:pPr>
              <w:widowControl/>
              <w:tabs>
                <w:tab w:val="decimal" w:pos="1503"/>
              </w:tabs>
              <w:spacing w:before="0" w:after="0"/>
              <w:ind w:right="-56"/>
              <w:jc w:val="right"/>
              <w:rPr>
                <w:rFonts w:eastAsiaTheme="minorEastAsia"/>
              </w:rPr>
            </w:pPr>
          </w:p>
        </w:tc>
      </w:tr>
      <w:tr w:rsidR="001B55DA" w:rsidRPr="001B55DA">
        <w:tc>
          <w:tcPr>
            <w:tcW w:w="5670" w:type="dxa"/>
            <w:tcBorders>
              <w:top w:val="nil"/>
              <w:left w:val="nil"/>
              <w:bottom w:val="nil"/>
              <w:right w:val="nil"/>
            </w:tcBorders>
            <w:vAlign w:val="bottom"/>
          </w:tcPr>
          <w:p w:rsidR="001B55DA" w:rsidRPr="001B55DA" w:rsidRDefault="001B55DA">
            <w:pPr>
              <w:widowControl/>
              <w:spacing w:before="0" w:after="0"/>
              <w:ind w:left="228" w:hanging="228"/>
              <w:rPr>
                <w:rFonts w:eastAsiaTheme="minorEastAsia"/>
                <w:b/>
                <w:bCs/>
              </w:rPr>
            </w:pPr>
          </w:p>
        </w:tc>
        <w:tc>
          <w:tcPr>
            <w:tcW w:w="1843" w:type="dxa"/>
            <w:tcBorders>
              <w:top w:val="nil"/>
              <w:left w:val="nil"/>
              <w:bottom w:val="nil"/>
              <w:right w:val="nil"/>
            </w:tcBorders>
            <w:vAlign w:val="bottom"/>
          </w:tcPr>
          <w:p w:rsidR="001B55DA" w:rsidRPr="001B55DA" w:rsidRDefault="001B55DA">
            <w:pPr>
              <w:widowControl/>
              <w:tabs>
                <w:tab w:val="decimal" w:pos="1503"/>
              </w:tabs>
              <w:spacing w:before="0" w:after="0"/>
              <w:ind w:right="-56"/>
              <w:jc w:val="right"/>
              <w:rPr>
                <w:rFonts w:eastAsiaTheme="minorEastAsia"/>
              </w:rPr>
            </w:pPr>
          </w:p>
        </w:tc>
        <w:tc>
          <w:tcPr>
            <w:tcW w:w="1843" w:type="dxa"/>
            <w:tcBorders>
              <w:top w:val="nil"/>
              <w:left w:val="nil"/>
              <w:bottom w:val="nil"/>
              <w:right w:val="nil"/>
            </w:tcBorders>
            <w:vAlign w:val="bottom"/>
          </w:tcPr>
          <w:p w:rsidR="001B55DA" w:rsidRPr="001B55DA" w:rsidRDefault="001B55DA">
            <w:pPr>
              <w:widowControl/>
              <w:tabs>
                <w:tab w:val="decimal" w:pos="1503"/>
              </w:tabs>
              <w:spacing w:before="0" w:after="0"/>
              <w:ind w:right="-56"/>
              <w:jc w:val="right"/>
              <w:rPr>
                <w:rFonts w:eastAsiaTheme="minorEastAsia"/>
              </w:rPr>
            </w:pPr>
          </w:p>
        </w:tc>
      </w:tr>
      <w:tr w:rsidR="001B55DA" w:rsidRPr="001B55DA">
        <w:tc>
          <w:tcPr>
            <w:tcW w:w="5670" w:type="dxa"/>
            <w:tcBorders>
              <w:top w:val="nil"/>
              <w:left w:val="nil"/>
              <w:bottom w:val="nil"/>
              <w:right w:val="nil"/>
            </w:tcBorders>
            <w:vAlign w:val="bottom"/>
          </w:tcPr>
          <w:p w:rsidR="001B55DA" w:rsidRPr="001B55DA" w:rsidRDefault="001B55DA">
            <w:pPr>
              <w:widowControl/>
              <w:spacing w:before="0" w:after="0"/>
              <w:ind w:left="85" w:hanging="85"/>
              <w:rPr>
                <w:rFonts w:eastAsiaTheme="minorEastAsia"/>
              </w:rPr>
            </w:pPr>
            <w:r w:rsidRPr="001B55DA">
              <w:rPr>
                <w:rFonts w:eastAsiaTheme="minorEastAsia"/>
              </w:rPr>
              <w:t>Расчетная сумма расхода/(возмещения)  по налогу на прибыль по установленной законом ставке 20%:</w:t>
            </w:r>
          </w:p>
        </w:tc>
        <w:tc>
          <w:tcPr>
            <w:tcW w:w="1843" w:type="dxa"/>
            <w:tcBorders>
              <w:top w:val="nil"/>
              <w:left w:val="nil"/>
              <w:bottom w:val="nil"/>
              <w:right w:val="nil"/>
            </w:tcBorders>
            <w:vAlign w:val="bottom"/>
          </w:tcPr>
          <w:p w:rsidR="001B55DA" w:rsidRPr="001B55DA" w:rsidRDefault="001B55DA">
            <w:pPr>
              <w:widowControl/>
              <w:tabs>
                <w:tab w:val="decimal" w:pos="1503"/>
              </w:tabs>
              <w:spacing w:before="0" w:after="0"/>
              <w:ind w:right="-56"/>
              <w:jc w:val="right"/>
              <w:rPr>
                <w:rFonts w:eastAsiaTheme="minorEastAsia"/>
              </w:rPr>
            </w:pPr>
            <w:r w:rsidRPr="001B55DA">
              <w:rPr>
                <w:rFonts w:eastAsiaTheme="minorEastAsia"/>
              </w:rPr>
              <w:t>(410 241)</w:t>
            </w:r>
          </w:p>
        </w:tc>
        <w:tc>
          <w:tcPr>
            <w:tcW w:w="1843" w:type="dxa"/>
            <w:tcBorders>
              <w:top w:val="nil"/>
              <w:left w:val="nil"/>
              <w:bottom w:val="nil"/>
              <w:right w:val="nil"/>
            </w:tcBorders>
            <w:vAlign w:val="bottom"/>
          </w:tcPr>
          <w:p w:rsidR="001B55DA" w:rsidRPr="001B55DA" w:rsidRDefault="001B55DA">
            <w:pPr>
              <w:widowControl/>
              <w:tabs>
                <w:tab w:val="decimal" w:pos="1503"/>
              </w:tabs>
              <w:spacing w:before="0" w:after="0"/>
              <w:ind w:right="-56"/>
              <w:jc w:val="right"/>
              <w:rPr>
                <w:rFonts w:eastAsiaTheme="minorEastAsia"/>
              </w:rPr>
            </w:pPr>
            <w:r w:rsidRPr="001B55DA">
              <w:rPr>
                <w:rFonts w:eastAsiaTheme="minorEastAsia"/>
              </w:rPr>
              <w:t>(337 310)</w:t>
            </w:r>
          </w:p>
        </w:tc>
      </w:tr>
      <w:tr w:rsidR="001B55DA" w:rsidRPr="001B55DA">
        <w:tc>
          <w:tcPr>
            <w:tcW w:w="5670" w:type="dxa"/>
            <w:tcBorders>
              <w:top w:val="nil"/>
              <w:left w:val="nil"/>
              <w:bottom w:val="nil"/>
              <w:right w:val="nil"/>
            </w:tcBorders>
            <w:vAlign w:val="bottom"/>
          </w:tcPr>
          <w:p w:rsidR="001B55DA" w:rsidRPr="001B55DA" w:rsidRDefault="001B55DA">
            <w:pPr>
              <w:widowControl/>
              <w:spacing w:before="0" w:after="0"/>
              <w:ind w:left="85" w:hanging="85"/>
              <w:rPr>
                <w:rFonts w:eastAsiaTheme="minorEastAsia"/>
              </w:rPr>
            </w:pPr>
          </w:p>
        </w:tc>
        <w:tc>
          <w:tcPr>
            <w:tcW w:w="1843" w:type="dxa"/>
            <w:tcBorders>
              <w:top w:val="nil"/>
              <w:left w:val="nil"/>
              <w:bottom w:val="nil"/>
              <w:right w:val="nil"/>
            </w:tcBorders>
            <w:vAlign w:val="bottom"/>
          </w:tcPr>
          <w:p w:rsidR="001B55DA" w:rsidRPr="001B55DA" w:rsidRDefault="001B55DA">
            <w:pPr>
              <w:widowControl/>
              <w:tabs>
                <w:tab w:val="decimal" w:pos="1503"/>
              </w:tabs>
              <w:spacing w:before="0" w:after="0"/>
              <w:ind w:right="-56"/>
              <w:jc w:val="right"/>
              <w:rPr>
                <w:rFonts w:eastAsiaTheme="minorEastAsia"/>
              </w:rPr>
            </w:pPr>
          </w:p>
        </w:tc>
        <w:tc>
          <w:tcPr>
            <w:tcW w:w="1843" w:type="dxa"/>
            <w:tcBorders>
              <w:top w:val="nil"/>
              <w:left w:val="nil"/>
              <w:bottom w:val="nil"/>
              <w:right w:val="nil"/>
            </w:tcBorders>
            <w:vAlign w:val="bottom"/>
          </w:tcPr>
          <w:p w:rsidR="001B55DA" w:rsidRPr="001B55DA" w:rsidRDefault="001B55DA">
            <w:pPr>
              <w:widowControl/>
              <w:tabs>
                <w:tab w:val="decimal" w:pos="1503"/>
              </w:tabs>
              <w:spacing w:before="0" w:after="0"/>
              <w:ind w:right="-56"/>
              <w:jc w:val="right"/>
              <w:rPr>
                <w:rFonts w:eastAsiaTheme="minorEastAsia"/>
              </w:rPr>
            </w:pPr>
          </w:p>
        </w:tc>
      </w:tr>
      <w:tr w:rsidR="001B55DA" w:rsidRPr="001B55DA">
        <w:tc>
          <w:tcPr>
            <w:tcW w:w="5670" w:type="dxa"/>
            <w:tcBorders>
              <w:top w:val="nil"/>
              <w:left w:val="nil"/>
              <w:bottom w:val="nil"/>
              <w:right w:val="nil"/>
            </w:tcBorders>
            <w:vAlign w:val="bottom"/>
          </w:tcPr>
          <w:p w:rsidR="001B55DA" w:rsidRPr="001B55DA" w:rsidRDefault="001B55DA">
            <w:pPr>
              <w:widowControl/>
              <w:spacing w:before="0" w:after="0"/>
              <w:ind w:left="85" w:hanging="85"/>
              <w:rPr>
                <w:rFonts w:eastAsiaTheme="minorEastAsia"/>
              </w:rPr>
            </w:pPr>
            <w:r w:rsidRPr="001B55DA">
              <w:rPr>
                <w:rFonts w:eastAsiaTheme="minorEastAsia"/>
              </w:rPr>
              <w:t>Налоговый эффект расходов, не уменьшающих налогооблагаемую базу:</w:t>
            </w:r>
          </w:p>
        </w:tc>
        <w:tc>
          <w:tcPr>
            <w:tcW w:w="1843" w:type="dxa"/>
            <w:tcBorders>
              <w:top w:val="nil"/>
              <w:left w:val="nil"/>
              <w:bottom w:val="nil"/>
              <w:right w:val="nil"/>
            </w:tcBorders>
            <w:vAlign w:val="bottom"/>
          </w:tcPr>
          <w:p w:rsidR="001B55DA" w:rsidRPr="001B55DA" w:rsidRDefault="001B55DA">
            <w:pPr>
              <w:widowControl/>
              <w:tabs>
                <w:tab w:val="decimal" w:pos="1503"/>
              </w:tabs>
              <w:spacing w:before="0" w:after="0"/>
              <w:ind w:right="-56"/>
              <w:jc w:val="right"/>
              <w:rPr>
                <w:rFonts w:eastAsiaTheme="minorEastAsia"/>
              </w:rPr>
            </w:pPr>
          </w:p>
        </w:tc>
        <w:tc>
          <w:tcPr>
            <w:tcW w:w="1843" w:type="dxa"/>
            <w:tcBorders>
              <w:top w:val="nil"/>
              <w:left w:val="nil"/>
              <w:bottom w:val="nil"/>
              <w:right w:val="nil"/>
            </w:tcBorders>
            <w:vAlign w:val="bottom"/>
          </w:tcPr>
          <w:p w:rsidR="001B55DA" w:rsidRPr="001B55DA" w:rsidRDefault="001B55DA">
            <w:pPr>
              <w:widowControl/>
              <w:tabs>
                <w:tab w:val="decimal" w:pos="1503"/>
              </w:tabs>
              <w:spacing w:before="0" w:after="0"/>
              <w:ind w:right="-56"/>
              <w:jc w:val="right"/>
              <w:rPr>
                <w:rFonts w:eastAsiaTheme="minorEastAsia"/>
              </w:rPr>
            </w:pPr>
          </w:p>
        </w:tc>
      </w:tr>
      <w:tr w:rsidR="001B55DA" w:rsidRPr="001B55DA">
        <w:tc>
          <w:tcPr>
            <w:tcW w:w="5670" w:type="dxa"/>
            <w:tcBorders>
              <w:top w:val="nil"/>
              <w:left w:val="nil"/>
              <w:bottom w:val="nil"/>
              <w:right w:val="nil"/>
            </w:tcBorders>
            <w:vAlign w:val="bottom"/>
          </w:tcPr>
          <w:p w:rsidR="001B55DA" w:rsidRPr="001B55DA" w:rsidRDefault="001B55DA">
            <w:pPr>
              <w:widowControl/>
              <w:spacing w:before="0" w:after="0"/>
              <w:ind w:left="370" w:hanging="85"/>
              <w:rPr>
                <w:rFonts w:eastAsiaTheme="minorEastAsia"/>
              </w:rPr>
            </w:pPr>
          </w:p>
        </w:tc>
        <w:tc>
          <w:tcPr>
            <w:tcW w:w="1843" w:type="dxa"/>
            <w:tcBorders>
              <w:top w:val="nil"/>
              <w:left w:val="nil"/>
              <w:bottom w:val="nil"/>
              <w:right w:val="nil"/>
            </w:tcBorders>
            <w:vAlign w:val="bottom"/>
          </w:tcPr>
          <w:p w:rsidR="001B55DA" w:rsidRPr="001B55DA" w:rsidRDefault="001B55DA">
            <w:pPr>
              <w:widowControl/>
              <w:tabs>
                <w:tab w:val="decimal" w:pos="1503"/>
              </w:tabs>
              <w:spacing w:before="0" w:after="0"/>
              <w:ind w:right="-56"/>
              <w:jc w:val="right"/>
              <w:rPr>
                <w:rFonts w:eastAsiaTheme="minorEastAsia"/>
              </w:rPr>
            </w:pPr>
          </w:p>
        </w:tc>
        <w:tc>
          <w:tcPr>
            <w:tcW w:w="1843" w:type="dxa"/>
            <w:tcBorders>
              <w:top w:val="nil"/>
              <w:left w:val="nil"/>
              <w:bottom w:val="nil"/>
              <w:right w:val="nil"/>
            </w:tcBorders>
            <w:vAlign w:val="bottom"/>
          </w:tcPr>
          <w:p w:rsidR="001B55DA" w:rsidRPr="001B55DA" w:rsidRDefault="001B55DA">
            <w:pPr>
              <w:widowControl/>
              <w:tabs>
                <w:tab w:val="decimal" w:pos="1503"/>
              </w:tabs>
              <w:spacing w:before="0" w:after="0"/>
              <w:ind w:right="-56"/>
              <w:jc w:val="right"/>
              <w:rPr>
                <w:rFonts w:eastAsiaTheme="minorEastAsia"/>
              </w:rPr>
            </w:pPr>
          </w:p>
        </w:tc>
      </w:tr>
      <w:tr w:rsidR="001B55DA" w:rsidRPr="001B55DA">
        <w:tc>
          <w:tcPr>
            <w:tcW w:w="5670" w:type="dxa"/>
            <w:tcBorders>
              <w:top w:val="nil"/>
              <w:left w:val="nil"/>
              <w:bottom w:val="nil"/>
              <w:right w:val="nil"/>
            </w:tcBorders>
            <w:vAlign w:val="bottom"/>
          </w:tcPr>
          <w:p w:rsidR="001B55DA" w:rsidRPr="001B55DA" w:rsidRDefault="001B55DA">
            <w:pPr>
              <w:widowControl/>
              <w:spacing w:before="0" w:after="0"/>
              <w:ind w:left="370" w:hanging="85"/>
              <w:rPr>
                <w:rFonts w:eastAsiaTheme="minorEastAsia"/>
              </w:rPr>
            </w:pPr>
            <w:r w:rsidRPr="001B55DA">
              <w:rPr>
                <w:rFonts w:eastAsiaTheme="minorEastAsia"/>
              </w:rPr>
              <w:t xml:space="preserve">- Расходы, не уменьшающие налогооблагаемую базу </w:t>
            </w:r>
          </w:p>
        </w:tc>
        <w:tc>
          <w:tcPr>
            <w:tcW w:w="1843" w:type="dxa"/>
            <w:tcBorders>
              <w:top w:val="nil"/>
              <w:left w:val="nil"/>
              <w:bottom w:val="nil"/>
              <w:right w:val="nil"/>
            </w:tcBorders>
            <w:vAlign w:val="bottom"/>
          </w:tcPr>
          <w:p w:rsidR="001B55DA" w:rsidRPr="001B55DA" w:rsidRDefault="001B55DA">
            <w:pPr>
              <w:widowControl/>
              <w:tabs>
                <w:tab w:val="decimal" w:pos="1503"/>
              </w:tabs>
              <w:spacing w:before="0" w:after="0"/>
              <w:ind w:right="-56"/>
              <w:jc w:val="right"/>
              <w:rPr>
                <w:rFonts w:eastAsiaTheme="minorEastAsia"/>
              </w:rPr>
            </w:pPr>
            <w:r w:rsidRPr="001B55DA">
              <w:rPr>
                <w:rFonts w:eastAsiaTheme="minorEastAsia"/>
              </w:rPr>
              <w:t>(21 184)</w:t>
            </w:r>
          </w:p>
        </w:tc>
        <w:tc>
          <w:tcPr>
            <w:tcW w:w="1843" w:type="dxa"/>
            <w:tcBorders>
              <w:top w:val="nil"/>
              <w:left w:val="nil"/>
              <w:bottom w:val="nil"/>
              <w:right w:val="nil"/>
            </w:tcBorders>
            <w:vAlign w:val="bottom"/>
          </w:tcPr>
          <w:p w:rsidR="001B55DA" w:rsidRPr="001B55DA" w:rsidRDefault="001B55DA">
            <w:pPr>
              <w:widowControl/>
              <w:tabs>
                <w:tab w:val="decimal" w:pos="1503"/>
              </w:tabs>
              <w:spacing w:before="0" w:after="0"/>
              <w:ind w:right="-56"/>
              <w:jc w:val="right"/>
              <w:rPr>
                <w:rFonts w:eastAsiaTheme="minorEastAsia"/>
              </w:rPr>
            </w:pPr>
            <w:r w:rsidRPr="001B55DA">
              <w:rPr>
                <w:rFonts w:eastAsiaTheme="minorEastAsia"/>
              </w:rPr>
              <w:t>(50 861)</w:t>
            </w:r>
          </w:p>
        </w:tc>
      </w:tr>
      <w:tr w:rsidR="001B55DA" w:rsidRPr="001B55DA">
        <w:tc>
          <w:tcPr>
            <w:tcW w:w="5670" w:type="dxa"/>
            <w:tcBorders>
              <w:top w:val="nil"/>
              <w:left w:val="nil"/>
              <w:bottom w:val="nil"/>
              <w:right w:val="nil"/>
            </w:tcBorders>
            <w:vAlign w:val="bottom"/>
          </w:tcPr>
          <w:p w:rsidR="001B55DA" w:rsidRPr="001B55DA" w:rsidRDefault="001B55DA">
            <w:pPr>
              <w:widowControl/>
              <w:spacing w:before="0" w:after="0"/>
              <w:ind w:left="370" w:hanging="85"/>
              <w:rPr>
                <w:rFonts w:eastAsiaTheme="minorEastAsia"/>
              </w:rPr>
            </w:pPr>
            <w:r w:rsidRPr="001B55DA">
              <w:rPr>
                <w:rFonts w:eastAsiaTheme="minorEastAsia"/>
              </w:rPr>
              <w:t>Эффект изменения курсов валют на налоговые базы</w:t>
            </w:r>
          </w:p>
        </w:tc>
        <w:tc>
          <w:tcPr>
            <w:tcW w:w="1843" w:type="dxa"/>
            <w:tcBorders>
              <w:top w:val="nil"/>
              <w:left w:val="nil"/>
              <w:bottom w:val="nil"/>
              <w:right w:val="nil"/>
            </w:tcBorders>
            <w:vAlign w:val="bottom"/>
          </w:tcPr>
          <w:p w:rsidR="001B55DA" w:rsidRPr="001B55DA" w:rsidRDefault="001B55DA">
            <w:pPr>
              <w:widowControl/>
              <w:tabs>
                <w:tab w:val="decimal" w:pos="1503"/>
              </w:tabs>
              <w:spacing w:before="0" w:after="0"/>
              <w:ind w:right="-56"/>
              <w:jc w:val="right"/>
              <w:rPr>
                <w:rFonts w:eastAsiaTheme="minorEastAsia"/>
              </w:rPr>
            </w:pPr>
            <w:r w:rsidRPr="001B55DA">
              <w:rPr>
                <w:rFonts w:eastAsiaTheme="minorEastAsia"/>
              </w:rPr>
              <w:t>69 079</w:t>
            </w:r>
          </w:p>
        </w:tc>
        <w:tc>
          <w:tcPr>
            <w:tcW w:w="1843" w:type="dxa"/>
            <w:tcBorders>
              <w:top w:val="nil"/>
              <w:left w:val="nil"/>
              <w:bottom w:val="nil"/>
              <w:right w:val="nil"/>
            </w:tcBorders>
            <w:vAlign w:val="bottom"/>
          </w:tcPr>
          <w:p w:rsidR="001B55DA" w:rsidRPr="001B55DA" w:rsidRDefault="001B55DA">
            <w:pPr>
              <w:widowControl/>
              <w:tabs>
                <w:tab w:val="decimal" w:pos="1503"/>
              </w:tabs>
              <w:spacing w:before="0" w:after="0"/>
              <w:ind w:right="-56"/>
              <w:jc w:val="right"/>
              <w:rPr>
                <w:rFonts w:eastAsiaTheme="minorEastAsia"/>
              </w:rPr>
            </w:pPr>
            <w:r w:rsidRPr="001B55DA">
              <w:rPr>
                <w:rFonts w:eastAsiaTheme="minorEastAsia"/>
              </w:rPr>
              <w:t>(83 899)</w:t>
            </w:r>
          </w:p>
        </w:tc>
      </w:tr>
      <w:tr w:rsidR="001B55DA" w:rsidRPr="001B55DA">
        <w:tc>
          <w:tcPr>
            <w:tcW w:w="5670" w:type="dxa"/>
            <w:tcBorders>
              <w:top w:val="nil"/>
              <w:left w:val="nil"/>
              <w:bottom w:val="nil"/>
              <w:right w:val="nil"/>
            </w:tcBorders>
            <w:vAlign w:val="bottom"/>
          </w:tcPr>
          <w:p w:rsidR="001B55DA" w:rsidRPr="001B55DA" w:rsidRDefault="001B55DA">
            <w:pPr>
              <w:widowControl/>
              <w:spacing w:before="0" w:after="0"/>
              <w:ind w:left="85" w:hanging="85"/>
              <w:rPr>
                <w:rFonts w:eastAsiaTheme="minorEastAsia"/>
              </w:rPr>
            </w:pPr>
            <w:r w:rsidRPr="001B55DA">
              <w:rPr>
                <w:rFonts w:eastAsiaTheme="minorEastAsia"/>
              </w:rPr>
              <w:t>Налог на прибыль прошлых периодов</w:t>
            </w:r>
          </w:p>
        </w:tc>
        <w:tc>
          <w:tcPr>
            <w:tcW w:w="1843" w:type="dxa"/>
            <w:tcBorders>
              <w:top w:val="nil"/>
              <w:left w:val="nil"/>
              <w:bottom w:val="nil"/>
              <w:right w:val="nil"/>
            </w:tcBorders>
            <w:vAlign w:val="bottom"/>
          </w:tcPr>
          <w:p w:rsidR="001B55DA" w:rsidRPr="001B55DA" w:rsidRDefault="001B55DA">
            <w:pPr>
              <w:widowControl/>
              <w:tabs>
                <w:tab w:val="decimal" w:pos="1503"/>
              </w:tabs>
              <w:spacing w:before="0" w:after="0"/>
              <w:ind w:right="-56"/>
              <w:jc w:val="right"/>
              <w:rPr>
                <w:rFonts w:eastAsiaTheme="minorEastAsia"/>
              </w:rPr>
            </w:pPr>
            <w:r w:rsidRPr="001B55DA">
              <w:rPr>
                <w:rFonts w:eastAsiaTheme="minorEastAsia"/>
              </w:rPr>
              <w:t>55 748</w:t>
            </w:r>
          </w:p>
        </w:tc>
        <w:tc>
          <w:tcPr>
            <w:tcW w:w="1843" w:type="dxa"/>
            <w:tcBorders>
              <w:top w:val="nil"/>
              <w:left w:val="nil"/>
              <w:bottom w:val="nil"/>
              <w:right w:val="nil"/>
            </w:tcBorders>
            <w:vAlign w:val="bottom"/>
          </w:tcPr>
          <w:p w:rsidR="001B55DA" w:rsidRPr="001B55DA" w:rsidRDefault="001B55DA">
            <w:pPr>
              <w:widowControl/>
              <w:tabs>
                <w:tab w:val="decimal" w:pos="1503"/>
              </w:tabs>
              <w:spacing w:before="0" w:after="0"/>
              <w:ind w:right="-56"/>
              <w:jc w:val="right"/>
              <w:rPr>
                <w:rFonts w:eastAsiaTheme="minorEastAsia"/>
              </w:rPr>
            </w:pPr>
            <w:r w:rsidRPr="001B55DA">
              <w:rPr>
                <w:rFonts w:eastAsiaTheme="minorEastAsia"/>
              </w:rPr>
              <w:t>(1 940)</w:t>
            </w:r>
          </w:p>
        </w:tc>
      </w:tr>
      <w:tr w:rsidR="001B55DA" w:rsidRPr="001B55DA">
        <w:tc>
          <w:tcPr>
            <w:tcW w:w="5670" w:type="dxa"/>
            <w:tcBorders>
              <w:top w:val="nil"/>
              <w:left w:val="nil"/>
              <w:bottom w:val="nil"/>
              <w:right w:val="nil"/>
            </w:tcBorders>
            <w:vAlign w:val="bottom"/>
          </w:tcPr>
          <w:p w:rsidR="001B55DA" w:rsidRPr="001B55DA" w:rsidRDefault="001B55DA">
            <w:pPr>
              <w:widowControl/>
              <w:spacing w:before="0" w:after="0"/>
              <w:ind w:left="85" w:hanging="85"/>
              <w:rPr>
                <w:rFonts w:eastAsiaTheme="minorEastAsia"/>
              </w:rPr>
            </w:pPr>
            <w:r w:rsidRPr="001B55DA">
              <w:rPr>
                <w:rFonts w:eastAsiaTheme="minorEastAsia"/>
              </w:rPr>
              <w:t>Курсовые разницы по рублевым операциям</w:t>
            </w:r>
          </w:p>
        </w:tc>
        <w:tc>
          <w:tcPr>
            <w:tcW w:w="1843" w:type="dxa"/>
            <w:tcBorders>
              <w:top w:val="nil"/>
              <w:left w:val="nil"/>
              <w:bottom w:val="nil"/>
              <w:right w:val="nil"/>
            </w:tcBorders>
            <w:vAlign w:val="bottom"/>
          </w:tcPr>
          <w:p w:rsidR="001B55DA" w:rsidRPr="001B55DA" w:rsidRDefault="001B55DA">
            <w:pPr>
              <w:widowControl/>
              <w:tabs>
                <w:tab w:val="decimal" w:pos="1503"/>
              </w:tabs>
              <w:spacing w:before="0" w:after="0"/>
              <w:ind w:right="-56"/>
              <w:jc w:val="right"/>
              <w:rPr>
                <w:rFonts w:eastAsiaTheme="minorEastAsia"/>
              </w:rPr>
            </w:pPr>
            <w:r w:rsidRPr="001B55DA">
              <w:rPr>
                <w:rFonts w:eastAsiaTheme="minorEastAsia"/>
              </w:rPr>
              <w:t>77 718</w:t>
            </w:r>
          </w:p>
        </w:tc>
        <w:tc>
          <w:tcPr>
            <w:tcW w:w="1843" w:type="dxa"/>
            <w:tcBorders>
              <w:top w:val="nil"/>
              <w:left w:val="nil"/>
              <w:bottom w:val="nil"/>
              <w:right w:val="nil"/>
            </w:tcBorders>
            <w:vAlign w:val="bottom"/>
          </w:tcPr>
          <w:p w:rsidR="001B55DA" w:rsidRPr="001B55DA" w:rsidRDefault="001B55DA">
            <w:pPr>
              <w:widowControl/>
              <w:tabs>
                <w:tab w:val="decimal" w:pos="1503"/>
              </w:tabs>
              <w:spacing w:before="0" w:after="0"/>
              <w:ind w:right="-56"/>
              <w:jc w:val="right"/>
              <w:rPr>
                <w:rFonts w:eastAsiaTheme="minorEastAsia"/>
              </w:rPr>
            </w:pPr>
            <w:r w:rsidRPr="001B55DA">
              <w:rPr>
                <w:rFonts w:eastAsiaTheme="minorEastAsia"/>
              </w:rPr>
              <w:t>(62 128)</w:t>
            </w:r>
          </w:p>
        </w:tc>
      </w:tr>
      <w:tr w:rsidR="001B55DA" w:rsidRPr="001B55DA">
        <w:tc>
          <w:tcPr>
            <w:tcW w:w="5670" w:type="dxa"/>
            <w:tcBorders>
              <w:top w:val="nil"/>
              <w:left w:val="nil"/>
              <w:bottom w:val="nil"/>
              <w:right w:val="nil"/>
            </w:tcBorders>
            <w:vAlign w:val="bottom"/>
          </w:tcPr>
          <w:p w:rsidR="001B55DA" w:rsidRPr="001B55DA" w:rsidRDefault="001B55DA">
            <w:pPr>
              <w:widowControl/>
              <w:spacing w:before="0" w:after="0"/>
              <w:ind w:left="85" w:hanging="85"/>
              <w:rPr>
                <w:rFonts w:eastAsiaTheme="minorEastAsia"/>
              </w:rPr>
            </w:pPr>
            <w:r w:rsidRPr="001B55DA">
              <w:rPr>
                <w:rFonts w:eastAsiaTheme="minorEastAsia"/>
              </w:rPr>
              <w:t>Прочие эффекты</w:t>
            </w:r>
          </w:p>
        </w:tc>
        <w:tc>
          <w:tcPr>
            <w:tcW w:w="1843" w:type="dxa"/>
            <w:tcBorders>
              <w:top w:val="nil"/>
              <w:left w:val="nil"/>
              <w:bottom w:val="nil"/>
              <w:right w:val="nil"/>
            </w:tcBorders>
            <w:vAlign w:val="bottom"/>
          </w:tcPr>
          <w:p w:rsidR="001B55DA" w:rsidRPr="001B55DA" w:rsidRDefault="001B55DA">
            <w:pPr>
              <w:widowControl/>
              <w:tabs>
                <w:tab w:val="decimal" w:pos="1503"/>
              </w:tabs>
              <w:spacing w:before="0" w:after="0"/>
              <w:ind w:right="-56"/>
              <w:jc w:val="right"/>
              <w:rPr>
                <w:rFonts w:eastAsiaTheme="minorEastAsia"/>
              </w:rPr>
            </w:pPr>
            <w:r w:rsidRPr="001B55DA">
              <w:rPr>
                <w:rFonts w:eastAsiaTheme="minorEastAsia"/>
              </w:rPr>
              <w:t xml:space="preserve">(28 005) </w:t>
            </w:r>
          </w:p>
        </w:tc>
        <w:tc>
          <w:tcPr>
            <w:tcW w:w="1843" w:type="dxa"/>
            <w:tcBorders>
              <w:top w:val="nil"/>
              <w:left w:val="nil"/>
              <w:bottom w:val="nil"/>
              <w:right w:val="nil"/>
            </w:tcBorders>
            <w:vAlign w:val="bottom"/>
          </w:tcPr>
          <w:p w:rsidR="001B55DA" w:rsidRPr="001B55DA" w:rsidRDefault="001B55DA">
            <w:pPr>
              <w:widowControl/>
              <w:tabs>
                <w:tab w:val="decimal" w:pos="1503"/>
              </w:tabs>
              <w:spacing w:before="0" w:after="0"/>
              <w:ind w:right="-56"/>
              <w:jc w:val="right"/>
              <w:rPr>
                <w:rFonts w:eastAsiaTheme="minorEastAsia"/>
              </w:rPr>
            </w:pPr>
            <w:r w:rsidRPr="001B55DA">
              <w:rPr>
                <w:rFonts w:eastAsiaTheme="minorEastAsia"/>
              </w:rPr>
              <w:t>(10 140)</w:t>
            </w:r>
          </w:p>
        </w:tc>
      </w:tr>
      <w:tr w:rsidR="001B55DA" w:rsidRPr="001B55DA">
        <w:tc>
          <w:tcPr>
            <w:tcW w:w="5670" w:type="dxa"/>
            <w:tcBorders>
              <w:top w:val="nil"/>
              <w:left w:val="nil"/>
              <w:bottom w:val="nil"/>
              <w:right w:val="nil"/>
            </w:tcBorders>
            <w:vAlign w:val="bottom"/>
          </w:tcPr>
          <w:p w:rsidR="001B55DA" w:rsidRPr="001B55DA" w:rsidRDefault="001B55DA">
            <w:pPr>
              <w:widowControl/>
              <w:spacing w:before="0" w:after="0"/>
              <w:ind w:left="228" w:hanging="228"/>
              <w:rPr>
                <w:rFonts w:eastAsiaTheme="minorEastAsia"/>
              </w:rPr>
            </w:pPr>
          </w:p>
        </w:tc>
        <w:tc>
          <w:tcPr>
            <w:tcW w:w="1843" w:type="dxa"/>
            <w:tcBorders>
              <w:top w:val="nil"/>
              <w:left w:val="nil"/>
              <w:bottom w:val="nil"/>
              <w:right w:val="nil"/>
            </w:tcBorders>
            <w:vAlign w:val="bottom"/>
          </w:tcPr>
          <w:p w:rsidR="001B55DA" w:rsidRPr="001B55DA" w:rsidRDefault="001B55DA">
            <w:pPr>
              <w:widowControl/>
              <w:tabs>
                <w:tab w:val="decimal" w:pos="1503"/>
              </w:tabs>
              <w:spacing w:before="0" w:after="0"/>
              <w:ind w:right="-56"/>
              <w:jc w:val="right"/>
              <w:rPr>
                <w:rFonts w:eastAsiaTheme="minorEastAsia"/>
              </w:rPr>
            </w:pPr>
          </w:p>
        </w:tc>
        <w:tc>
          <w:tcPr>
            <w:tcW w:w="1843" w:type="dxa"/>
            <w:tcBorders>
              <w:top w:val="nil"/>
              <w:left w:val="nil"/>
              <w:bottom w:val="nil"/>
              <w:right w:val="nil"/>
            </w:tcBorders>
            <w:vAlign w:val="bottom"/>
          </w:tcPr>
          <w:p w:rsidR="001B55DA" w:rsidRPr="001B55DA" w:rsidRDefault="001B55DA">
            <w:pPr>
              <w:widowControl/>
              <w:tabs>
                <w:tab w:val="decimal" w:pos="1503"/>
              </w:tabs>
              <w:spacing w:before="0" w:after="0"/>
              <w:ind w:right="-56"/>
              <w:jc w:val="right"/>
              <w:rPr>
                <w:rFonts w:eastAsiaTheme="minorEastAsia"/>
              </w:rPr>
            </w:pPr>
          </w:p>
        </w:tc>
      </w:tr>
      <w:tr w:rsidR="001B55DA" w:rsidRPr="001B55DA">
        <w:tc>
          <w:tcPr>
            <w:tcW w:w="5670" w:type="dxa"/>
            <w:tcBorders>
              <w:top w:val="nil"/>
              <w:left w:val="nil"/>
              <w:bottom w:val="nil"/>
              <w:right w:val="nil"/>
            </w:tcBorders>
            <w:vAlign w:val="bottom"/>
          </w:tcPr>
          <w:p w:rsidR="001B55DA" w:rsidRPr="001B55DA" w:rsidRDefault="001B55DA">
            <w:pPr>
              <w:widowControl/>
              <w:spacing w:before="0" w:after="0"/>
              <w:ind w:left="228" w:hanging="228"/>
              <w:rPr>
                <w:rFonts w:eastAsiaTheme="minorEastAsia"/>
              </w:rPr>
            </w:pPr>
          </w:p>
        </w:tc>
        <w:tc>
          <w:tcPr>
            <w:tcW w:w="1843" w:type="dxa"/>
            <w:tcBorders>
              <w:top w:val="nil"/>
              <w:left w:val="nil"/>
              <w:bottom w:val="nil"/>
              <w:right w:val="nil"/>
            </w:tcBorders>
            <w:vAlign w:val="bottom"/>
          </w:tcPr>
          <w:p w:rsidR="001B55DA" w:rsidRPr="001B55DA" w:rsidRDefault="001B55DA">
            <w:pPr>
              <w:widowControl/>
              <w:tabs>
                <w:tab w:val="decimal" w:pos="1503"/>
              </w:tabs>
              <w:spacing w:before="0" w:after="0"/>
              <w:ind w:right="-56"/>
              <w:jc w:val="right"/>
              <w:rPr>
                <w:rFonts w:eastAsiaTheme="minorEastAsia"/>
                <w:b/>
                <w:bCs/>
              </w:rPr>
            </w:pPr>
          </w:p>
        </w:tc>
        <w:tc>
          <w:tcPr>
            <w:tcW w:w="1843" w:type="dxa"/>
            <w:tcBorders>
              <w:top w:val="nil"/>
              <w:left w:val="nil"/>
              <w:bottom w:val="nil"/>
              <w:right w:val="nil"/>
            </w:tcBorders>
            <w:vAlign w:val="bottom"/>
          </w:tcPr>
          <w:p w:rsidR="001B55DA" w:rsidRPr="001B55DA" w:rsidRDefault="001B55DA">
            <w:pPr>
              <w:widowControl/>
              <w:tabs>
                <w:tab w:val="decimal" w:pos="1503"/>
              </w:tabs>
              <w:spacing w:before="0" w:after="0"/>
              <w:ind w:right="-56"/>
              <w:jc w:val="right"/>
              <w:rPr>
                <w:rFonts w:eastAsiaTheme="minorEastAsia"/>
                <w:b/>
                <w:bCs/>
              </w:rPr>
            </w:pPr>
          </w:p>
        </w:tc>
      </w:tr>
      <w:tr w:rsidR="001B55DA" w:rsidRPr="001B55DA">
        <w:tc>
          <w:tcPr>
            <w:tcW w:w="5670" w:type="dxa"/>
            <w:tcBorders>
              <w:top w:val="nil"/>
              <w:left w:val="nil"/>
              <w:bottom w:val="nil"/>
              <w:right w:val="nil"/>
            </w:tcBorders>
            <w:vAlign w:val="bottom"/>
          </w:tcPr>
          <w:p w:rsidR="001B55DA" w:rsidRPr="001B55DA" w:rsidRDefault="001B55DA">
            <w:pPr>
              <w:widowControl/>
              <w:spacing w:before="0" w:after="0"/>
              <w:ind w:left="85" w:hanging="85"/>
              <w:rPr>
                <w:rFonts w:eastAsiaTheme="minorEastAsia"/>
                <w:b/>
                <w:bCs/>
              </w:rPr>
            </w:pPr>
            <w:r w:rsidRPr="001B55DA">
              <w:rPr>
                <w:rFonts w:eastAsiaTheme="minorEastAsia"/>
                <w:b/>
                <w:bCs/>
              </w:rPr>
              <w:t>Расходы  по налогу на прибыль за год</w:t>
            </w:r>
          </w:p>
        </w:tc>
        <w:tc>
          <w:tcPr>
            <w:tcW w:w="1843" w:type="dxa"/>
            <w:tcBorders>
              <w:top w:val="nil"/>
              <w:left w:val="nil"/>
              <w:bottom w:val="nil"/>
              <w:right w:val="nil"/>
            </w:tcBorders>
            <w:vAlign w:val="bottom"/>
          </w:tcPr>
          <w:p w:rsidR="001B55DA" w:rsidRPr="001B55DA" w:rsidRDefault="001B55DA">
            <w:pPr>
              <w:widowControl/>
              <w:tabs>
                <w:tab w:val="decimal" w:pos="1503"/>
              </w:tabs>
              <w:spacing w:before="0" w:after="0"/>
              <w:ind w:right="-56"/>
              <w:jc w:val="right"/>
              <w:rPr>
                <w:rFonts w:eastAsiaTheme="minorEastAsia"/>
                <w:b/>
                <w:bCs/>
              </w:rPr>
            </w:pPr>
            <w:r w:rsidRPr="001B55DA">
              <w:rPr>
                <w:rFonts w:eastAsiaTheme="minorEastAsia"/>
                <w:b/>
                <w:bCs/>
              </w:rPr>
              <w:t>(256 885)</w:t>
            </w:r>
          </w:p>
        </w:tc>
        <w:tc>
          <w:tcPr>
            <w:tcW w:w="1843" w:type="dxa"/>
            <w:tcBorders>
              <w:top w:val="nil"/>
              <w:left w:val="nil"/>
              <w:bottom w:val="nil"/>
              <w:right w:val="nil"/>
            </w:tcBorders>
            <w:vAlign w:val="bottom"/>
          </w:tcPr>
          <w:p w:rsidR="001B55DA" w:rsidRPr="001B55DA" w:rsidRDefault="001B55DA">
            <w:pPr>
              <w:widowControl/>
              <w:tabs>
                <w:tab w:val="decimal" w:pos="1503"/>
              </w:tabs>
              <w:spacing w:before="0" w:after="0"/>
              <w:ind w:right="-56"/>
              <w:jc w:val="right"/>
              <w:rPr>
                <w:rFonts w:eastAsiaTheme="minorEastAsia"/>
                <w:b/>
                <w:bCs/>
              </w:rPr>
            </w:pPr>
            <w:r w:rsidRPr="001B55DA">
              <w:rPr>
                <w:rFonts w:eastAsiaTheme="minorEastAsia"/>
                <w:b/>
                <w:bCs/>
              </w:rPr>
              <w:t>(546 227)</w:t>
            </w:r>
          </w:p>
        </w:tc>
      </w:tr>
      <w:tr w:rsidR="001B55DA" w:rsidRPr="001B55DA">
        <w:tc>
          <w:tcPr>
            <w:tcW w:w="5670" w:type="dxa"/>
            <w:tcBorders>
              <w:top w:val="nil"/>
              <w:left w:val="nil"/>
              <w:bottom w:val="nil"/>
              <w:right w:val="nil"/>
            </w:tcBorders>
            <w:vAlign w:val="bottom"/>
          </w:tcPr>
          <w:p w:rsidR="001B55DA" w:rsidRPr="001B55DA" w:rsidRDefault="001B55DA">
            <w:pPr>
              <w:widowControl/>
              <w:spacing w:before="0" w:after="0"/>
              <w:ind w:left="228" w:hanging="228"/>
              <w:rPr>
                <w:rFonts w:eastAsiaTheme="minorEastAsia"/>
              </w:rPr>
            </w:pPr>
          </w:p>
        </w:tc>
        <w:tc>
          <w:tcPr>
            <w:tcW w:w="1843" w:type="dxa"/>
            <w:tcBorders>
              <w:top w:val="nil"/>
              <w:left w:val="nil"/>
              <w:bottom w:val="nil"/>
              <w:right w:val="nil"/>
            </w:tcBorders>
            <w:vAlign w:val="bottom"/>
          </w:tcPr>
          <w:p w:rsidR="001B55DA" w:rsidRPr="001B55DA" w:rsidRDefault="001B55DA">
            <w:pPr>
              <w:widowControl/>
              <w:tabs>
                <w:tab w:val="decimal" w:pos="1503"/>
              </w:tabs>
              <w:spacing w:before="0" w:after="0"/>
              <w:ind w:right="-56"/>
              <w:jc w:val="right"/>
              <w:rPr>
                <w:rFonts w:eastAsiaTheme="minorEastAsia"/>
                <w:b/>
                <w:bCs/>
              </w:rPr>
            </w:pPr>
          </w:p>
        </w:tc>
        <w:tc>
          <w:tcPr>
            <w:tcW w:w="1843" w:type="dxa"/>
            <w:tcBorders>
              <w:top w:val="nil"/>
              <w:left w:val="nil"/>
              <w:bottom w:val="nil"/>
              <w:right w:val="nil"/>
            </w:tcBorders>
            <w:vAlign w:val="bottom"/>
          </w:tcPr>
          <w:p w:rsidR="001B55DA" w:rsidRPr="001B55DA" w:rsidRDefault="001B55DA">
            <w:pPr>
              <w:widowControl/>
              <w:tabs>
                <w:tab w:val="decimal" w:pos="1503"/>
              </w:tabs>
              <w:spacing w:before="0" w:after="0"/>
              <w:ind w:right="-56"/>
              <w:jc w:val="right"/>
              <w:rPr>
                <w:rFonts w:eastAsiaTheme="minorEastAsia"/>
                <w:b/>
                <w:bCs/>
              </w:rPr>
            </w:pPr>
          </w:p>
        </w:tc>
      </w:tr>
    </w:tbl>
    <w:p w:rsidR="001B55DA" w:rsidRDefault="001B55DA">
      <w:pPr>
        <w:widowControl/>
        <w:spacing w:before="0" w:after="120"/>
        <w:ind w:left="108"/>
        <w:jc w:val="both"/>
        <w:rPr>
          <w:b/>
          <w:bCs/>
          <w:i/>
          <w:iCs/>
        </w:rPr>
      </w:pPr>
    </w:p>
    <w:p w:rsidR="001B55DA" w:rsidRDefault="001B55DA">
      <w:pPr>
        <w:widowControl/>
        <w:spacing w:before="0" w:after="120"/>
        <w:ind w:left="108"/>
        <w:jc w:val="both"/>
        <w:rPr>
          <w:b/>
          <w:bCs/>
          <w:i/>
          <w:iCs/>
        </w:rPr>
      </w:pPr>
      <w:r>
        <w:rPr>
          <w:b/>
          <w:bCs/>
          <w:i/>
          <w:iCs/>
        </w:rPr>
        <w:t>Отложенные налоги в разбивке по видам временных разниц</w:t>
      </w:r>
    </w:p>
    <w:p w:rsidR="001B55DA" w:rsidRDefault="001B55DA" w:rsidP="007316E9">
      <w:pPr>
        <w:widowControl/>
        <w:spacing w:before="0" w:after="0"/>
        <w:ind w:left="108"/>
        <w:jc w:val="both"/>
        <w:rPr>
          <w:noProof/>
        </w:rPr>
      </w:pPr>
      <w:r>
        <w:rPr>
          <w:noProof/>
        </w:rPr>
        <w:t>Различия между МСФО и налоговым законодательством Российской Федерации приводят к возникновению временных разниц между балансовой стоимостью активов и обязательств в целях составления финансовой отчетности и их базой для расчета налога на прибыль. Налоговые последствия изменения этих временных разниц подробно представлены ниже и отражаются по ставке 20%  в 2011 и 2012 годах.</w:t>
      </w:r>
    </w:p>
    <w:p w:rsidR="001B55DA" w:rsidRDefault="001B55DA" w:rsidP="007316E9">
      <w:pPr>
        <w:widowControl/>
        <w:spacing w:before="0" w:after="0"/>
        <w:ind w:left="108"/>
        <w:jc w:val="both"/>
        <w:rPr>
          <w:sz w:val="18"/>
          <w:szCs w:val="18"/>
        </w:rPr>
      </w:pPr>
    </w:p>
    <w:p w:rsidR="001B55DA" w:rsidRDefault="001B55DA" w:rsidP="007316E9">
      <w:pPr>
        <w:widowControl/>
        <w:spacing w:before="0" w:after="0"/>
        <w:ind w:left="108"/>
        <w:jc w:val="both"/>
        <w:rPr>
          <w:noProof/>
        </w:rPr>
      </w:pPr>
      <w:r>
        <w:rPr>
          <w:noProof/>
        </w:rPr>
        <w:t>Налоговый эффект временных разниц по состоянию на 31 декабря 2012 г., 31 декабря 2011 г., 1 января 2011 г. приведен ниже:</w:t>
      </w:r>
    </w:p>
    <w:tbl>
      <w:tblPr>
        <w:tblW w:w="0" w:type="auto"/>
        <w:tblInd w:w="200" w:type="dxa"/>
        <w:tblLayout w:type="fixed"/>
        <w:tblLook w:val="0000"/>
      </w:tblPr>
      <w:tblGrid>
        <w:gridCol w:w="5119"/>
        <w:gridCol w:w="1442"/>
        <w:gridCol w:w="1443"/>
        <w:gridCol w:w="1443"/>
      </w:tblGrid>
      <w:tr w:rsidR="001B55DA" w:rsidRPr="001B55DA" w:rsidTr="001B55DA">
        <w:trPr>
          <w:trHeight w:val="561"/>
        </w:trPr>
        <w:tc>
          <w:tcPr>
            <w:tcW w:w="5119" w:type="dxa"/>
            <w:tcBorders>
              <w:top w:val="nil"/>
              <w:left w:val="nil"/>
              <w:bottom w:val="single" w:sz="4" w:space="0" w:color="auto"/>
              <w:right w:val="nil"/>
            </w:tcBorders>
            <w:shd w:val="clear" w:color="auto" w:fill="auto"/>
            <w:vAlign w:val="bottom"/>
          </w:tcPr>
          <w:p w:rsidR="001B55DA" w:rsidRPr="001B55DA" w:rsidRDefault="001B55DA">
            <w:pPr>
              <w:widowControl/>
              <w:spacing w:before="0" w:after="0"/>
              <w:rPr>
                <w:rFonts w:eastAsiaTheme="minorEastAsia"/>
                <w:i/>
                <w:iCs/>
              </w:rPr>
            </w:pPr>
            <w:r w:rsidRPr="001B55DA">
              <w:rPr>
                <w:rFonts w:eastAsiaTheme="minorEastAsia"/>
                <w:i/>
                <w:iCs/>
              </w:rPr>
              <w:t> </w:t>
            </w:r>
          </w:p>
        </w:tc>
        <w:tc>
          <w:tcPr>
            <w:tcW w:w="1442" w:type="dxa"/>
            <w:tcBorders>
              <w:top w:val="nil"/>
              <w:left w:val="nil"/>
              <w:bottom w:val="single" w:sz="4" w:space="0" w:color="auto"/>
              <w:right w:val="nil"/>
            </w:tcBorders>
            <w:shd w:val="clear" w:color="auto" w:fill="auto"/>
            <w:vAlign w:val="bottom"/>
          </w:tcPr>
          <w:p w:rsidR="001B55DA" w:rsidRPr="001B55DA" w:rsidRDefault="001B55DA">
            <w:pPr>
              <w:widowControl/>
              <w:spacing w:before="0" w:after="0"/>
              <w:jc w:val="right"/>
              <w:rPr>
                <w:rFonts w:eastAsiaTheme="minorEastAsia"/>
                <w:b/>
                <w:bCs/>
              </w:rPr>
            </w:pPr>
            <w:r w:rsidRPr="001B55DA">
              <w:rPr>
                <w:rFonts w:eastAsiaTheme="minorEastAsia"/>
                <w:b/>
                <w:bCs/>
              </w:rPr>
              <w:t>31 декабря 2012 г.</w:t>
            </w:r>
          </w:p>
        </w:tc>
        <w:tc>
          <w:tcPr>
            <w:tcW w:w="1443" w:type="dxa"/>
            <w:tcBorders>
              <w:top w:val="nil"/>
              <w:left w:val="nil"/>
              <w:bottom w:val="single" w:sz="4" w:space="0" w:color="auto"/>
              <w:right w:val="nil"/>
            </w:tcBorders>
            <w:shd w:val="clear" w:color="auto" w:fill="auto"/>
            <w:vAlign w:val="bottom"/>
          </w:tcPr>
          <w:p w:rsidR="001B55DA" w:rsidRPr="001B55DA" w:rsidRDefault="001B55DA">
            <w:pPr>
              <w:widowControl/>
              <w:spacing w:before="0" w:after="0"/>
              <w:jc w:val="right"/>
              <w:rPr>
                <w:rFonts w:eastAsiaTheme="minorEastAsia"/>
                <w:b/>
                <w:bCs/>
              </w:rPr>
            </w:pPr>
            <w:r w:rsidRPr="001B55DA">
              <w:rPr>
                <w:rFonts w:eastAsiaTheme="minorEastAsia"/>
                <w:b/>
                <w:bCs/>
              </w:rPr>
              <w:t>31 декабря 2011 г.</w:t>
            </w:r>
          </w:p>
        </w:tc>
        <w:tc>
          <w:tcPr>
            <w:tcW w:w="1443" w:type="dxa"/>
            <w:tcBorders>
              <w:top w:val="nil"/>
              <w:left w:val="nil"/>
              <w:bottom w:val="single" w:sz="4" w:space="0" w:color="auto"/>
              <w:right w:val="nil"/>
            </w:tcBorders>
            <w:shd w:val="clear" w:color="auto" w:fill="auto"/>
            <w:vAlign w:val="bottom"/>
          </w:tcPr>
          <w:p w:rsidR="001B55DA" w:rsidRPr="001B55DA" w:rsidRDefault="001B55DA">
            <w:pPr>
              <w:widowControl/>
              <w:spacing w:before="0" w:after="0"/>
              <w:jc w:val="right"/>
              <w:rPr>
                <w:rFonts w:eastAsiaTheme="minorEastAsia"/>
                <w:b/>
                <w:bCs/>
              </w:rPr>
            </w:pPr>
            <w:r w:rsidRPr="001B55DA">
              <w:rPr>
                <w:rFonts w:eastAsiaTheme="minorEastAsia"/>
                <w:b/>
                <w:bCs/>
              </w:rPr>
              <w:t xml:space="preserve">1 января </w:t>
            </w:r>
          </w:p>
          <w:p w:rsidR="001B55DA" w:rsidRPr="001B55DA" w:rsidRDefault="001B55DA">
            <w:pPr>
              <w:widowControl/>
              <w:spacing w:before="0" w:after="0"/>
              <w:jc w:val="right"/>
              <w:rPr>
                <w:rFonts w:eastAsiaTheme="minorEastAsia"/>
                <w:b/>
                <w:bCs/>
              </w:rPr>
            </w:pPr>
            <w:r w:rsidRPr="001B55DA">
              <w:rPr>
                <w:rFonts w:eastAsiaTheme="minorEastAsia"/>
                <w:b/>
                <w:bCs/>
              </w:rPr>
              <w:t>2011 г.</w:t>
            </w:r>
          </w:p>
        </w:tc>
      </w:tr>
      <w:tr w:rsidR="001B55DA" w:rsidRPr="001B55DA" w:rsidTr="001B55DA">
        <w:trPr>
          <w:trHeight w:val="768"/>
        </w:trPr>
        <w:tc>
          <w:tcPr>
            <w:tcW w:w="5119" w:type="dxa"/>
            <w:tcBorders>
              <w:top w:val="nil"/>
              <w:left w:val="nil"/>
              <w:bottom w:val="nil"/>
              <w:right w:val="nil"/>
            </w:tcBorders>
            <w:shd w:val="clear" w:color="auto" w:fill="auto"/>
            <w:vAlign w:val="bottom"/>
          </w:tcPr>
          <w:p w:rsidR="001B55DA" w:rsidRPr="001B55DA" w:rsidRDefault="001B55DA">
            <w:pPr>
              <w:widowControl/>
              <w:spacing w:before="0" w:after="0"/>
              <w:rPr>
                <w:rFonts w:eastAsiaTheme="minorEastAsia"/>
                <w:b/>
                <w:bCs/>
              </w:rPr>
            </w:pPr>
            <w:r w:rsidRPr="001B55DA">
              <w:rPr>
                <w:rFonts w:eastAsiaTheme="minorEastAsia"/>
                <w:b/>
                <w:bCs/>
              </w:rPr>
              <w:t xml:space="preserve">Налоговый эффект вычитаемых/ (налогооблагаемых) временных разниц </w:t>
            </w:r>
          </w:p>
        </w:tc>
        <w:tc>
          <w:tcPr>
            <w:tcW w:w="1442"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rPr>
            </w:pPr>
          </w:p>
        </w:tc>
        <w:tc>
          <w:tcPr>
            <w:tcW w:w="1443"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rPr>
            </w:pPr>
          </w:p>
        </w:tc>
        <w:tc>
          <w:tcPr>
            <w:tcW w:w="1443"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rPr>
            </w:pPr>
            <w:r w:rsidRPr="001B55DA">
              <w:rPr>
                <w:rFonts w:eastAsiaTheme="minorEastAsia"/>
              </w:rPr>
              <w:t> </w:t>
            </w:r>
          </w:p>
        </w:tc>
      </w:tr>
      <w:tr w:rsidR="001B55DA" w:rsidRPr="001B55DA" w:rsidTr="001B55DA">
        <w:trPr>
          <w:trHeight w:val="512"/>
        </w:trPr>
        <w:tc>
          <w:tcPr>
            <w:tcW w:w="5119" w:type="dxa"/>
            <w:tcBorders>
              <w:top w:val="nil"/>
              <w:left w:val="nil"/>
              <w:bottom w:val="nil"/>
              <w:right w:val="nil"/>
            </w:tcBorders>
            <w:shd w:val="clear" w:color="auto" w:fill="auto"/>
            <w:vAlign w:val="bottom"/>
          </w:tcPr>
          <w:p w:rsidR="001B55DA" w:rsidRPr="001B55DA" w:rsidRDefault="001B55DA">
            <w:pPr>
              <w:widowControl/>
              <w:spacing w:before="0" w:after="0"/>
              <w:rPr>
                <w:rFonts w:eastAsiaTheme="minorEastAsia"/>
              </w:rPr>
            </w:pPr>
            <w:r w:rsidRPr="001B55DA">
              <w:rPr>
                <w:rFonts w:eastAsiaTheme="minorEastAsia"/>
              </w:rPr>
              <w:t>Основные средства, НЗС и авансы, выданные под строительство</w:t>
            </w:r>
          </w:p>
        </w:tc>
        <w:tc>
          <w:tcPr>
            <w:tcW w:w="1442"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rPr>
            </w:pPr>
            <w:r w:rsidRPr="001B55DA">
              <w:rPr>
                <w:rFonts w:eastAsiaTheme="minorEastAsia"/>
              </w:rPr>
              <w:t>(713 120)</w:t>
            </w:r>
          </w:p>
        </w:tc>
        <w:tc>
          <w:tcPr>
            <w:tcW w:w="1443"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rPr>
            </w:pPr>
            <w:r w:rsidRPr="001B55DA">
              <w:rPr>
                <w:rFonts w:eastAsiaTheme="minorEastAsia"/>
              </w:rPr>
              <w:t>(669 457)</w:t>
            </w:r>
          </w:p>
        </w:tc>
        <w:tc>
          <w:tcPr>
            <w:tcW w:w="1443"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rPr>
            </w:pPr>
            <w:r w:rsidRPr="001B55DA">
              <w:rPr>
                <w:rFonts w:eastAsiaTheme="minorEastAsia"/>
              </w:rPr>
              <w:t xml:space="preserve">(394 117) </w:t>
            </w:r>
          </w:p>
        </w:tc>
      </w:tr>
      <w:tr w:rsidR="001B55DA" w:rsidRPr="001B55DA" w:rsidTr="001B55DA">
        <w:trPr>
          <w:trHeight w:val="256"/>
        </w:trPr>
        <w:tc>
          <w:tcPr>
            <w:tcW w:w="5119" w:type="dxa"/>
            <w:tcBorders>
              <w:top w:val="nil"/>
              <w:left w:val="nil"/>
              <w:bottom w:val="nil"/>
              <w:right w:val="nil"/>
            </w:tcBorders>
            <w:shd w:val="clear" w:color="auto" w:fill="auto"/>
            <w:vAlign w:val="bottom"/>
          </w:tcPr>
          <w:p w:rsidR="001B55DA" w:rsidRPr="001B55DA" w:rsidRDefault="001B55DA">
            <w:pPr>
              <w:widowControl/>
              <w:spacing w:before="0" w:after="0"/>
              <w:rPr>
                <w:rFonts w:eastAsiaTheme="minorEastAsia"/>
              </w:rPr>
            </w:pPr>
            <w:r w:rsidRPr="001B55DA">
              <w:rPr>
                <w:rFonts w:eastAsiaTheme="minorEastAsia"/>
              </w:rPr>
              <w:t>Нематериальные активы</w:t>
            </w:r>
          </w:p>
        </w:tc>
        <w:tc>
          <w:tcPr>
            <w:tcW w:w="1442"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rPr>
            </w:pPr>
            <w:r w:rsidRPr="001B55DA">
              <w:rPr>
                <w:rFonts w:eastAsiaTheme="minorEastAsia"/>
              </w:rPr>
              <w:t>(845)</w:t>
            </w:r>
          </w:p>
        </w:tc>
        <w:tc>
          <w:tcPr>
            <w:tcW w:w="1443"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rPr>
            </w:pPr>
            <w:r w:rsidRPr="001B55DA">
              <w:rPr>
                <w:rFonts w:eastAsiaTheme="minorEastAsia"/>
              </w:rPr>
              <w:t>(3 374)</w:t>
            </w:r>
          </w:p>
        </w:tc>
        <w:tc>
          <w:tcPr>
            <w:tcW w:w="1443"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rPr>
            </w:pPr>
            <w:r w:rsidRPr="001B55DA">
              <w:rPr>
                <w:rFonts w:eastAsiaTheme="minorEastAsia"/>
              </w:rPr>
              <w:t xml:space="preserve">(1 787) </w:t>
            </w:r>
          </w:p>
        </w:tc>
      </w:tr>
      <w:tr w:rsidR="001B55DA" w:rsidRPr="001B55DA" w:rsidTr="001B55DA">
        <w:trPr>
          <w:trHeight w:val="512"/>
        </w:trPr>
        <w:tc>
          <w:tcPr>
            <w:tcW w:w="5119" w:type="dxa"/>
            <w:tcBorders>
              <w:top w:val="nil"/>
              <w:left w:val="nil"/>
              <w:bottom w:val="nil"/>
              <w:right w:val="nil"/>
            </w:tcBorders>
            <w:shd w:val="clear" w:color="auto" w:fill="auto"/>
            <w:vAlign w:val="bottom"/>
          </w:tcPr>
          <w:p w:rsidR="001B55DA" w:rsidRPr="001B55DA" w:rsidRDefault="001B55DA">
            <w:pPr>
              <w:widowControl/>
              <w:spacing w:before="0" w:after="0"/>
              <w:rPr>
                <w:rFonts w:eastAsiaTheme="minorEastAsia"/>
              </w:rPr>
            </w:pPr>
            <w:r w:rsidRPr="001B55DA">
              <w:rPr>
                <w:rFonts w:eastAsiaTheme="minorEastAsia"/>
              </w:rPr>
              <w:t>Прочая дебиторская задолженность краткосрочная и долгосрочная</w:t>
            </w:r>
          </w:p>
        </w:tc>
        <w:tc>
          <w:tcPr>
            <w:tcW w:w="1442"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rPr>
            </w:pPr>
            <w:r w:rsidRPr="001B55DA">
              <w:rPr>
                <w:rFonts w:eastAsiaTheme="minorEastAsia"/>
              </w:rPr>
              <w:t>500</w:t>
            </w:r>
          </w:p>
        </w:tc>
        <w:tc>
          <w:tcPr>
            <w:tcW w:w="1443"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rPr>
            </w:pPr>
            <w:r w:rsidRPr="001B55DA">
              <w:rPr>
                <w:rFonts w:eastAsiaTheme="minorEastAsia"/>
              </w:rPr>
              <w:t>1 189</w:t>
            </w:r>
          </w:p>
        </w:tc>
        <w:tc>
          <w:tcPr>
            <w:tcW w:w="1443"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rPr>
            </w:pPr>
            <w:r w:rsidRPr="001B55DA">
              <w:rPr>
                <w:rFonts w:eastAsiaTheme="minorEastAsia"/>
              </w:rPr>
              <w:t xml:space="preserve">670 </w:t>
            </w:r>
          </w:p>
        </w:tc>
      </w:tr>
      <w:tr w:rsidR="001B55DA" w:rsidRPr="001B55DA" w:rsidTr="001B55DA">
        <w:trPr>
          <w:trHeight w:val="256"/>
        </w:trPr>
        <w:tc>
          <w:tcPr>
            <w:tcW w:w="5119" w:type="dxa"/>
            <w:tcBorders>
              <w:top w:val="nil"/>
              <w:left w:val="nil"/>
              <w:bottom w:val="nil"/>
              <w:right w:val="nil"/>
            </w:tcBorders>
            <w:shd w:val="clear" w:color="auto" w:fill="auto"/>
            <w:vAlign w:val="bottom"/>
          </w:tcPr>
          <w:p w:rsidR="001B55DA" w:rsidRPr="001B55DA" w:rsidRDefault="001B55DA">
            <w:pPr>
              <w:widowControl/>
              <w:spacing w:before="0" w:after="0"/>
              <w:rPr>
                <w:rFonts w:eastAsiaTheme="minorEastAsia"/>
              </w:rPr>
            </w:pPr>
            <w:r w:rsidRPr="001B55DA">
              <w:rPr>
                <w:rFonts w:eastAsiaTheme="minorEastAsia"/>
              </w:rPr>
              <w:t>Запасы</w:t>
            </w:r>
          </w:p>
        </w:tc>
        <w:tc>
          <w:tcPr>
            <w:tcW w:w="1442"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rPr>
            </w:pPr>
            <w:r w:rsidRPr="001B55DA">
              <w:rPr>
                <w:rFonts w:eastAsiaTheme="minorEastAsia"/>
              </w:rPr>
              <w:t>7 863</w:t>
            </w:r>
          </w:p>
        </w:tc>
        <w:tc>
          <w:tcPr>
            <w:tcW w:w="1443"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rPr>
            </w:pPr>
            <w:r w:rsidRPr="001B55DA">
              <w:rPr>
                <w:rFonts w:eastAsiaTheme="minorEastAsia"/>
              </w:rPr>
              <w:t>7 646</w:t>
            </w:r>
          </w:p>
        </w:tc>
        <w:tc>
          <w:tcPr>
            <w:tcW w:w="1443"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rPr>
            </w:pPr>
            <w:r w:rsidRPr="001B55DA">
              <w:rPr>
                <w:rFonts w:eastAsiaTheme="minorEastAsia"/>
              </w:rPr>
              <w:t xml:space="preserve">319 </w:t>
            </w:r>
          </w:p>
        </w:tc>
      </w:tr>
      <w:tr w:rsidR="001B55DA" w:rsidRPr="001B55DA" w:rsidTr="001B55DA">
        <w:trPr>
          <w:trHeight w:val="512"/>
        </w:trPr>
        <w:tc>
          <w:tcPr>
            <w:tcW w:w="5119" w:type="dxa"/>
            <w:tcBorders>
              <w:top w:val="nil"/>
              <w:left w:val="nil"/>
              <w:bottom w:val="nil"/>
              <w:right w:val="nil"/>
            </w:tcBorders>
            <w:shd w:val="clear" w:color="auto" w:fill="auto"/>
            <w:vAlign w:val="bottom"/>
          </w:tcPr>
          <w:p w:rsidR="001B55DA" w:rsidRPr="001B55DA" w:rsidRDefault="001B55DA">
            <w:pPr>
              <w:widowControl/>
              <w:spacing w:before="0" w:after="0"/>
              <w:rPr>
                <w:rFonts w:eastAsiaTheme="minorEastAsia"/>
              </w:rPr>
            </w:pPr>
            <w:r w:rsidRPr="001B55DA">
              <w:rPr>
                <w:rFonts w:eastAsiaTheme="minorEastAsia"/>
              </w:rPr>
              <w:t xml:space="preserve">Кредиторская задолженность краткосрочная и долгосрочная </w:t>
            </w:r>
          </w:p>
        </w:tc>
        <w:tc>
          <w:tcPr>
            <w:tcW w:w="1442"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rPr>
            </w:pPr>
            <w:r w:rsidRPr="001B55DA">
              <w:rPr>
                <w:rFonts w:eastAsiaTheme="minorEastAsia"/>
              </w:rPr>
              <w:t>(13 479)</w:t>
            </w:r>
          </w:p>
        </w:tc>
        <w:tc>
          <w:tcPr>
            <w:tcW w:w="1443"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rPr>
            </w:pPr>
            <w:r w:rsidRPr="001B55DA">
              <w:rPr>
                <w:rFonts w:eastAsiaTheme="minorEastAsia"/>
              </w:rPr>
              <w:t>(32 161)</w:t>
            </w:r>
          </w:p>
        </w:tc>
        <w:tc>
          <w:tcPr>
            <w:tcW w:w="1443"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rPr>
            </w:pPr>
            <w:r w:rsidRPr="001B55DA">
              <w:rPr>
                <w:rFonts w:eastAsiaTheme="minorEastAsia"/>
              </w:rPr>
              <w:t xml:space="preserve">133 </w:t>
            </w:r>
          </w:p>
        </w:tc>
      </w:tr>
      <w:tr w:rsidR="001B55DA" w:rsidRPr="001B55DA" w:rsidTr="001B55DA">
        <w:trPr>
          <w:trHeight w:val="256"/>
        </w:trPr>
        <w:tc>
          <w:tcPr>
            <w:tcW w:w="5119" w:type="dxa"/>
            <w:tcBorders>
              <w:top w:val="nil"/>
              <w:left w:val="nil"/>
              <w:bottom w:val="nil"/>
              <w:right w:val="nil"/>
            </w:tcBorders>
            <w:shd w:val="clear" w:color="auto" w:fill="auto"/>
            <w:vAlign w:val="bottom"/>
          </w:tcPr>
          <w:p w:rsidR="001B55DA" w:rsidRPr="001B55DA" w:rsidRDefault="001B55DA">
            <w:pPr>
              <w:widowControl/>
              <w:spacing w:before="0" w:after="0"/>
              <w:rPr>
                <w:rFonts w:eastAsiaTheme="minorEastAsia"/>
              </w:rPr>
            </w:pPr>
            <w:r w:rsidRPr="001B55DA">
              <w:rPr>
                <w:rFonts w:eastAsiaTheme="minorEastAsia"/>
              </w:rPr>
              <w:t xml:space="preserve">Резервы предстоящих расходов </w:t>
            </w:r>
          </w:p>
        </w:tc>
        <w:tc>
          <w:tcPr>
            <w:tcW w:w="1442"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rPr>
            </w:pPr>
            <w:r w:rsidRPr="001B55DA">
              <w:rPr>
                <w:rFonts w:eastAsiaTheme="minorEastAsia"/>
              </w:rPr>
              <w:t>40 394</w:t>
            </w:r>
          </w:p>
        </w:tc>
        <w:tc>
          <w:tcPr>
            <w:tcW w:w="1443"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rPr>
            </w:pPr>
            <w:r w:rsidRPr="001B55DA">
              <w:rPr>
                <w:rFonts w:eastAsiaTheme="minorEastAsia"/>
              </w:rPr>
              <w:t>47 221</w:t>
            </w:r>
          </w:p>
        </w:tc>
        <w:tc>
          <w:tcPr>
            <w:tcW w:w="1443"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rPr>
            </w:pPr>
            <w:r w:rsidRPr="001B55DA">
              <w:rPr>
                <w:rFonts w:eastAsiaTheme="minorEastAsia"/>
              </w:rPr>
              <w:t xml:space="preserve">45 132 </w:t>
            </w:r>
          </w:p>
        </w:tc>
      </w:tr>
      <w:tr w:rsidR="001B55DA" w:rsidRPr="001B55DA" w:rsidTr="001B55DA">
        <w:trPr>
          <w:trHeight w:val="256"/>
        </w:trPr>
        <w:tc>
          <w:tcPr>
            <w:tcW w:w="5119" w:type="dxa"/>
            <w:tcBorders>
              <w:top w:val="nil"/>
              <w:left w:val="nil"/>
              <w:bottom w:val="nil"/>
              <w:right w:val="nil"/>
            </w:tcBorders>
            <w:shd w:val="clear" w:color="auto" w:fill="auto"/>
          </w:tcPr>
          <w:p w:rsidR="001B55DA" w:rsidRPr="001B55DA" w:rsidRDefault="001B55DA">
            <w:pPr>
              <w:widowControl/>
              <w:spacing w:before="0" w:after="0"/>
              <w:jc w:val="both"/>
              <w:rPr>
                <w:rFonts w:eastAsiaTheme="minorEastAsia"/>
              </w:rPr>
            </w:pPr>
            <w:r w:rsidRPr="001B55DA">
              <w:rPr>
                <w:rFonts w:eastAsiaTheme="minorEastAsia"/>
              </w:rPr>
              <w:t>Прочая кредиторская задолженность</w:t>
            </w:r>
          </w:p>
        </w:tc>
        <w:tc>
          <w:tcPr>
            <w:tcW w:w="1442"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rPr>
            </w:pPr>
            <w:r w:rsidRPr="001B55DA">
              <w:rPr>
                <w:rFonts w:eastAsiaTheme="minorEastAsia"/>
              </w:rPr>
              <w:t>69 717</w:t>
            </w:r>
          </w:p>
        </w:tc>
        <w:tc>
          <w:tcPr>
            <w:tcW w:w="1443"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rPr>
            </w:pPr>
            <w:r w:rsidRPr="001B55DA">
              <w:rPr>
                <w:rFonts w:eastAsiaTheme="minorEastAsia"/>
              </w:rPr>
              <w:t>65 009</w:t>
            </w:r>
          </w:p>
        </w:tc>
        <w:tc>
          <w:tcPr>
            <w:tcW w:w="1443"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rPr>
            </w:pPr>
            <w:r w:rsidRPr="001B55DA">
              <w:rPr>
                <w:rFonts w:eastAsiaTheme="minorEastAsia"/>
              </w:rPr>
              <w:t>33 890</w:t>
            </w:r>
          </w:p>
        </w:tc>
      </w:tr>
      <w:tr w:rsidR="001B55DA" w:rsidRPr="001B55DA" w:rsidTr="001B55DA">
        <w:trPr>
          <w:trHeight w:val="271"/>
        </w:trPr>
        <w:tc>
          <w:tcPr>
            <w:tcW w:w="5119" w:type="dxa"/>
            <w:tcBorders>
              <w:top w:val="single" w:sz="4" w:space="0" w:color="auto"/>
              <w:left w:val="nil"/>
              <w:bottom w:val="single" w:sz="8" w:space="0" w:color="auto"/>
              <w:right w:val="nil"/>
            </w:tcBorders>
            <w:shd w:val="clear" w:color="auto" w:fill="auto"/>
            <w:vAlign w:val="bottom"/>
          </w:tcPr>
          <w:p w:rsidR="001B55DA" w:rsidRPr="001B55DA" w:rsidRDefault="001B55DA">
            <w:pPr>
              <w:widowControl/>
              <w:spacing w:before="0" w:after="0"/>
              <w:rPr>
                <w:rFonts w:eastAsiaTheme="minorEastAsia"/>
                <w:i/>
                <w:iCs/>
              </w:rPr>
            </w:pPr>
            <w:r w:rsidRPr="001B55DA">
              <w:rPr>
                <w:rFonts w:eastAsiaTheme="minorEastAsia"/>
                <w:i/>
                <w:iCs/>
              </w:rPr>
              <w:t>Эффект от пересчета в валюту представления</w:t>
            </w:r>
          </w:p>
        </w:tc>
        <w:tc>
          <w:tcPr>
            <w:tcW w:w="1442" w:type="dxa"/>
            <w:tcBorders>
              <w:top w:val="single" w:sz="4" w:space="0" w:color="auto"/>
              <w:left w:val="nil"/>
              <w:bottom w:val="single" w:sz="8" w:space="0" w:color="auto"/>
              <w:right w:val="nil"/>
            </w:tcBorders>
            <w:shd w:val="clear" w:color="auto" w:fill="auto"/>
            <w:vAlign w:val="bottom"/>
          </w:tcPr>
          <w:p w:rsidR="001B55DA" w:rsidRPr="001B55DA" w:rsidRDefault="001B55DA">
            <w:pPr>
              <w:widowControl/>
              <w:spacing w:before="0" w:after="0"/>
              <w:jc w:val="right"/>
              <w:rPr>
                <w:rFonts w:eastAsiaTheme="minorEastAsia"/>
                <w:i/>
                <w:iCs/>
              </w:rPr>
            </w:pPr>
            <w:r w:rsidRPr="001B55DA">
              <w:rPr>
                <w:rFonts w:eastAsiaTheme="minorEastAsia"/>
                <w:i/>
                <w:iCs/>
              </w:rPr>
              <w:t>-</w:t>
            </w:r>
          </w:p>
        </w:tc>
        <w:tc>
          <w:tcPr>
            <w:tcW w:w="1443" w:type="dxa"/>
            <w:tcBorders>
              <w:top w:val="single" w:sz="4" w:space="0" w:color="auto"/>
              <w:left w:val="nil"/>
              <w:bottom w:val="single" w:sz="8" w:space="0" w:color="auto"/>
              <w:right w:val="nil"/>
            </w:tcBorders>
            <w:shd w:val="clear" w:color="auto" w:fill="auto"/>
            <w:vAlign w:val="bottom"/>
          </w:tcPr>
          <w:p w:rsidR="001B55DA" w:rsidRPr="001B55DA" w:rsidRDefault="001B55DA">
            <w:pPr>
              <w:widowControl/>
              <w:spacing w:before="0" w:after="0"/>
              <w:jc w:val="right"/>
              <w:rPr>
                <w:rFonts w:eastAsiaTheme="minorEastAsia"/>
                <w:i/>
                <w:iCs/>
              </w:rPr>
            </w:pPr>
            <w:r w:rsidRPr="001B55DA">
              <w:rPr>
                <w:rFonts w:eastAsiaTheme="minorEastAsia"/>
                <w:i/>
                <w:iCs/>
              </w:rPr>
              <w:t>-</w:t>
            </w:r>
          </w:p>
        </w:tc>
        <w:tc>
          <w:tcPr>
            <w:tcW w:w="1443" w:type="dxa"/>
            <w:tcBorders>
              <w:top w:val="single" w:sz="4" w:space="0" w:color="auto"/>
              <w:left w:val="nil"/>
              <w:bottom w:val="single" w:sz="8" w:space="0" w:color="auto"/>
              <w:right w:val="nil"/>
            </w:tcBorders>
            <w:shd w:val="clear" w:color="auto" w:fill="auto"/>
            <w:vAlign w:val="bottom"/>
          </w:tcPr>
          <w:p w:rsidR="001B55DA" w:rsidRPr="001B55DA" w:rsidRDefault="001B55DA">
            <w:pPr>
              <w:widowControl/>
              <w:spacing w:before="0" w:after="0"/>
              <w:jc w:val="right"/>
              <w:rPr>
                <w:rFonts w:eastAsiaTheme="minorEastAsia"/>
                <w:i/>
                <w:iCs/>
              </w:rPr>
            </w:pPr>
            <w:r w:rsidRPr="001B55DA">
              <w:rPr>
                <w:rFonts w:eastAsiaTheme="minorEastAsia"/>
                <w:i/>
                <w:iCs/>
              </w:rPr>
              <w:t>(21 378)</w:t>
            </w:r>
          </w:p>
        </w:tc>
      </w:tr>
      <w:tr w:rsidR="001B55DA" w:rsidRPr="001B55DA" w:rsidTr="001B55DA">
        <w:trPr>
          <w:trHeight w:val="271"/>
        </w:trPr>
        <w:tc>
          <w:tcPr>
            <w:tcW w:w="5119" w:type="dxa"/>
            <w:tcBorders>
              <w:top w:val="single" w:sz="4" w:space="0" w:color="auto"/>
              <w:left w:val="nil"/>
              <w:bottom w:val="single" w:sz="8" w:space="0" w:color="auto"/>
              <w:right w:val="nil"/>
            </w:tcBorders>
            <w:shd w:val="clear" w:color="auto" w:fill="auto"/>
            <w:vAlign w:val="bottom"/>
          </w:tcPr>
          <w:p w:rsidR="001B55DA" w:rsidRPr="001B55DA" w:rsidRDefault="001B55DA">
            <w:pPr>
              <w:widowControl/>
              <w:spacing w:before="0" w:after="0"/>
              <w:rPr>
                <w:rFonts w:eastAsiaTheme="minorEastAsia"/>
                <w:b/>
                <w:bCs/>
              </w:rPr>
            </w:pPr>
            <w:r w:rsidRPr="001B55DA">
              <w:rPr>
                <w:rFonts w:eastAsiaTheme="minorEastAsia"/>
                <w:b/>
                <w:bCs/>
              </w:rPr>
              <w:t>Чистые отложенные налоговые обязательства</w:t>
            </w:r>
          </w:p>
        </w:tc>
        <w:tc>
          <w:tcPr>
            <w:tcW w:w="1442" w:type="dxa"/>
            <w:tcBorders>
              <w:top w:val="single" w:sz="4" w:space="0" w:color="auto"/>
              <w:left w:val="nil"/>
              <w:bottom w:val="single" w:sz="8" w:space="0" w:color="auto"/>
              <w:right w:val="nil"/>
            </w:tcBorders>
            <w:shd w:val="clear" w:color="auto" w:fill="auto"/>
            <w:vAlign w:val="bottom"/>
          </w:tcPr>
          <w:p w:rsidR="001B55DA" w:rsidRPr="001B55DA" w:rsidRDefault="001B55DA">
            <w:pPr>
              <w:widowControl/>
              <w:spacing w:before="0" w:after="0"/>
              <w:jc w:val="right"/>
              <w:rPr>
                <w:rFonts w:eastAsiaTheme="minorEastAsia"/>
                <w:b/>
                <w:bCs/>
              </w:rPr>
            </w:pPr>
            <w:r w:rsidRPr="001B55DA">
              <w:rPr>
                <w:rFonts w:eastAsiaTheme="minorEastAsia"/>
                <w:b/>
                <w:bCs/>
              </w:rPr>
              <w:t>(680 972)</w:t>
            </w:r>
          </w:p>
        </w:tc>
        <w:tc>
          <w:tcPr>
            <w:tcW w:w="1443" w:type="dxa"/>
            <w:tcBorders>
              <w:top w:val="single" w:sz="4" w:space="0" w:color="auto"/>
              <w:left w:val="nil"/>
              <w:bottom w:val="single" w:sz="8" w:space="0" w:color="auto"/>
              <w:right w:val="nil"/>
            </w:tcBorders>
            <w:shd w:val="clear" w:color="auto" w:fill="auto"/>
            <w:vAlign w:val="bottom"/>
          </w:tcPr>
          <w:p w:rsidR="001B55DA" w:rsidRPr="001B55DA" w:rsidRDefault="001B55DA">
            <w:pPr>
              <w:widowControl/>
              <w:spacing w:before="0" w:after="0"/>
              <w:jc w:val="right"/>
              <w:rPr>
                <w:rFonts w:eastAsiaTheme="minorEastAsia"/>
                <w:b/>
                <w:bCs/>
              </w:rPr>
            </w:pPr>
            <w:r w:rsidRPr="001B55DA">
              <w:rPr>
                <w:rFonts w:eastAsiaTheme="minorEastAsia"/>
                <w:b/>
                <w:bCs/>
              </w:rPr>
              <w:t>(583 941)</w:t>
            </w:r>
          </w:p>
        </w:tc>
        <w:tc>
          <w:tcPr>
            <w:tcW w:w="1443" w:type="dxa"/>
            <w:tcBorders>
              <w:top w:val="single" w:sz="4" w:space="0" w:color="auto"/>
              <w:left w:val="nil"/>
              <w:bottom w:val="single" w:sz="8" w:space="0" w:color="auto"/>
              <w:right w:val="nil"/>
            </w:tcBorders>
            <w:shd w:val="clear" w:color="auto" w:fill="auto"/>
            <w:vAlign w:val="bottom"/>
          </w:tcPr>
          <w:p w:rsidR="001B55DA" w:rsidRPr="001B55DA" w:rsidRDefault="001B55DA">
            <w:pPr>
              <w:widowControl/>
              <w:spacing w:before="0" w:after="0"/>
              <w:jc w:val="right"/>
              <w:rPr>
                <w:rFonts w:eastAsiaTheme="minorEastAsia"/>
                <w:b/>
                <w:bCs/>
              </w:rPr>
            </w:pPr>
            <w:r w:rsidRPr="001B55DA">
              <w:rPr>
                <w:rFonts w:eastAsiaTheme="minorEastAsia"/>
                <w:b/>
                <w:bCs/>
              </w:rPr>
              <w:t xml:space="preserve"> (315 767) </w:t>
            </w:r>
          </w:p>
        </w:tc>
      </w:tr>
      <w:tr w:rsidR="001B55DA" w:rsidRPr="001B55DA" w:rsidTr="001B55DA">
        <w:trPr>
          <w:trHeight w:val="256"/>
        </w:trPr>
        <w:tc>
          <w:tcPr>
            <w:tcW w:w="5119" w:type="dxa"/>
            <w:tcBorders>
              <w:top w:val="single" w:sz="4" w:space="0" w:color="auto"/>
              <w:left w:val="nil"/>
              <w:bottom w:val="nil"/>
              <w:right w:val="nil"/>
            </w:tcBorders>
            <w:shd w:val="clear" w:color="auto" w:fill="auto"/>
            <w:vAlign w:val="bottom"/>
          </w:tcPr>
          <w:p w:rsidR="001B55DA" w:rsidRPr="001B55DA" w:rsidRDefault="001B55DA">
            <w:pPr>
              <w:widowControl/>
              <w:spacing w:before="0" w:after="0"/>
              <w:rPr>
                <w:rFonts w:eastAsiaTheme="minorEastAsia"/>
              </w:rPr>
            </w:pPr>
            <w:r w:rsidRPr="001B55DA">
              <w:rPr>
                <w:rFonts w:eastAsiaTheme="minorEastAsia"/>
              </w:rPr>
              <w:t>Признанный отложенный налоговый актив</w:t>
            </w:r>
          </w:p>
        </w:tc>
        <w:tc>
          <w:tcPr>
            <w:tcW w:w="1442" w:type="dxa"/>
            <w:tcBorders>
              <w:top w:val="single" w:sz="4" w:space="0" w:color="auto"/>
              <w:left w:val="nil"/>
              <w:bottom w:val="nil"/>
              <w:right w:val="nil"/>
            </w:tcBorders>
            <w:shd w:val="clear" w:color="auto" w:fill="auto"/>
            <w:vAlign w:val="bottom"/>
          </w:tcPr>
          <w:p w:rsidR="001B55DA" w:rsidRPr="001B55DA" w:rsidRDefault="001B55DA">
            <w:pPr>
              <w:widowControl/>
              <w:spacing w:before="0" w:after="0"/>
              <w:jc w:val="right"/>
              <w:rPr>
                <w:rFonts w:eastAsiaTheme="minorEastAsia"/>
              </w:rPr>
            </w:pPr>
            <w:r w:rsidRPr="001B55DA">
              <w:rPr>
                <w:rFonts w:eastAsiaTheme="minorEastAsia"/>
              </w:rPr>
              <w:t>125 586</w:t>
            </w:r>
          </w:p>
        </w:tc>
        <w:tc>
          <w:tcPr>
            <w:tcW w:w="1443" w:type="dxa"/>
            <w:tcBorders>
              <w:top w:val="single" w:sz="4" w:space="0" w:color="auto"/>
              <w:left w:val="nil"/>
              <w:bottom w:val="nil"/>
              <w:right w:val="nil"/>
            </w:tcBorders>
            <w:shd w:val="clear" w:color="auto" w:fill="auto"/>
            <w:vAlign w:val="bottom"/>
          </w:tcPr>
          <w:p w:rsidR="001B55DA" w:rsidRPr="001B55DA" w:rsidRDefault="001B55DA">
            <w:pPr>
              <w:widowControl/>
              <w:spacing w:before="0" w:after="0"/>
              <w:jc w:val="right"/>
              <w:rPr>
                <w:rFonts w:eastAsiaTheme="minorEastAsia"/>
              </w:rPr>
            </w:pPr>
            <w:r w:rsidRPr="001B55DA">
              <w:rPr>
                <w:rFonts w:eastAsiaTheme="minorEastAsia"/>
              </w:rPr>
              <w:t>121 065</w:t>
            </w:r>
          </w:p>
        </w:tc>
        <w:tc>
          <w:tcPr>
            <w:tcW w:w="1443" w:type="dxa"/>
            <w:tcBorders>
              <w:top w:val="single" w:sz="4" w:space="0" w:color="auto"/>
              <w:left w:val="nil"/>
              <w:bottom w:val="nil"/>
              <w:right w:val="nil"/>
            </w:tcBorders>
            <w:shd w:val="clear" w:color="auto" w:fill="auto"/>
            <w:vAlign w:val="bottom"/>
          </w:tcPr>
          <w:p w:rsidR="001B55DA" w:rsidRPr="001B55DA" w:rsidRDefault="001B55DA">
            <w:pPr>
              <w:widowControl/>
              <w:spacing w:before="0" w:after="0"/>
              <w:jc w:val="right"/>
              <w:rPr>
                <w:rFonts w:eastAsiaTheme="minorEastAsia"/>
              </w:rPr>
            </w:pPr>
            <w:r w:rsidRPr="001B55DA">
              <w:rPr>
                <w:rFonts w:eastAsiaTheme="minorEastAsia"/>
              </w:rPr>
              <w:t>80 144</w:t>
            </w:r>
          </w:p>
        </w:tc>
      </w:tr>
      <w:tr w:rsidR="001B55DA" w:rsidRPr="001B55DA" w:rsidTr="001B55DA">
        <w:trPr>
          <w:trHeight w:val="256"/>
        </w:trPr>
        <w:tc>
          <w:tcPr>
            <w:tcW w:w="5119" w:type="dxa"/>
            <w:tcBorders>
              <w:top w:val="nil"/>
              <w:left w:val="nil"/>
              <w:bottom w:val="single" w:sz="4" w:space="0" w:color="auto"/>
              <w:right w:val="nil"/>
            </w:tcBorders>
            <w:shd w:val="clear" w:color="auto" w:fill="auto"/>
            <w:vAlign w:val="bottom"/>
          </w:tcPr>
          <w:p w:rsidR="001B55DA" w:rsidRPr="001B55DA" w:rsidRDefault="001B55DA">
            <w:pPr>
              <w:widowControl/>
              <w:spacing w:before="0" w:after="0"/>
              <w:rPr>
                <w:rFonts w:eastAsiaTheme="minorEastAsia"/>
              </w:rPr>
            </w:pPr>
            <w:r w:rsidRPr="001B55DA">
              <w:rPr>
                <w:rFonts w:eastAsiaTheme="minorEastAsia"/>
              </w:rPr>
              <w:t>Признанное отложенное налоговое обязательство</w:t>
            </w:r>
          </w:p>
        </w:tc>
        <w:tc>
          <w:tcPr>
            <w:tcW w:w="1442" w:type="dxa"/>
            <w:tcBorders>
              <w:top w:val="nil"/>
              <w:left w:val="nil"/>
              <w:bottom w:val="single" w:sz="4" w:space="0" w:color="auto"/>
              <w:right w:val="nil"/>
            </w:tcBorders>
            <w:shd w:val="clear" w:color="auto" w:fill="auto"/>
            <w:vAlign w:val="bottom"/>
          </w:tcPr>
          <w:p w:rsidR="001B55DA" w:rsidRPr="001B55DA" w:rsidRDefault="001B55DA">
            <w:pPr>
              <w:widowControl/>
              <w:spacing w:before="0" w:after="0"/>
              <w:jc w:val="right"/>
              <w:rPr>
                <w:rFonts w:eastAsiaTheme="minorEastAsia"/>
              </w:rPr>
            </w:pPr>
            <w:r w:rsidRPr="001B55DA">
              <w:rPr>
                <w:rFonts w:eastAsiaTheme="minorEastAsia"/>
              </w:rPr>
              <w:t>(771 116 )</w:t>
            </w:r>
          </w:p>
        </w:tc>
        <w:tc>
          <w:tcPr>
            <w:tcW w:w="1443" w:type="dxa"/>
            <w:tcBorders>
              <w:top w:val="nil"/>
              <w:left w:val="nil"/>
              <w:bottom w:val="single" w:sz="4" w:space="0" w:color="auto"/>
              <w:right w:val="nil"/>
            </w:tcBorders>
            <w:shd w:val="clear" w:color="auto" w:fill="auto"/>
            <w:vAlign w:val="bottom"/>
          </w:tcPr>
          <w:p w:rsidR="001B55DA" w:rsidRPr="001B55DA" w:rsidRDefault="001B55DA">
            <w:pPr>
              <w:widowControl/>
              <w:spacing w:before="0" w:after="0"/>
              <w:jc w:val="right"/>
              <w:rPr>
                <w:rFonts w:eastAsiaTheme="minorEastAsia"/>
              </w:rPr>
            </w:pPr>
            <w:r w:rsidRPr="001B55DA">
              <w:rPr>
                <w:rFonts w:eastAsiaTheme="minorEastAsia"/>
              </w:rPr>
              <w:t>(704 992)</w:t>
            </w:r>
          </w:p>
        </w:tc>
        <w:tc>
          <w:tcPr>
            <w:tcW w:w="1443" w:type="dxa"/>
            <w:tcBorders>
              <w:top w:val="nil"/>
              <w:left w:val="nil"/>
              <w:bottom w:val="single" w:sz="4" w:space="0" w:color="auto"/>
              <w:right w:val="nil"/>
            </w:tcBorders>
            <w:shd w:val="clear" w:color="auto" w:fill="auto"/>
            <w:vAlign w:val="bottom"/>
          </w:tcPr>
          <w:p w:rsidR="001B55DA" w:rsidRPr="001B55DA" w:rsidRDefault="001B55DA">
            <w:pPr>
              <w:widowControl/>
              <w:spacing w:before="0" w:after="0"/>
              <w:jc w:val="right"/>
              <w:rPr>
                <w:rFonts w:eastAsiaTheme="minorEastAsia"/>
              </w:rPr>
            </w:pPr>
            <w:r w:rsidRPr="001B55DA">
              <w:rPr>
                <w:rFonts w:eastAsiaTheme="minorEastAsia"/>
              </w:rPr>
              <w:t>(395 905)</w:t>
            </w:r>
          </w:p>
        </w:tc>
      </w:tr>
      <w:tr w:rsidR="001B55DA" w:rsidRPr="001B55DA" w:rsidTr="001B55DA">
        <w:trPr>
          <w:trHeight w:val="271"/>
        </w:trPr>
        <w:tc>
          <w:tcPr>
            <w:tcW w:w="5119" w:type="dxa"/>
            <w:tcBorders>
              <w:top w:val="single" w:sz="4" w:space="0" w:color="auto"/>
              <w:left w:val="nil"/>
              <w:bottom w:val="single" w:sz="8" w:space="0" w:color="auto"/>
              <w:right w:val="nil"/>
            </w:tcBorders>
            <w:shd w:val="clear" w:color="auto" w:fill="auto"/>
            <w:vAlign w:val="bottom"/>
          </w:tcPr>
          <w:p w:rsidR="001B55DA" w:rsidRPr="001B55DA" w:rsidRDefault="001B55DA">
            <w:pPr>
              <w:widowControl/>
              <w:spacing w:before="0" w:after="0"/>
              <w:rPr>
                <w:rFonts w:eastAsiaTheme="minorEastAsia"/>
                <w:b/>
                <w:bCs/>
              </w:rPr>
            </w:pPr>
            <w:r w:rsidRPr="001B55DA">
              <w:rPr>
                <w:rFonts w:eastAsiaTheme="minorEastAsia"/>
                <w:b/>
                <w:bCs/>
              </w:rPr>
              <w:t>Чистые отложенные налоговые обязательства</w:t>
            </w:r>
          </w:p>
        </w:tc>
        <w:tc>
          <w:tcPr>
            <w:tcW w:w="1442" w:type="dxa"/>
            <w:tcBorders>
              <w:top w:val="single" w:sz="4" w:space="0" w:color="auto"/>
              <w:left w:val="nil"/>
              <w:bottom w:val="single" w:sz="8" w:space="0" w:color="auto"/>
              <w:right w:val="nil"/>
            </w:tcBorders>
            <w:shd w:val="clear" w:color="auto" w:fill="auto"/>
            <w:vAlign w:val="bottom"/>
          </w:tcPr>
          <w:p w:rsidR="001B55DA" w:rsidRPr="001B55DA" w:rsidRDefault="001B55DA">
            <w:pPr>
              <w:widowControl/>
              <w:spacing w:before="0" w:after="0"/>
              <w:jc w:val="right"/>
              <w:rPr>
                <w:rFonts w:eastAsiaTheme="minorEastAsia"/>
                <w:b/>
                <w:bCs/>
              </w:rPr>
            </w:pPr>
            <w:r w:rsidRPr="001B55DA">
              <w:rPr>
                <w:rFonts w:eastAsiaTheme="minorEastAsia"/>
                <w:b/>
                <w:bCs/>
              </w:rPr>
              <w:t>(680 972)</w:t>
            </w:r>
          </w:p>
        </w:tc>
        <w:tc>
          <w:tcPr>
            <w:tcW w:w="1443" w:type="dxa"/>
            <w:tcBorders>
              <w:top w:val="single" w:sz="4" w:space="0" w:color="auto"/>
              <w:left w:val="nil"/>
              <w:bottom w:val="single" w:sz="8" w:space="0" w:color="auto"/>
              <w:right w:val="nil"/>
            </w:tcBorders>
            <w:shd w:val="clear" w:color="auto" w:fill="auto"/>
            <w:vAlign w:val="bottom"/>
          </w:tcPr>
          <w:p w:rsidR="001B55DA" w:rsidRPr="001B55DA" w:rsidRDefault="001B55DA">
            <w:pPr>
              <w:widowControl/>
              <w:spacing w:before="0" w:after="0"/>
              <w:jc w:val="right"/>
              <w:rPr>
                <w:rFonts w:eastAsiaTheme="minorEastAsia"/>
                <w:b/>
                <w:bCs/>
              </w:rPr>
            </w:pPr>
            <w:r w:rsidRPr="001B55DA">
              <w:rPr>
                <w:rFonts w:eastAsiaTheme="minorEastAsia"/>
                <w:b/>
                <w:bCs/>
              </w:rPr>
              <w:t>(583 941)</w:t>
            </w:r>
          </w:p>
        </w:tc>
        <w:tc>
          <w:tcPr>
            <w:tcW w:w="1443" w:type="dxa"/>
            <w:tcBorders>
              <w:top w:val="single" w:sz="4" w:space="0" w:color="auto"/>
              <w:left w:val="nil"/>
              <w:bottom w:val="single" w:sz="8" w:space="0" w:color="auto"/>
              <w:right w:val="nil"/>
            </w:tcBorders>
            <w:shd w:val="clear" w:color="auto" w:fill="auto"/>
            <w:vAlign w:val="bottom"/>
          </w:tcPr>
          <w:p w:rsidR="001B55DA" w:rsidRPr="001B55DA" w:rsidRDefault="001B55DA">
            <w:pPr>
              <w:widowControl/>
              <w:spacing w:before="0" w:after="0"/>
              <w:jc w:val="right"/>
              <w:rPr>
                <w:rFonts w:eastAsiaTheme="minorEastAsia"/>
                <w:b/>
                <w:bCs/>
              </w:rPr>
            </w:pPr>
            <w:r w:rsidRPr="001B55DA">
              <w:rPr>
                <w:rFonts w:eastAsiaTheme="minorEastAsia"/>
                <w:b/>
                <w:bCs/>
              </w:rPr>
              <w:t xml:space="preserve"> (315 767) </w:t>
            </w:r>
          </w:p>
        </w:tc>
      </w:tr>
    </w:tbl>
    <w:p w:rsidR="001B55DA" w:rsidRDefault="001B55DA">
      <w:pPr>
        <w:widowControl/>
        <w:spacing w:before="0" w:after="120"/>
        <w:ind w:left="108"/>
        <w:jc w:val="both"/>
        <w:rPr>
          <w:rFonts w:ascii="Arial" w:hAnsi="Arial" w:cs="Arial"/>
          <w:sz w:val="18"/>
          <w:szCs w:val="18"/>
        </w:rPr>
      </w:pPr>
    </w:p>
    <w:p w:rsidR="001B55DA" w:rsidRDefault="001B55DA">
      <w:pPr>
        <w:widowControl/>
        <w:spacing w:before="0" w:after="160"/>
        <w:ind w:left="108"/>
        <w:jc w:val="both"/>
        <w:rPr>
          <w:b/>
          <w:bCs/>
        </w:rPr>
      </w:pPr>
      <w:bookmarkStart w:id="155" w:name="_Ref117056810"/>
      <w:bookmarkStart w:id="156" w:name="_Ref117245362"/>
      <w:bookmarkStart w:id="157" w:name="_Ref117249003"/>
      <w:bookmarkStart w:id="158" w:name="_Ref117251182"/>
      <w:bookmarkStart w:id="159" w:name="_Ref121221437"/>
      <w:bookmarkStart w:id="160" w:name="_Ref189717082"/>
      <w:bookmarkStart w:id="161" w:name="_Ref193121214"/>
      <w:bookmarkStart w:id="162" w:name="_Ref193274699"/>
      <w:bookmarkStart w:id="163" w:name="_Ref193563144"/>
      <w:bookmarkStart w:id="164" w:name="_Ref193563154"/>
      <w:bookmarkStart w:id="165" w:name="_Ref193563169"/>
      <w:bookmarkStart w:id="166" w:name="_Ref193563420"/>
      <w:bookmarkStart w:id="167" w:name="_Ref193563451"/>
      <w:bookmarkStart w:id="168" w:name="_Ref193563658"/>
      <w:bookmarkStart w:id="169" w:name="_Ref193564438"/>
      <w:bookmarkStart w:id="170" w:name="_Ref218845530"/>
      <w:bookmarkStart w:id="171" w:name="_Ref218917752"/>
      <w:bookmarkStart w:id="172" w:name="_Ref276331340"/>
      <w:bookmarkStart w:id="173" w:name="_Ref276332043"/>
      <w:bookmarkStart w:id="174" w:name="_Ref311558482"/>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r>
        <w:rPr>
          <w:b/>
          <w:bCs/>
        </w:rPr>
        <w:t>21. Условные и договорные обязательства</w:t>
      </w:r>
    </w:p>
    <w:p w:rsidR="001B55DA" w:rsidRDefault="001B55DA" w:rsidP="007316E9">
      <w:pPr>
        <w:widowControl/>
        <w:spacing w:before="0" w:after="0"/>
        <w:ind w:left="108"/>
        <w:jc w:val="both"/>
        <w:rPr>
          <w:noProof/>
        </w:rPr>
      </w:pPr>
      <w:r>
        <w:rPr>
          <w:noProof/>
        </w:rPr>
        <w:t>Налоговое законодательство Российской Федерации, действующее или по существу вступившее в силу на конец отчетного периода, допускает возможность разных трактовок применительно к сделкам и операциям Компании.В связи с этим позиция руководства в отношении налогов и документы, обосновывающие эту позицию,могут быть оспорены налоговыми органами. Налоговый контроль в Российской Федерации постепенно усиливается, в том числе повышается риск проверок влияния на налогооблагаемую базу операций, не имеющих четкой финансово-хозяйственной цели или операций с контрагентами, не соблюдающими требования налогового законодательства.Налоговые проверки могут охватывать три календарных года, предшествующих году, в котором вынесено решение о проведении проверки. При определенных обстоятельствах могут быть проверены иболее ранние периоды.</w:t>
      </w:r>
    </w:p>
    <w:p w:rsidR="001B55DA" w:rsidRDefault="001B55DA" w:rsidP="007316E9">
      <w:pPr>
        <w:widowControl/>
        <w:tabs>
          <w:tab w:val="left" w:pos="795"/>
        </w:tabs>
        <w:spacing w:before="0" w:after="0"/>
        <w:ind w:left="108"/>
        <w:jc w:val="both"/>
      </w:pPr>
      <w:r>
        <w:t>По мнению Руководства Общества, по состоянию на 31.12.2012 г. соответствующие положения законодательства интерпретированы им корректно, и положение Общества с точки зрения налогового законодательства будет стабильным.</w:t>
      </w:r>
    </w:p>
    <w:p w:rsidR="001B55DA" w:rsidRDefault="001B55DA" w:rsidP="007316E9">
      <w:pPr>
        <w:widowControl/>
        <w:spacing w:before="0" w:after="0"/>
        <w:ind w:left="108"/>
        <w:jc w:val="both"/>
      </w:pPr>
      <w:r>
        <w:t>В российское законодательство о налоговом контроле за ценообразованием в сделках с взаимозависимыми лицами были внесены изменения, вступившие в силу с 1 января 2012 г. Новые правила являются более детальными и в большей степени соответствуют международным принципам, разработанным Организацией экономического сотрудничества и развития (ОЭСР). Новое законодательство дает возможность налоговым органам доначислять налоги в отношении контролируемых сделок (сделок между взаимозависимыми лицами и некоторых видов сделок между независимыми лицами), если сделка осуществляется не на рыночных условиях. Руководство Общества осуществляет работы по разработке и внедрениюпроцедуры внутреннего контроля для выполнения требований раздела V.1 НК РФ.</w:t>
      </w:r>
    </w:p>
    <w:p w:rsidR="001B55DA" w:rsidRDefault="001B55DA" w:rsidP="007316E9">
      <w:pPr>
        <w:widowControl/>
        <w:tabs>
          <w:tab w:val="left" w:pos="795"/>
        </w:tabs>
        <w:spacing w:before="0" w:after="0"/>
        <w:ind w:left="108"/>
        <w:jc w:val="both"/>
      </w:pPr>
      <w:r>
        <w:t>Руководство Общества полагает, что ценообразование в сделках с взаимозависимыми лицами осуществляется в соответствии с нормами налогового законодательства.При этом, поскольку на данный момент еще не сложилась практика применения новых правил, последствия любых споров с налоговыми органами в отношении примененных цен не могут быть надежно оценены.</w:t>
      </w:r>
    </w:p>
    <w:p w:rsidR="001B55DA" w:rsidRDefault="001B55DA" w:rsidP="007316E9">
      <w:pPr>
        <w:widowControl/>
        <w:spacing w:before="0" w:after="0"/>
        <w:ind w:left="108"/>
        <w:jc w:val="both"/>
        <w:rPr>
          <w:sz w:val="18"/>
          <w:szCs w:val="18"/>
        </w:rPr>
      </w:pPr>
    </w:p>
    <w:p w:rsidR="001B55DA" w:rsidRDefault="001B55DA" w:rsidP="007316E9">
      <w:pPr>
        <w:widowControl/>
        <w:spacing w:before="0" w:after="0"/>
        <w:ind w:left="108"/>
        <w:jc w:val="both"/>
      </w:pPr>
      <w:r>
        <w:rPr>
          <w:b/>
          <w:bCs/>
          <w:i/>
          <w:iCs/>
        </w:rPr>
        <w:t xml:space="preserve">Обязательства капитального характера. </w:t>
      </w:r>
      <w:r>
        <w:t>По состоянию на 31 декабря 2012 г. у Компании имелись договорные обязательства по приобретению основных средств, программного обеспечения и прочих нематериальных активов на общую сумму 5 926 139 тыс. руб. (31 декабря 2011 г.: 6 620 387 тыс. руб.).</w:t>
      </w:r>
    </w:p>
    <w:p w:rsidR="001B55DA" w:rsidRDefault="001B55DA" w:rsidP="007316E9">
      <w:pPr>
        <w:widowControl/>
        <w:spacing w:before="0" w:after="0"/>
        <w:ind w:left="108"/>
        <w:jc w:val="both"/>
      </w:pPr>
      <w:r>
        <w:t>Компания уже выделила необходимые ресурсы на покрытие этих обязательств. Руководство Компании уверено, что уровень чистых доходов в будущем, а также объем финансирования будут достаточными для покрытия этих или подобных обязательств.</w:t>
      </w:r>
    </w:p>
    <w:p w:rsidR="001B55DA" w:rsidRDefault="001B55DA" w:rsidP="007316E9">
      <w:pPr>
        <w:widowControl/>
        <w:spacing w:before="0" w:after="0"/>
        <w:ind w:left="108"/>
      </w:pPr>
      <w:r>
        <w:rPr>
          <w:b/>
          <w:bCs/>
          <w:i/>
          <w:iCs/>
        </w:rPr>
        <w:t xml:space="preserve">Обязательства по операционной аренде. </w:t>
      </w:r>
      <w:r>
        <w:t>Компания арендует земельные участки, занимаемые ее производственными подразделениями. Срок аренды варьируется от 5 до 49 лет. Арендные платежи в год составляют примерно 90 млн. руб.</w:t>
      </w:r>
    </w:p>
    <w:p w:rsidR="001B55DA" w:rsidRDefault="001B55DA">
      <w:pPr>
        <w:widowControl/>
        <w:spacing w:before="0" w:after="160"/>
        <w:ind w:left="108"/>
        <w:jc w:val="both"/>
        <w:rPr>
          <w:i/>
          <w:iCs/>
        </w:rPr>
      </w:pPr>
      <w:bookmarkStart w:id="175" w:name="_GoBack"/>
      <w:bookmarkEnd w:id="175"/>
    </w:p>
    <w:p w:rsidR="001B55DA" w:rsidRDefault="001B55DA">
      <w:pPr>
        <w:widowControl/>
        <w:spacing w:before="0" w:after="240"/>
        <w:ind w:left="108"/>
        <w:jc w:val="both"/>
        <w:rPr>
          <w:b/>
          <w:bCs/>
        </w:rPr>
      </w:pPr>
      <w:bookmarkStart w:id="176" w:name="_Ref184631552"/>
      <w:bookmarkEnd w:id="176"/>
      <w:r>
        <w:rPr>
          <w:b/>
          <w:bCs/>
        </w:rPr>
        <w:t>22. Управление финансовыми рисками</w:t>
      </w:r>
    </w:p>
    <w:p w:rsidR="001B55DA" w:rsidRDefault="001B55DA">
      <w:pPr>
        <w:widowControl/>
        <w:spacing w:before="0" w:after="160"/>
        <w:ind w:left="108"/>
        <w:jc w:val="both"/>
      </w:pPr>
      <w:r>
        <w:t>Настоящая финансовая отчетность была подготовлена в соответствии с учетной политикой в области финансовых инструментов, описанной в Примечании 3 выше.</w:t>
      </w:r>
    </w:p>
    <w:tbl>
      <w:tblPr>
        <w:tblW w:w="0" w:type="auto"/>
        <w:tblInd w:w="108" w:type="dxa"/>
        <w:tblLayout w:type="fixed"/>
        <w:tblLook w:val="0000"/>
      </w:tblPr>
      <w:tblGrid>
        <w:gridCol w:w="5210"/>
        <w:gridCol w:w="1418"/>
        <w:gridCol w:w="1418"/>
        <w:gridCol w:w="1418"/>
      </w:tblGrid>
      <w:tr w:rsidR="001B55DA" w:rsidRPr="001B55DA">
        <w:trPr>
          <w:trHeight w:val="300"/>
        </w:trPr>
        <w:tc>
          <w:tcPr>
            <w:tcW w:w="5210" w:type="dxa"/>
            <w:tcBorders>
              <w:top w:val="nil"/>
              <w:left w:val="nil"/>
              <w:bottom w:val="nil"/>
              <w:right w:val="nil"/>
            </w:tcBorders>
            <w:vAlign w:val="bottom"/>
          </w:tcPr>
          <w:p w:rsidR="001B55DA" w:rsidRPr="001B55DA" w:rsidRDefault="001B55DA">
            <w:pPr>
              <w:keepNext/>
              <w:widowControl/>
              <w:spacing w:before="0" w:after="0"/>
              <w:jc w:val="both"/>
              <w:rPr>
                <w:rFonts w:eastAsiaTheme="minorEastAsia"/>
                <w:b/>
                <w:bCs/>
                <w:i/>
                <w:iCs/>
              </w:rPr>
            </w:pPr>
            <w:r w:rsidRPr="001B55DA">
              <w:rPr>
                <w:rFonts w:eastAsiaTheme="minorEastAsia"/>
                <w:b/>
                <w:bCs/>
                <w:i/>
                <w:iCs/>
              </w:rPr>
              <w:t xml:space="preserve">Финансовые активы </w:t>
            </w:r>
          </w:p>
        </w:tc>
        <w:tc>
          <w:tcPr>
            <w:tcW w:w="4254" w:type="dxa"/>
            <w:gridSpan w:val="3"/>
            <w:tcBorders>
              <w:top w:val="nil"/>
              <w:left w:val="nil"/>
              <w:bottom w:val="nil"/>
              <w:right w:val="nil"/>
            </w:tcBorders>
            <w:vAlign w:val="bottom"/>
          </w:tcPr>
          <w:p w:rsidR="001B55DA" w:rsidRPr="001B55DA" w:rsidRDefault="001B55DA">
            <w:pPr>
              <w:keepNext/>
              <w:widowControl/>
              <w:spacing w:before="0" w:after="0"/>
              <w:jc w:val="both"/>
              <w:rPr>
                <w:rFonts w:eastAsiaTheme="minorEastAsia"/>
                <w:b/>
                <w:bCs/>
                <w:i/>
                <w:iCs/>
              </w:rPr>
            </w:pPr>
          </w:p>
        </w:tc>
      </w:tr>
      <w:tr w:rsidR="001B55DA" w:rsidRPr="001B55DA">
        <w:trPr>
          <w:trHeight w:val="255"/>
        </w:trPr>
        <w:tc>
          <w:tcPr>
            <w:tcW w:w="5210" w:type="dxa"/>
            <w:tcBorders>
              <w:top w:val="nil"/>
              <w:left w:val="nil"/>
              <w:bottom w:val="single" w:sz="4" w:space="0" w:color="auto"/>
              <w:right w:val="nil"/>
            </w:tcBorders>
            <w:vAlign w:val="bottom"/>
          </w:tcPr>
          <w:p w:rsidR="001B55DA" w:rsidRPr="001B55DA" w:rsidRDefault="001B55DA">
            <w:pPr>
              <w:keepNext/>
              <w:widowControl/>
              <w:spacing w:before="0" w:after="0"/>
              <w:jc w:val="both"/>
              <w:rPr>
                <w:rFonts w:eastAsiaTheme="minorEastAsia"/>
              </w:rPr>
            </w:pPr>
          </w:p>
        </w:tc>
        <w:tc>
          <w:tcPr>
            <w:tcW w:w="1418" w:type="dxa"/>
            <w:tcBorders>
              <w:top w:val="nil"/>
              <w:left w:val="nil"/>
              <w:bottom w:val="single" w:sz="4" w:space="0" w:color="auto"/>
              <w:right w:val="nil"/>
            </w:tcBorders>
            <w:vAlign w:val="bottom"/>
          </w:tcPr>
          <w:p w:rsidR="001B55DA" w:rsidRPr="001B55DA" w:rsidRDefault="001B55DA">
            <w:pPr>
              <w:keepNext/>
              <w:widowControl/>
              <w:spacing w:before="0" w:after="0"/>
              <w:jc w:val="right"/>
              <w:rPr>
                <w:rFonts w:eastAsiaTheme="minorEastAsia"/>
                <w:b/>
                <w:bCs/>
              </w:rPr>
            </w:pPr>
            <w:r w:rsidRPr="001B55DA">
              <w:rPr>
                <w:rFonts w:eastAsiaTheme="minorEastAsia"/>
                <w:b/>
                <w:bCs/>
              </w:rPr>
              <w:t>31 декабря 2012 г.</w:t>
            </w:r>
          </w:p>
        </w:tc>
        <w:tc>
          <w:tcPr>
            <w:tcW w:w="1418" w:type="dxa"/>
            <w:tcBorders>
              <w:top w:val="nil"/>
              <w:left w:val="nil"/>
              <w:bottom w:val="single" w:sz="4" w:space="0" w:color="auto"/>
              <w:right w:val="nil"/>
            </w:tcBorders>
            <w:vAlign w:val="bottom"/>
          </w:tcPr>
          <w:p w:rsidR="001B55DA" w:rsidRPr="001B55DA" w:rsidRDefault="001B55DA">
            <w:pPr>
              <w:keepNext/>
              <w:widowControl/>
              <w:spacing w:before="0" w:after="0"/>
              <w:ind w:left="-57" w:right="-69"/>
              <w:jc w:val="right"/>
              <w:rPr>
                <w:rFonts w:eastAsiaTheme="minorEastAsia"/>
                <w:b/>
                <w:bCs/>
              </w:rPr>
            </w:pPr>
            <w:r w:rsidRPr="001B55DA">
              <w:rPr>
                <w:rFonts w:eastAsiaTheme="minorEastAsia"/>
                <w:b/>
                <w:bCs/>
              </w:rPr>
              <w:t xml:space="preserve">31 декабря </w:t>
            </w:r>
          </w:p>
          <w:p w:rsidR="001B55DA" w:rsidRPr="001B55DA" w:rsidRDefault="001B55DA">
            <w:pPr>
              <w:keepNext/>
              <w:widowControl/>
              <w:spacing w:before="0" w:after="0"/>
              <w:ind w:left="-57" w:right="-69"/>
              <w:jc w:val="right"/>
              <w:rPr>
                <w:rFonts w:eastAsiaTheme="minorEastAsia"/>
                <w:b/>
                <w:bCs/>
              </w:rPr>
            </w:pPr>
            <w:r w:rsidRPr="001B55DA">
              <w:rPr>
                <w:rFonts w:eastAsiaTheme="minorEastAsia"/>
                <w:b/>
                <w:bCs/>
              </w:rPr>
              <w:t>2011 г.</w:t>
            </w:r>
          </w:p>
        </w:tc>
        <w:tc>
          <w:tcPr>
            <w:tcW w:w="1418" w:type="dxa"/>
            <w:tcBorders>
              <w:top w:val="nil"/>
              <w:left w:val="nil"/>
              <w:bottom w:val="single" w:sz="4" w:space="0" w:color="auto"/>
              <w:right w:val="nil"/>
            </w:tcBorders>
            <w:vAlign w:val="bottom"/>
          </w:tcPr>
          <w:p w:rsidR="001B55DA" w:rsidRPr="001B55DA" w:rsidRDefault="001B55DA">
            <w:pPr>
              <w:keepNext/>
              <w:widowControl/>
              <w:spacing w:before="0" w:after="0"/>
              <w:jc w:val="right"/>
              <w:rPr>
                <w:rFonts w:eastAsiaTheme="minorEastAsia"/>
                <w:b/>
                <w:bCs/>
              </w:rPr>
            </w:pPr>
            <w:r w:rsidRPr="001B55DA">
              <w:rPr>
                <w:rFonts w:eastAsiaTheme="minorEastAsia"/>
                <w:b/>
                <w:bCs/>
              </w:rPr>
              <w:t xml:space="preserve"> 1 января </w:t>
            </w:r>
          </w:p>
          <w:p w:rsidR="001B55DA" w:rsidRPr="001B55DA" w:rsidRDefault="001B55DA">
            <w:pPr>
              <w:keepNext/>
              <w:widowControl/>
              <w:spacing w:before="0" w:after="0"/>
              <w:jc w:val="right"/>
              <w:rPr>
                <w:rFonts w:eastAsiaTheme="minorEastAsia"/>
                <w:b/>
                <w:bCs/>
              </w:rPr>
            </w:pPr>
            <w:r w:rsidRPr="001B55DA">
              <w:rPr>
                <w:rFonts w:eastAsiaTheme="minorEastAsia"/>
                <w:b/>
                <w:bCs/>
              </w:rPr>
              <w:t>2011 г.</w:t>
            </w:r>
          </w:p>
        </w:tc>
      </w:tr>
      <w:tr w:rsidR="001B55DA" w:rsidRPr="001B55DA">
        <w:trPr>
          <w:trHeight w:val="270"/>
        </w:trPr>
        <w:tc>
          <w:tcPr>
            <w:tcW w:w="5210" w:type="dxa"/>
            <w:tcBorders>
              <w:top w:val="single" w:sz="4" w:space="0" w:color="auto"/>
              <w:left w:val="nil"/>
              <w:bottom w:val="nil"/>
              <w:right w:val="nil"/>
            </w:tcBorders>
            <w:vAlign w:val="bottom"/>
          </w:tcPr>
          <w:p w:rsidR="001B55DA" w:rsidRPr="001B55DA" w:rsidRDefault="001B55DA">
            <w:pPr>
              <w:keepNext/>
              <w:widowControl/>
              <w:spacing w:before="0" w:after="0"/>
              <w:jc w:val="both"/>
              <w:rPr>
                <w:rFonts w:eastAsiaTheme="minorEastAsia"/>
                <w:b/>
                <w:bCs/>
                <w:i/>
                <w:iCs/>
              </w:rPr>
            </w:pPr>
            <w:r w:rsidRPr="001B55DA">
              <w:rPr>
                <w:rFonts w:eastAsiaTheme="minorEastAsia"/>
                <w:b/>
                <w:bCs/>
                <w:i/>
                <w:iCs/>
              </w:rPr>
              <w:t>Займы и дебиторская задолженность</w:t>
            </w:r>
          </w:p>
        </w:tc>
        <w:tc>
          <w:tcPr>
            <w:tcW w:w="1418" w:type="dxa"/>
            <w:tcBorders>
              <w:top w:val="single" w:sz="4" w:space="0" w:color="auto"/>
              <w:left w:val="nil"/>
              <w:bottom w:val="nil"/>
              <w:right w:val="nil"/>
            </w:tcBorders>
            <w:vAlign w:val="bottom"/>
          </w:tcPr>
          <w:p w:rsidR="001B55DA" w:rsidRPr="001B55DA" w:rsidRDefault="001B55DA">
            <w:pPr>
              <w:keepNext/>
              <w:widowControl/>
              <w:spacing w:before="0" w:after="0"/>
              <w:jc w:val="right"/>
              <w:rPr>
                <w:rFonts w:eastAsiaTheme="minorEastAsia"/>
                <w:b/>
                <w:bCs/>
                <w:i/>
                <w:iCs/>
              </w:rPr>
            </w:pPr>
          </w:p>
        </w:tc>
        <w:tc>
          <w:tcPr>
            <w:tcW w:w="1418" w:type="dxa"/>
            <w:tcBorders>
              <w:top w:val="single" w:sz="4" w:space="0" w:color="auto"/>
              <w:left w:val="nil"/>
              <w:bottom w:val="nil"/>
              <w:right w:val="nil"/>
            </w:tcBorders>
            <w:vAlign w:val="bottom"/>
          </w:tcPr>
          <w:p w:rsidR="001B55DA" w:rsidRPr="001B55DA" w:rsidRDefault="001B55DA">
            <w:pPr>
              <w:keepNext/>
              <w:widowControl/>
              <w:spacing w:before="0" w:after="0"/>
              <w:jc w:val="right"/>
              <w:rPr>
                <w:rFonts w:eastAsiaTheme="minorEastAsia"/>
                <w:b/>
                <w:bCs/>
                <w:i/>
                <w:iCs/>
              </w:rPr>
            </w:pPr>
          </w:p>
        </w:tc>
        <w:tc>
          <w:tcPr>
            <w:tcW w:w="1418" w:type="dxa"/>
            <w:tcBorders>
              <w:top w:val="single" w:sz="4" w:space="0" w:color="auto"/>
              <w:left w:val="nil"/>
              <w:bottom w:val="nil"/>
              <w:right w:val="nil"/>
            </w:tcBorders>
            <w:vAlign w:val="bottom"/>
          </w:tcPr>
          <w:p w:rsidR="001B55DA" w:rsidRPr="001B55DA" w:rsidRDefault="001B55DA">
            <w:pPr>
              <w:keepNext/>
              <w:widowControl/>
              <w:spacing w:before="0" w:after="0"/>
              <w:jc w:val="right"/>
              <w:rPr>
                <w:rFonts w:eastAsiaTheme="minorEastAsia"/>
                <w:b/>
                <w:bCs/>
                <w:i/>
                <w:iCs/>
              </w:rPr>
            </w:pPr>
          </w:p>
        </w:tc>
      </w:tr>
      <w:tr w:rsidR="001B55DA" w:rsidRPr="001B55DA">
        <w:trPr>
          <w:trHeight w:val="270"/>
        </w:trPr>
        <w:tc>
          <w:tcPr>
            <w:tcW w:w="5210" w:type="dxa"/>
            <w:tcBorders>
              <w:top w:val="nil"/>
              <w:left w:val="nil"/>
              <w:bottom w:val="nil"/>
              <w:right w:val="nil"/>
            </w:tcBorders>
            <w:vAlign w:val="bottom"/>
          </w:tcPr>
          <w:p w:rsidR="001B55DA" w:rsidRPr="001B55DA" w:rsidRDefault="001B55DA">
            <w:pPr>
              <w:keepNext/>
              <w:widowControl/>
              <w:spacing w:before="0" w:after="0"/>
              <w:jc w:val="both"/>
              <w:rPr>
                <w:rFonts w:eastAsiaTheme="minorEastAsia"/>
                <w:i/>
                <w:iCs/>
              </w:rPr>
            </w:pPr>
            <w:r w:rsidRPr="001B55DA">
              <w:rPr>
                <w:rFonts w:eastAsiaTheme="minorEastAsia"/>
                <w:i/>
                <w:iCs/>
              </w:rPr>
              <w:t>Долгосрочные</w:t>
            </w:r>
          </w:p>
        </w:tc>
        <w:tc>
          <w:tcPr>
            <w:tcW w:w="1418" w:type="dxa"/>
            <w:tcBorders>
              <w:top w:val="nil"/>
              <w:left w:val="nil"/>
              <w:bottom w:val="nil"/>
              <w:right w:val="nil"/>
            </w:tcBorders>
            <w:vAlign w:val="bottom"/>
          </w:tcPr>
          <w:p w:rsidR="001B55DA" w:rsidRPr="001B55DA" w:rsidRDefault="001B55DA">
            <w:pPr>
              <w:keepNext/>
              <w:widowControl/>
              <w:spacing w:before="0" w:after="0"/>
              <w:jc w:val="right"/>
              <w:rPr>
                <w:rFonts w:eastAsiaTheme="minorEastAsia"/>
                <w:b/>
                <w:bCs/>
                <w:i/>
                <w:iCs/>
              </w:rPr>
            </w:pPr>
          </w:p>
        </w:tc>
        <w:tc>
          <w:tcPr>
            <w:tcW w:w="1418" w:type="dxa"/>
            <w:tcBorders>
              <w:top w:val="nil"/>
              <w:left w:val="nil"/>
              <w:bottom w:val="nil"/>
              <w:right w:val="nil"/>
            </w:tcBorders>
            <w:vAlign w:val="bottom"/>
          </w:tcPr>
          <w:p w:rsidR="001B55DA" w:rsidRPr="001B55DA" w:rsidRDefault="001B55DA">
            <w:pPr>
              <w:keepNext/>
              <w:widowControl/>
              <w:spacing w:before="0" w:after="0"/>
              <w:jc w:val="right"/>
              <w:rPr>
                <w:rFonts w:eastAsiaTheme="minorEastAsia"/>
                <w:b/>
                <w:bCs/>
                <w:i/>
                <w:iCs/>
              </w:rPr>
            </w:pPr>
          </w:p>
        </w:tc>
        <w:tc>
          <w:tcPr>
            <w:tcW w:w="1418" w:type="dxa"/>
            <w:tcBorders>
              <w:top w:val="nil"/>
              <w:left w:val="nil"/>
              <w:bottom w:val="nil"/>
              <w:right w:val="nil"/>
            </w:tcBorders>
            <w:vAlign w:val="bottom"/>
          </w:tcPr>
          <w:p w:rsidR="001B55DA" w:rsidRPr="001B55DA" w:rsidRDefault="001B55DA">
            <w:pPr>
              <w:keepNext/>
              <w:widowControl/>
              <w:spacing w:before="0" w:after="0"/>
              <w:jc w:val="right"/>
              <w:rPr>
                <w:rFonts w:eastAsiaTheme="minorEastAsia"/>
                <w:b/>
                <w:bCs/>
                <w:i/>
                <w:iCs/>
              </w:rPr>
            </w:pPr>
          </w:p>
        </w:tc>
      </w:tr>
      <w:tr w:rsidR="001B55DA" w:rsidRPr="001B55DA">
        <w:trPr>
          <w:trHeight w:val="255"/>
        </w:trPr>
        <w:tc>
          <w:tcPr>
            <w:tcW w:w="5210" w:type="dxa"/>
            <w:tcBorders>
              <w:top w:val="nil"/>
              <w:left w:val="nil"/>
              <w:bottom w:val="nil"/>
              <w:right w:val="nil"/>
            </w:tcBorders>
            <w:vAlign w:val="bottom"/>
          </w:tcPr>
          <w:p w:rsidR="001B55DA" w:rsidRPr="001B55DA" w:rsidRDefault="001B55DA">
            <w:pPr>
              <w:keepNext/>
              <w:widowControl/>
              <w:spacing w:before="0" w:after="0"/>
              <w:jc w:val="both"/>
              <w:rPr>
                <w:rFonts w:eastAsiaTheme="minorEastAsia"/>
              </w:rPr>
            </w:pPr>
            <w:r w:rsidRPr="001B55DA">
              <w:rPr>
                <w:rFonts w:eastAsiaTheme="minorEastAsia"/>
              </w:rPr>
              <w:t xml:space="preserve"> Дебиторская задолженность по основной деятельности и прочая дебиторская задолженность</w:t>
            </w:r>
          </w:p>
        </w:tc>
        <w:tc>
          <w:tcPr>
            <w:tcW w:w="1418" w:type="dxa"/>
            <w:tcBorders>
              <w:top w:val="nil"/>
              <w:left w:val="nil"/>
              <w:bottom w:val="nil"/>
              <w:right w:val="nil"/>
            </w:tcBorders>
            <w:vAlign w:val="bottom"/>
          </w:tcPr>
          <w:p w:rsidR="001B55DA" w:rsidRPr="001B55DA" w:rsidRDefault="001B55DA">
            <w:pPr>
              <w:keepNext/>
              <w:widowControl/>
              <w:spacing w:before="0" w:after="0"/>
              <w:jc w:val="right"/>
              <w:rPr>
                <w:rFonts w:eastAsiaTheme="minorEastAsia"/>
              </w:rPr>
            </w:pPr>
            <w:r w:rsidRPr="001B55DA">
              <w:rPr>
                <w:rFonts w:eastAsiaTheme="minorEastAsia"/>
              </w:rPr>
              <w:t>-</w:t>
            </w:r>
          </w:p>
        </w:tc>
        <w:tc>
          <w:tcPr>
            <w:tcW w:w="1418" w:type="dxa"/>
            <w:tcBorders>
              <w:top w:val="nil"/>
              <w:left w:val="nil"/>
              <w:bottom w:val="nil"/>
              <w:right w:val="nil"/>
            </w:tcBorders>
            <w:vAlign w:val="bottom"/>
          </w:tcPr>
          <w:p w:rsidR="001B55DA" w:rsidRPr="001B55DA" w:rsidRDefault="001B55DA">
            <w:pPr>
              <w:keepNext/>
              <w:widowControl/>
              <w:spacing w:before="0" w:after="0"/>
              <w:jc w:val="right"/>
              <w:rPr>
                <w:rFonts w:eastAsiaTheme="minorEastAsia"/>
              </w:rPr>
            </w:pPr>
            <w:r w:rsidRPr="001B55DA">
              <w:rPr>
                <w:rFonts w:eastAsiaTheme="minorEastAsia"/>
              </w:rPr>
              <w:t>-</w:t>
            </w:r>
          </w:p>
        </w:tc>
        <w:tc>
          <w:tcPr>
            <w:tcW w:w="1418" w:type="dxa"/>
            <w:tcBorders>
              <w:top w:val="nil"/>
              <w:left w:val="nil"/>
              <w:bottom w:val="nil"/>
              <w:right w:val="nil"/>
            </w:tcBorders>
            <w:vAlign w:val="bottom"/>
          </w:tcPr>
          <w:p w:rsidR="001B55DA" w:rsidRPr="001B55DA" w:rsidRDefault="001B55DA">
            <w:pPr>
              <w:keepNext/>
              <w:widowControl/>
              <w:spacing w:before="0" w:after="0"/>
              <w:jc w:val="right"/>
              <w:rPr>
                <w:rFonts w:eastAsiaTheme="minorEastAsia"/>
              </w:rPr>
            </w:pPr>
            <w:r w:rsidRPr="001B55DA">
              <w:rPr>
                <w:rFonts w:eastAsiaTheme="minorEastAsia"/>
              </w:rPr>
              <w:t>-</w:t>
            </w:r>
          </w:p>
        </w:tc>
      </w:tr>
      <w:tr w:rsidR="001B55DA" w:rsidRPr="001B55DA">
        <w:trPr>
          <w:trHeight w:val="255"/>
        </w:trPr>
        <w:tc>
          <w:tcPr>
            <w:tcW w:w="5210" w:type="dxa"/>
            <w:tcBorders>
              <w:top w:val="nil"/>
              <w:left w:val="nil"/>
              <w:bottom w:val="nil"/>
              <w:right w:val="nil"/>
            </w:tcBorders>
            <w:vAlign w:val="bottom"/>
          </w:tcPr>
          <w:p w:rsidR="001B55DA" w:rsidRPr="001B55DA" w:rsidRDefault="001B55DA">
            <w:pPr>
              <w:keepNext/>
              <w:widowControl/>
              <w:spacing w:before="0" w:after="0"/>
              <w:jc w:val="both"/>
              <w:rPr>
                <w:rFonts w:eastAsiaTheme="minorEastAsia"/>
                <w:i/>
                <w:iCs/>
              </w:rPr>
            </w:pPr>
            <w:r w:rsidRPr="001B55DA">
              <w:rPr>
                <w:rFonts w:eastAsiaTheme="minorEastAsia"/>
                <w:i/>
                <w:iCs/>
              </w:rPr>
              <w:t>Краткосрочные</w:t>
            </w:r>
          </w:p>
        </w:tc>
        <w:tc>
          <w:tcPr>
            <w:tcW w:w="1418" w:type="dxa"/>
            <w:tcBorders>
              <w:top w:val="nil"/>
              <w:left w:val="nil"/>
              <w:bottom w:val="nil"/>
              <w:right w:val="nil"/>
            </w:tcBorders>
            <w:vAlign w:val="bottom"/>
          </w:tcPr>
          <w:p w:rsidR="001B55DA" w:rsidRPr="001B55DA" w:rsidRDefault="001B55DA">
            <w:pPr>
              <w:keepNext/>
              <w:widowControl/>
              <w:spacing w:before="0" w:after="0"/>
              <w:jc w:val="right"/>
              <w:rPr>
                <w:rFonts w:eastAsiaTheme="minorEastAsia"/>
              </w:rPr>
            </w:pPr>
          </w:p>
        </w:tc>
        <w:tc>
          <w:tcPr>
            <w:tcW w:w="1418" w:type="dxa"/>
            <w:tcBorders>
              <w:top w:val="nil"/>
              <w:left w:val="nil"/>
              <w:bottom w:val="nil"/>
              <w:right w:val="nil"/>
            </w:tcBorders>
            <w:vAlign w:val="bottom"/>
          </w:tcPr>
          <w:p w:rsidR="001B55DA" w:rsidRPr="001B55DA" w:rsidRDefault="001B55DA">
            <w:pPr>
              <w:keepNext/>
              <w:widowControl/>
              <w:spacing w:before="0" w:after="0"/>
              <w:jc w:val="right"/>
              <w:rPr>
                <w:rFonts w:eastAsiaTheme="minorEastAsia"/>
              </w:rPr>
            </w:pPr>
          </w:p>
        </w:tc>
        <w:tc>
          <w:tcPr>
            <w:tcW w:w="1418" w:type="dxa"/>
            <w:tcBorders>
              <w:top w:val="nil"/>
              <w:left w:val="nil"/>
              <w:bottom w:val="nil"/>
              <w:right w:val="nil"/>
            </w:tcBorders>
            <w:vAlign w:val="bottom"/>
          </w:tcPr>
          <w:p w:rsidR="001B55DA" w:rsidRPr="001B55DA" w:rsidRDefault="001B55DA">
            <w:pPr>
              <w:keepNext/>
              <w:widowControl/>
              <w:spacing w:before="0" w:after="0"/>
              <w:jc w:val="right"/>
              <w:rPr>
                <w:rFonts w:eastAsiaTheme="minorEastAsia"/>
              </w:rPr>
            </w:pPr>
          </w:p>
        </w:tc>
      </w:tr>
      <w:tr w:rsidR="001B55DA" w:rsidRPr="001B55DA">
        <w:trPr>
          <w:trHeight w:val="255"/>
        </w:trPr>
        <w:tc>
          <w:tcPr>
            <w:tcW w:w="5210" w:type="dxa"/>
            <w:tcBorders>
              <w:top w:val="nil"/>
              <w:left w:val="nil"/>
              <w:bottom w:val="nil"/>
              <w:right w:val="nil"/>
            </w:tcBorders>
            <w:vAlign w:val="bottom"/>
          </w:tcPr>
          <w:p w:rsidR="001B55DA" w:rsidRPr="001B55DA" w:rsidRDefault="001B55DA">
            <w:pPr>
              <w:keepNext/>
              <w:widowControl/>
              <w:spacing w:before="0" w:after="0"/>
              <w:jc w:val="both"/>
              <w:rPr>
                <w:rFonts w:eastAsiaTheme="minorEastAsia"/>
              </w:rPr>
            </w:pPr>
            <w:r w:rsidRPr="001B55DA">
              <w:rPr>
                <w:rFonts w:eastAsiaTheme="minorEastAsia"/>
              </w:rPr>
              <w:t xml:space="preserve"> Дебиторская задолженность по основной деятельности и прочая дебиторская задолженность</w:t>
            </w:r>
          </w:p>
        </w:tc>
        <w:tc>
          <w:tcPr>
            <w:tcW w:w="1418" w:type="dxa"/>
            <w:tcBorders>
              <w:top w:val="nil"/>
              <w:left w:val="nil"/>
              <w:bottom w:val="nil"/>
              <w:right w:val="nil"/>
            </w:tcBorders>
            <w:vAlign w:val="bottom"/>
          </w:tcPr>
          <w:p w:rsidR="001B55DA" w:rsidRPr="001B55DA" w:rsidRDefault="001B55DA">
            <w:pPr>
              <w:keepNext/>
              <w:widowControl/>
              <w:spacing w:before="0" w:after="0"/>
              <w:jc w:val="right"/>
              <w:rPr>
                <w:rFonts w:eastAsiaTheme="minorEastAsia"/>
              </w:rPr>
            </w:pPr>
            <w:r w:rsidRPr="001B55DA">
              <w:rPr>
                <w:rFonts w:eastAsiaTheme="minorEastAsia"/>
              </w:rPr>
              <w:t>4 909 327</w:t>
            </w:r>
          </w:p>
        </w:tc>
        <w:tc>
          <w:tcPr>
            <w:tcW w:w="1418" w:type="dxa"/>
            <w:tcBorders>
              <w:top w:val="nil"/>
              <w:left w:val="nil"/>
              <w:bottom w:val="nil"/>
              <w:right w:val="nil"/>
            </w:tcBorders>
            <w:vAlign w:val="bottom"/>
          </w:tcPr>
          <w:p w:rsidR="001B55DA" w:rsidRPr="001B55DA" w:rsidRDefault="001B55DA">
            <w:pPr>
              <w:keepNext/>
              <w:widowControl/>
              <w:spacing w:before="0" w:after="0"/>
              <w:jc w:val="right"/>
              <w:rPr>
                <w:rFonts w:eastAsiaTheme="minorEastAsia"/>
              </w:rPr>
            </w:pPr>
            <w:r w:rsidRPr="001B55DA">
              <w:rPr>
                <w:rFonts w:eastAsiaTheme="minorEastAsia"/>
              </w:rPr>
              <w:t>934 393</w:t>
            </w:r>
          </w:p>
        </w:tc>
        <w:tc>
          <w:tcPr>
            <w:tcW w:w="1418" w:type="dxa"/>
            <w:tcBorders>
              <w:top w:val="nil"/>
              <w:left w:val="nil"/>
              <w:bottom w:val="nil"/>
              <w:right w:val="nil"/>
            </w:tcBorders>
            <w:vAlign w:val="bottom"/>
          </w:tcPr>
          <w:p w:rsidR="001B55DA" w:rsidRPr="001B55DA" w:rsidRDefault="001B55DA">
            <w:pPr>
              <w:keepNext/>
              <w:widowControl/>
              <w:spacing w:before="0" w:after="0"/>
              <w:jc w:val="right"/>
              <w:rPr>
                <w:rFonts w:eastAsiaTheme="minorEastAsia"/>
              </w:rPr>
            </w:pPr>
            <w:r w:rsidRPr="001B55DA">
              <w:rPr>
                <w:rFonts w:eastAsiaTheme="minorEastAsia"/>
              </w:rPr>
              <w:t>2 133 801</w:t>
            </w:r>
          </w:p>
        </w:tc>
      </w:tr>
      <w:tr w:rsidR="001B55DA" w:rsidRPr="001B55DA">
        <w:trPr>
          <w:trHeight w:val="255"/>
        </w:trPr>
        <w:tc>
          <w:tcPr>
            <w:tcW w:w="5210" w:type="dxa"/>
            <w:tcBorders>
              <w:top w:val="nil"/>
              <w:left w:val="nil"/>
              <w:bottom w:val="nil"/>
              <w:right w:val="nil"/>
            </w:tcBorders>
            <w:vAlign w:val="bottom"/>
          </w:tcPr>
          <w:p w:rsidR="001B55DA" w:rsidRPr="001B55DA" w:rsidRDefault="001B55DA">
            <w:pPr>
              <w:keepNext/>
              <w:widowControl/>
              <w:spacing w:before="0" w:after="0"/>
              <w:jc w:val="both"/>
              <w:rPr>
                <w:rFonts w:eastAsiaTheme="minorEastAsia"/>
              </w:rPr>
            </w:pPr>
            <w:r w:rsidRPr="001B55DA">
              <w:rPr>
                <w:rFonts w:eastAsiaTheme="minorEastAsia"/>
              </w:rPr>
              <w:t xml:space="preserve"> Денежные средства и эквиваленты денежных средств</w:t>
            </w:r>
          </w:p>
        </w:tc>
        <w:tc>
          <w:tcPr>
            <w:tcW w:w="1418" w:type="dxa"/>
            <w:tcBorders>
              <w:top w:val="nil"/>
              <w:left w:val="nil"/>
              <w:bottom w:val="nil"/>
              <w:right w:val="nil"/>
            </w:tcBorders>
            <w:vAlign w:val="bottom"/>
          </w:tcPr>
          <w:p w:rsidR="001B55DA" w:rsidRPr="001B55DA" w:rsidRDefault="001B55DA">
            <w:pPr>
              <w:keepNext/>
              <w:widowControl/>
              <w:spacing w:before="0" w:after="0"/>
              <w:jc w:val="right"/>
              <w:rPr>
                <w:rFonts w:eastAsiaTheme="minorEastAsia"/>
              </w:rPr>
            </w:pPr>
            <w:r w:rsidRPr="001B55DA">
              <w:rPr>
                <w:rFonts w:eastAsiaTheme="minorEastAsia"/>
              </w:rPr>
              <w:t>8 150</w:t>
            </w:r>
          </w:p>
        </w:tc>
        <w:tc>
          <w:tcPr>
            <w:tcW w:w="1418" w:type="dxa"/>
            <w:tcBorders>
              <w:top w:val="nil"/>
              <w:left w:val="nil"/>
              <w:bottom w:val="nil"/>
              <w:right w:val="nil"/>
            </w:tcBorders>
            <w:vAlign w:val="bottom"/>
          </w:tcPr>
          <w:p w:rsidR="001B55DA" w:rsidRPr="001B55DA" w:rsidRDefault="001B55DA">
            <w:pPr>
              <w:keepNext/>
              <w:widowControl/>
              <w:spacing w:before="0" w:after="0"/>
              <w:jc w:val="right"/>
              <w:rPr>
                <w:rFonts w:eastAsiaTheme="minorEastAsia"/>
              </w:rPr>
            </w:pPr>
            <w:r w:rsidRPr="001B55DA">
              <w:rPr>
                <w:rFonts w:eastAsiaTheme="minorEastAsia"/>
              </w:rPr>
              <w:t>18 321</w:t>
            </w:r>
          </w:p>
        </w:tc>
        <w:tc>
          <w:tcPr>
            <w:tcW w:w="1418" w:type="dxa"/>
            <w:tcBorders>
              <w:top w:val="nil"/>
              <w:left w:val="nil"/>
              <w:bottom w:val="nil"/>
              <w:right w:val="nil"/>
            </w:tcBorders>
            <w:vAlign w:val="bottom"/>
          </w:tcPr>
          <w:p w:rsidR="001B55DA" w:rsidRPr="001B55DA" w:rsidRDefault="001B55DA">
            <w:pPr>
              <w:keepNext/>
              <w:widowControl/>
              <w:spacing w:before="0" w:after="0"/>
              <w:jc w:val="right"/>
              <w:rPr>
                <w:rFonts w:eastAsiaTheme="minorEastAsia"/>
              </w:rPr>
            </w:pPr>
            <w:r w:rsidRPr="001B55DA">
              <w:rPr>
                <w:rFonts w:eastAsiaTheme="minorEastAsia"/>
              </w:rPr>
              <w:t>37 739</w:t>
            </w:r>
          </w:p>
        </w:tc>
      </w:tr>
      <w:tr w:rsidR="001B55DA" w:rsidRPr="001B55DA">
        <w:trPr>
          <w:trHeight w:val="255"/>
        </w:trPr>
        <w:tc>
          <w:tcPr>
            <w:tcW w:w="5210" w:type="dxa"/>
            <w:tcBorders>
              <w:top w:val="nil"/>
              <w:left w:val="nil"/>
              <w:bottom w:val="single" w:sz="4" w:space="0" w:color="auto"/>
              <w:right w:val="nil"/>
            </w:tcBorders>
            <w:vAlign w:val="bottom"/>
          </w:tcPr>
          <w:p w:rsidR="001B55DA" w:rsidRPr="001B55DA" w:rsidRDefault="001B55DA">
            <w:pPr>
              <w:keepNext/>
              <w:widowControl/>
              <w:spacing w:before="0" w:after="0"/>
              <w:ind w:firstLine="142"/>
              <w:jc w:val="both"/>
              <w:rPr>
                <w:rFonts w:eastAsiaTheme="minorEastAsia"/>
              </w:rPr>
            </w:pPr>
          </w:p>
        </w:tc>
        <w:tc>
          <w:tcPr>
            <w:tcW w:w="1418" w:type="dxa"/>
            <w:tcBorders>
              <w:top w:val="nil"/>
              <w:left w:val="nil"/>
              <w:bottom w:val="single" w:sz="4" w:space="0" w:color="auto"/>
              <w:right w:val="nil"/>
            </w:tcBorders>
            <w:vAlign w:val="bottom"/>
          </w:tcPr>
          <w:p w:rsidR="001B55DA" w:rsidRPr="001B55DA" w:rsidRDefault="001B55DA">
            <w:pPr>
              <w:keepNext/>
              <w:widowControl/>
              <w:spacing w:before="0" w:after="0"/>
              <w:jc w:val="right"/>
              <w:rPr>
                <w:rFonts w:eastAsiaTheme="minorEastAsia"/>
              </w:rPr>
            </w:pPr>
          </w:p>
        </w:tc>
        <w:tc>
          <w:tcPr>
            <w:tcW w:w="1418" w:type="dxa"/>
            <w:tcBorders>
              <w:top w:val="nil"/>
              <w:left w:val="nil"/>
              <w:bottom w:val="single" w:sz="4" w:space="0" w:color="auto"/>
              <w:right w:val="nil"/>
            </w:tcBorders>
            <w:vAlign w:val="bottom"/>
          </w:tcPr>
          <w:p w:rsidR="001B55DA" w:rsidRPr="001B55DA" w:rsidRDefault="001B55DA">
            <w:pPr>
              <w:keepNext/>
              <w:widowControl/>
              <w:spacing w:before="0" w:after="0"/>
              <w:jc w:val="right"/>
              <w:rPr>
                <w:rFonts w:eastAsiaTheme="minorEastAsia"/>
              </w:rPr>
            </w:pPr>
          </w:p>
        </w:tc>
        <w:tc>
          <w:tcPr>
            <w:tcW w:w="1418" w:type="dxa"/>
            <w:tcBorders>
              <w:top w:val="nil"/>
              <w:left w:val="nil"/>
              <w:bottom w:val="single" w:sz="4" w:space="0" w:color="auto"/>
              <w:right w:val="nil"/>
            </w:tcBorders>
            <w:vAlign w:val="bottom"/>
          </w:tcPr>
          <w:p w:rsidR="001B55DA" w:rsidRPr="001B55DA" w:rsidRDefault="001B55DA">
            <w:pPr>
              <w:keepNext/>
              <w:widowControl/>
              <w:spacing w:before="0" w:after="0"/>
              <w:jc w:val="right"/>
              <w:rPr>
                <w:rFonts w:eastAsiaTheme="minorEastAsia"/>
              </w:rPr>
            </w:pPr>
          </w:p>
        </w:tc>
      </w:tr>
      <w:tr w:rsidR="001B55DA" w:rsidRPr="001B55DA">
        <w:trPr>
          <w:trHeight w:val="270"/>
        </w:trPr>
        <w:tc>
          <w:tcPr>
            <w:tcW w:w="5210" w:type="dxa"/>
            <w:tcBorders>
              <w:top w:val="single" w:sz="4" w:space="0" w:color="auto"/>
              <w:left w:val="nil"/>
              <w:bottom w:val="single" w:sz="12" w:space="0" w:color="auto"/>
              <w:right w:val="nil"/>
            </w:tcBorders>
            <w:vAlign w:val="bottom"/>
          </w:tcPr>
          <w:p w:rsidR="001B55DA" w:rsidRPr="001B55DA" w:rsidRDefault="001B55DA">
            <w:pPr>
              <w:keepNext/>
              <w:widowControl/>
              <w:spacing w:before="0" w:after="0"/>
              <w:jc w:val="both"/>
              <w:rPr>
                <w:rFonts w:eastAsiaTheme="minorEastAsia"/>
                <w:b/>
                <w:bCs/>
              </w:rPr>
            </w:pPr>
            <w:r w:rsidRPr="001B55DA">
              <w:rPr>
                <w:rFonts w:eastAsiaTheme="minorEastAsia"/>
                <w:b/>
                <w:bCs/>
              </w:rPr>
              <w:t>Общая балансовая стоимость</w:t>
            </w:r>
          </w:p>
        </w:tc>
        <w:tc>
          <w:tcPr>
            <w:tcW w:w="1418" w:type="dxa"/>
            <w:tcBorders>
              <w:top w:val="single" w:sz="4" w:space="0" w:color="auto"/>
              <w:left w:val="nil"/>
              <w:bottom w:val="single" w:sz="12" w:space="0" w:color="auto"/>
              <w:right w:val="nil"/>
            </w:tcBorders>
            <w:vAlign w:val="bottom"/>
          </w:tcPr>
          <w:p w:rsidR="001B55DA" w:rsidRPr="001B55DA" w:rsidRDefault="001B55DA">
            <w:pPr>
              <w:keepNext/>
              <w:widowControl/>
              <w:spacing w:before="0" w:after="0"/>
              <w:jc w:val="right"/>
              <w:rPr>
                <w:rFonts w:eastAsiaTheme="minorEastAsia"/>
                <w:b/>
                <w:bCs/>
              </w:rPr>
            </w:pPr>
            <w:r w:rsidRPr="001B55DA">
              <w:rPr>
                <w:rFonts w:eastAsiaTheme="minorEastAsia"/>
                <w:b/>
                <w:bCs/>
              </w:rPr>
              <w:t>4 917 476</w:t>
            </w:r>
          </w:p>
        </w:tc>
        <w:tc>
          <w:tcPr>
            <w:tcW w:w="1418" w:type="dxa"/>
            <w:tcBorders>
              <w:top w:val="single" w:sz="4" w:space="0" w:color="auto"/>
              <w:left w:val="nil"/>
              <w:bottom w:val="single" w:sz="12" w:space="0" w:color="auto"/>
              <w:right w:val="nil"/>
            </w:tcBorders>
            <w:vAlign w:val="bottom"/>
          </w:tcPr>
          <w:p w:rsidR="001B55DA" w:rsidRPr="001B55DA" w:rsidRDefault="001B55DA">
            <w:pPr>
              <w:keepNext/>
              <w:widowControl/>
              <w:spacing w:before="0" w:after="0"/>
              <w:jc w:val="right"/>
              <w:rPr>
                <w:rFonts w:eastAsiaTheme="minorEastAsia"/>
                <w:b/>
                <w:bCs/>
              </w:rPr>
            </w:pPr>
            <w:r w:rsidRPr="001B55DA">
              <w:rPr>
                <w:rFonts w:eastAsiaTheme="minorEastAsia"/>
                <w:b/>
                <w:bCs/>
              </w:rPr>
              <w:t>952 714</w:t>
            </w:r>
          </w:p>
        </w:tc>
        <w:tc>
          <w:tcPr>
            <w:tcW w:w="1418" w:type="dxa"/>
            <w:tcBorders>
              <w:top w:val="single" w:sz="4" w:space="0" w:color="auto"/>
              <w:left w:val="nil"/>
              <w:bottom w:val="single" w:sz="12" w:space="0" w:color="auto"/>
              <w:right w:val="nil"/>
            </w:tcBorders>
            <w:vAlign w:val="bottom"/>
          </w:tcPr>
          <w:p w:rsidR="001B55DA" w:rsidRPr="001B55DA" w:rsidRDefault="001B55DA">
            <w:pPr>
              <w:keepNext/>
              <w:widowControl/>
              <w:spacing w:before="0" w:after="0"/>
              <w:jc w:val="right"/>
              <w:rPr>
                <w:rFonts w:eastAsiaTheme="minorEastAsia"/>
                <w:b/>
                <w:bCs/>
              </w:rPr>
            </w:pPr>
            <w:r w:rsidRPr="001B55DA">
              <w:rPr>
                <w:rFonts w:eastAsiaTheme="minorEastAsia"/>
                <w:b/>
                <w:bCs/>
              </w:rPr>
              <w:t>2 171 540</w:t>
            </w:r>
          </w:p>
        </w:tc>
      </w:tr>
    </w:tbl>
    <w:p w:rsidR="001B55DA" w:rsidRDefault="001B55DA">
      <w:pPr>
        <w:widowControl/>
        <w:spacing w:before="0" w:after="0"/>
        <w:ind w:left="108"/>
        <w:jc w:val="both"/>
        <w:rPr>
          <w:rFonts w:ascii="Arial" w:hAnsi="Arial" w:cs="Arial"/>
        </w:rPr>
      </w:pPr>
    </w:p>
    <w:tbl>
      <w:tblPr>
        <w:tblW w:w="0" w:type="auto"/>
        <w:tblInd w:w="108" w:type="dxa"/>
        <w:tblLayout w:type="fixed"/>
        <w:tblLook w:val="0000"/>
      </w:tblPr>
      <w:tblGrid>
        <w:gridCol w:w="5210"/>
        <w:gridCol w:w="1418"/>
        <w:gridCol w:w="1418"/>
        <w:gridCol w:w="1418"/>
      </w:tblGrid>
      <w:tr w:rsidR="001B55DA" w:rsidRPr="001B55DA">
        <w:trPr>
          <w:trHeight w:val="300"/>
        </w:trPr>
        <w:tc>
          <w:tcPr>
            <w:tcW w:w="5210" w:type="dxa"/>
            <w:tcBorders>
              <w:top w:val="nil"/>
              <w:left w:val="nil"/>
              <w:bottom w:val="nil"/>
              <w:right w:val="nil"/>
            </w:tcBorders>
            <w:vAlign w:val="bottom"/>
          </w:tcPr>
          <w:p w:rsidR="001B55DA" w:rsidRPr="001B55DA" w:rsidRDefault="001B55DA">
            <w:pPr>
              <w:keepNext/>
              <w:widowControl/>
              <w:spacing w:before="0" w:after="0"/>
              <w:jc w:val="both"/>
              <w:rPr>
                <w:rFonts w:eastAsiaTheme="minorEastAsia"/>
                <w:b/>
                <w:bCs/>
                <w:i/>
                <w:iCs/>
              </w:rPr>
            </w:pPr>
            <w:r w:rsidRPr="001B55DA">
              <w:rPr>
                <w:rFonts w:eastAsiaTheme="minorEastAsia"/>
                <w:b/>
                <w:bCs/>
                <w:i/>
                <w:iCs/>
              </w:rPr>
              <w:t xml:space="preserve">Финансовые обязательства </w:t>
            </w:r>
          </w:p>
        </w:tc>
        <w:tc>
          <w:tcPr>
            <w:tcW w:w="4254" w:type="dxa"/>
            <w:gridSpan w:val="3"/>
            <w:tcBorders>
              <w:top w:val="nil"/>
              <w:left w:val="nil"/>
              <w:bottom w:val="nil"/>
              <w:right w:val="nil"/>
            </w:tcBorders>
            <w:vAlign w:val="bottom"/>
          </w:tcPr>
          <w:p w:rsidR="001B55DA" w:rsidRPr="001B55DA" w:rsidRDefault="001B55DA">
            <w:pPr>
              <w:keepNext/>
              <w:widowControl/>
              <w:spacing w:before="0" w:after="0"/>
              <w:jc w:val="both"/>
              <w:rPr>
                <w:rFonts w:eastAsiaTheme="minorEastAsia"/>
                <w:b/>
                <w:bCs/>
                <w:i/>
                <w:iCs/>
              </w:rPr>
            </w:pPr>
          </w:p>
        </w:tc>
      </w:tr>
      <w:tr w:rsidR="001B55DA" w:rsidRPr="001B55DA">
        <w:trPr>
          <w:trHeight w:val="255"/>
        </w:trPr>
        <w:tc>
          <w:tcPr>
            <w:tcW w:w="5210" w:type="dxa"/>
            <w:tcBorders>
              <w:top w:val="nil"/>
              <w:left w:val="nil"/>
              <w:bottom w:val="single" w:sz="4" w:space="0" w:color="auto"/>
              <w:right w:val="nil"/>
            </w:tcBorders>
            <w:vAlign w:val="bottom"/>
          </w:tcPr>
          <w:p w:rsidR="001B55DA" w:rsidRPr="001B55DA" w:rsidRDefault="001B55DA">
            <w:pPr>
              <w:keepNext/>
              <w:keepLines/>
              <w:widowControl/>
              <w:spacing w:before="0" w:after="0"/>
              <w:jc w:val="both"/>
              <w:rPr>
                <w:rFonts w:eastAsiaTheme="minorEastAsia"/>
              </w:rPr>
            </w:pPr>
          </w:p>
        </w:tc>
        <w:tc>
          <w:tcPr>
            <w:tcW w:w="1418" w:type="dxa"/>
            <w:tcBorders>
              <w:top w:val="nil"/>
              <w:left w:val="nil"/>
              <w:bottom w:val="single" w:sz="4" w:space="0" w:color="auto"/>
              <w:right w:val="nil"/>
            </w:tcBorders>
            <w:vAlign w:val="bottom"/>
          </w:tcPr>
          <w:p w:rsidR="001B55DA" w:rsidRPr="001B55DA" w:rsidRDefault="001B55DA">
            <w:pPr>
              <w:keepNext/>
              <w:keepLines/>
              <w:widowControl/>
              <w:spacing w:before="0" w:after="0"/>
              <w:jc w:val="right"/>
              <w:rPr>
                <w:rFonts w:eastAsiaTheme="minorEastAsia"/>
                <w:b/>
                <w:bCs/>
              </w:rPr>
            </w:pPr>
            <w:r w:rsidRPr="001B55DA">
              <w:rPr>
                <w:rFonts w:eastAsiaTheme="minorEastAsia"/>
                <w:b/>
                <w:bCs/>
              </w:rPr>
              <w:t>31 декабря 2012 г.</w:t>
            </w:r>
          </w:p>
        </w:tc>
        <w:tc>
          <w:tcPr>
            <w:tcW w:w="1418" w:type="dxa"/>
            <w:tcBorders>
              <w:top w:val="nil"/>
              <w:left w:val="nil"/>
              <w:bottom w:val="single" w:sz="4" w:space="0" w:color="auto"/>
              <w:right w:val="nil"/>
            </w:tcBorders>
            <w:vAlign w:val="bottom"/>
          </w:tcPr>
          <w:p w:rsidR="001B55DA" w:rsidRPr="001B55DA" w:rsidRDefault="001B55DA">
            <w:pPr>
              <w:keepNext/>
              <w:keepLines/>
              <w:widowControl/>
              <w:spacing w:before="0" w:after="0"/>
              <w:ind w:left="-62" w:right="-60"/>
              <w:jc w:val="right"/>
              <w:rPr>
                <w:rFonts w:eastAsiaTheme="minorEastAsia"/>
                <w:b/>
                <w:bCs/>
              </w:rPr>
            </w:pPr>
            <w:r w:rsidRPr="001B55DA">
              <w:rPr>
                <w:rFonts w:eastAsiaTheme="minorEastAsia"/>
                <w:b/>
                <w:bCs/>
              </w:rPr>
              <w:t xml:space="preserve">31 декабря </w:t>
            </w:r>
          </w:p>
          <w:p w:rsidR="001B55DA" w:rsidRPr="001B55DA" w:rsidRDefault="001B55DA">
            <w:pPr>
              <w:keepNext/>
              <w:keepLines/>
              <w:widowControl/>
              <w:spacing w:before="0" w:after="0"/>
              <w:ind w:left="-62" w:right="-60"/>
              <w:jc w:val="right"/>
              <w:rPr>
                <w:rFonts w:eastAsiaTheme="minorEastAsia"/>
                <w:b/>
                <w:bCs/>
              </w:rPr>
            </w:pPr>
            <w:r w:rsidRPr="001B55DA">
              <w:rPr>
                <w:rFonts w:eastAsiaTheme="minorEastAsia"/>
                <w:b/>
                <w:bCs/>
              </w:rPr>
              <w:t>2011 г.</w:t>
            </w:r>
          </w:p>
        </w:tc>
        <w:tc>
          <w:tcPr>
            <w:tcW w:w="1418" w:type="dxa"/>
            <w:tcBorders>
              <w:top w:val="nil"/>
              <w:left w:val="nil"/>
              <w:bottom w:val="single" w:sz="4" w:space="0" w:color="auto"/>
              <w:right w:val="nil"/>
            </w:tcBorders>
            <w:vAlign w:val="bottom"/>
          </w:tcPr>
          <w:p w:rsidR="001B55DA" w:rsidRPr="001B55DA" w:rsidRDefault="001B55DA">
            <w:pPr>
              <w:keepNext/>
              <w:keepLines/>
              <w:widowControl/>
              <w:spacing w:before="0" w:after="0"/>
              <w:jc w:val="right"/>
              <w:rPr>
                <w:rFonts w:eastAsiaTheme="minorEastAsia"/>
                <w:b/>
                <w:bCs/>
              </w:rPr>
            </w:pPr>
            <w:r w:rsidRPr="001B55DA">
              <w:rPr>
                <w:rFonts w:eastAsiaTheme="minorEastAsia"/>
                <w:b/>
                <w:bCs/>
              </w:rPr>
              <w:t xml:space="preserve"> 1 января </w:t>
            </w:r>
          </w:p>
          <w:p w:rsidR="001B55DA" w:rsidRPr="001B55DA" w:rsidRDefault="001B55DA">
            <w:pPr>
              <w:keepNext/>
              <w:keepLines/>
              <w:widowControl/>
              <w:spacing w:before="0" w:after="0"/>
              <w:jc w:val="right"/>
              <w:rPr>
                <w:rFonts w:eastAsiaTheme="minorEastAsia"/>
                <w:b/>
                <w:bCs/>
              </w:rPr>
            </w:pPr>
            <w:r w:rsidRPr="001B55DA">
              <w:rPr>
                <w:rFonts w:eastAsiaTheme="minorEastAsia"/>
                <w:b/>
                <w:bCs/>
              </w:rPr>
              <w:t>2011 г.</w:t>
            </w:r>
          </w:p>
        </w:tc>
      </w:tr>
      <w:tr w:rsidR="001B55DA" w:rsidRPr="001B55DA">
        <w:trPr>
          <w:trHeight w:val="270"/>
        </w:trPr>
        <w:tc>
          <w:tcPr>
            <w:tcW w:w="5210" w:type="dxa"/>
            <w:tcBorders>
              <w:top w:val="single" w:sz="4" w:space="0" w:color="auto"/>
              <w:left w:val="nil"/>
              <w:bottom w:val="nil"/>
              <w:right w:val="nil"/>
            </w:tcBorders>
            <w:vAlign w:val="bottom"/>
          </w:tcPr>
          <w:p w:rsidR="001B55DA" w:rsidRPr="001B55DA" w:rsidRDefault="001B55DA">
            <w:pPr>
              <w:keepNext/>
              <w:widowControl/>
              <w:spacing w:before="0" w:after="0"/>
              <w:jc w:val="both"/>
              <w:rPr>
                <w:rFonts w:eastAsiaTheme="minorEastAsia"/>
                <w:b/>
                <w:bCs/>
                <w:i/>
                <w:iCs/>
              </w:rPr>
            </w:pPr>
            <w:r w:rsidRPr="001B55DA">
              <w:rPr>
                <w:rFonts w:eastAsiaTheme="minorEastAsia"/>
                <w:b/>
                <w:bCs/>
                <w:i/>
                <w:iCs/>
              </w:rPr>
              <w:t>По амортизированной стоимости</w:t>
            </w:r>
          </w:p>
        </w:tc>
        <w:tc>
          <w:tcPr>
            <w:tcW w:w="1418" w:type="dxa"/>
            <w:tcBorders>
              <w:top w:val="single" w:sz="4" w:space="0" w:color="auto"/>
              <w:left w:val="nil"/>
              <w:bottom w:val="nil"/>
              <w:right w:val="nil"/>
            </w:tcBorders>
            <w:vAlign w:val="bottom"/>
          </w:tcPr>
          <w:p w:rsidR="001B55DA" w:rsidRPr="001B55DA" w:rsidRDefault="001B55DA">
            <w:pPr>
              <w:keepNext/>
              <w:widowControl/>
              <w:spacing w:before="0" w:after="0"/>
              <w:jc w:val="right"/>
              <w:rPr>
                <w:rFonts w:eastAsiaTheme="minorEastAsia"/>
                <w:b/>
                <w:bCs/>
                <w:i/>
                <w:iCs/>
              </w:rPr>
            </w:pPr>
          </w:p>
        </w:tc>
        <w:tc>
          <w:tcPr>
            <w:tcW w:w="1418" w:type="dxa"/>
            <w:tcBorders>
              <w:top w:val="single" w:sz="4" w:space="0" w:color="auto"/>
              <w:left w:val="nil"/>
              <w:bottom w:val="nil"/>
              <w:right w:val="nil"/>
            </w:tcBorders>
            <w:vAlign w:val="bottom"/>
          </w:tcPr>
          <w:p w:rsidR="001B55DA" w:rsidRPr="001B55DA" w:rsidRDefault="001B55DA">
            <w:pPr>
              <w:keepNext/>
              <w:widowControl/>
              <w:spacing w:before="0" w:after="0"/>
              <w:jc w:val="right"/>
              <w:rPr>
                <w:rFonts w:eastAsiaTheme="minorEastAsia"/>
                <w:b/>
                <w:bCs/>
                <w:i/>
                <w:iCs/>
              </w:rPr>
            </w:pPr>
          </w:p>
        </w:tc>
        <w:tc>
          <w:tcPr>
            <w:tcW w:w="1418" w:type="dxa"/>
            <w:tcBorders>
              <w:top w:val="single" w:sz="4" w:space="0" w:color="auto"/>
              <w:left w:val="nil"/>
              <w:bottom w:val="nil"/>
              <w:right w:val="nil"/>
            </w:tcBorders>
            <w:vAlign w:val="bottom"/>
          </w:tcPr>
          <w:p w:rsidR="001B55DA" w:rsidRPr="001B55DA" w:rsidRDefault="001B55DA">
            <w:pPr>
              <w:keepNext/>
              <w:widowControl/>
              <w:spacing w:before="0" w:after="0"/>
              <w:jc w:val="right"/>
              <w:rPr>
                <w:rFonts w:eastAsiaTheme="minorEastAsia"/>
                <w:b/>
                <w:bCs/>
                <w:i/>
                <w:iCs/>
              </w:rPr>
            </w:pPr>
          </w:p>
        </w:tc>
      </w:tr>
      <w:tr w:rsidR="001B55DA" w:rsidRPr="001B55DA">
        <w:trPr>
          <w:trHeight w:val="255"/>
        </w:trPr>
        <w:tc>
          <w:tcPr>
            <w:tcW w:w="5210" w:type="dxa"/>
            <w:tcBorders>
              <w:top w:val="nil"/>
              <w:left w:val="nil"/>
              <w:bottom w:val="nil"/>
              <w:right w:val="nil"/>
            </w:tcBorders>
            <w:vAlign w:val="bottom"/>
          </w:tcPr>
          <w:p w:rsidR="001B55DA" w:rsidRPr="001B55DA" w:rsidRDefault="001B55DA">
            <w:pPr>
              <w:keepNext/>
              <w:keepLines/>
              <w:widowControl/>
              <w:spacing w:before="0" w:after="0"/>
              <w:jc w:val="both"/>
              <w:rPr>
                <w:rFonts w:eastAsiaTheme="minorEastAsia"/>
                <w:i/>
                <w:iCs/>
              </w:rPr>
            </w:pPr>
            <w:r w:rsidRPr="001B55DA">
              <w:rPr>
                <w:rFonts w:eastAsiaTheme="minorEastAsia"/>
                <w:i/>
                <w:iCs/>
              </w:rPr>
              <w:t>Долгосрочные</w:t>
            </w:r>
          </w:p>
        </w:tc>
        <w:tc>
          <w:tcPr>
            <w:tcW w:w="1418" w:type="dxa"/>
            <w:tcBorders>
              <w:top w:val="nil"/>
              <w:left w:val="nil"/>
              <w:bottom w:val="nil"/>
              <w:right w:val="nil"/>
            </w:tcBorders>
            <w:vAlign w:val="bottom"/>
          </w:tcPr>
          <w:p w:rsidR="001B55DA" w:rsidRPr="001B55DA" w:rsidRDefault="001B55DA">
            <w:pPr>
              <w:keepNext/>
              <w:keepLines/>
              <w:widowControl/>
              <w:spacing w:before="0" w:after="0"/>
              <w:jc w:val="right"/>
              <w:rPr>
                <w:rFonts w:eastAsiaTheme="minorEastAsia"/>
              </w:rPr>
            </w:pPr>
          </w:p>
        </w:tc>
        <w:tc>
          <w:tcPr>
            <w:tcW w:w="1418" w:type="dxa"/>
            <w:tcBorders>
              <w:top w:val="nil"/>
              <w:left w:val="nil"/>
              <w:bottom w:val="nil"/>
              <w:right w:val="nil"/>
            </w:tcBorders>
            <w:vAlign w:val="bottom"/>
          </w:tcPr>
          <w:p w:rsidR="001B55DA" w:rsidRPr="001B55DA" w:rsidRDefault="001B55DA">
            <w:pPr>
              <w:keepNext/>
              <w:keepLines/>
              <w:widowControl/>
              <w:spacing w:before="0" w:after="0"/>
              <w:jc w:val="right"/>
              <w:rPr>
                <w:rFonts w:eastAsiaTheme="minorEastAsia"/>
              </w:rPr>
            </w:pPr>
          </w:p>
        </w:tc>
        <w:tc>
          <w:tcPr>
            <w:tcW w:w="1418" w:type="dxa"/>
            <w:tcBorders>
              <w:top w:val="nil"/>
              <w:left w:val="nil"/>
              <w:bottom w:val="nil"/>
              <w:right w:val="nil"/>
            </w:tcBorders>
            <w:vAlign w:val="bottom"/>
          </w:tcPr>
          <w:p w:rsidR="001B55DA" w:rsidRPr="001B55DA" w:rsidRDefault="001B55DA">
            <w:pPr>
              <w:keepNext/>
              <w:keepLines/>
              <w:widowControl/>
              <w:spacing w:before="0" w:after="0"/>
              <w:jc w:val="right"/>
              <w:rPr>
                <w:rFonts w:eastAsiaTheme="minorEastAsia"/>
              </w:rPr>
            </w:pPr>
          </w:p>
        </w:tc>
      </w:tr>
      <w:tr w:rsidR="001B55DA" w:rsidRPr="001B55DA">
        <w:trPr>
          <w:trHeight w:val="255"/>
        </w:trPr>
        <w:tc>
          <w:tcPr>
            <w:tcW w:w="5210" w:type="dxa"/>
            <w:tcBorders>
              <w:top w:val="nil"/>
              <w:left w:val="nil"/>
              <w:bottom w:val="nil"/>
              <w:right w:val="nil"/>
            </w:tcBorders>
            <w:vAlign w:val="bottom"/>
          </w:tcPr>
          <w:p w:rsidR="001B55DA" w:rsidRPr="001B55DA" w:rsidRDefault="001B55DA">
            <w:pPr>
              <w:keepNext/>
              <w:keepLines/>
              <w:widowControl/>
              <w:spacing w:before="0" w:after="0"/>
              <w:jc w:val="both"/>
              <w:rPr>
                <w:rFonts w:eastAsiaTheme="minorEastAsia"/>
              </w:rPr>
            </w:pPr>
            <w:r w:rsidRPr="001B55DA">
              <w:rPr>
                <w:rFonts w:eastAsiaTheme="minorEastAsia"/>
              </w:rPr>
              <w:t xml:space="preserve"> Кредиты и займы </w:t>
            </w:r>
          </w:p>
        </w:tc>
        <w:tc>
          <w:tcPr>
            <w:tcW w:w="1418" w:type="dxa"/>
            <w:tcBorders>
              <w:top w:val="nil"/>
              <w:left w:val="nil"/>
              <w:bottom w:val="nil"/>
              <w:right w:val="nil"/>
            </w:tcBorders>
            <w:vAlign w:val="bottom"/>
          </w:tcPr>
          <w:p w:rsidR="001B55DA" w:rsidRPr="001B55DA" w:rsidRDefault="001B55DA">
            <w:pPr>
              <w:keepNext/>
              <w:keepLines/>
              <w:widowControl/>
              <w:spacing w:before="0" w:after="0"/>
              <w:jc w:val="right"/>
              <w:rPr>
                <w:rFonts w:eastAsiaTheme="minorEastAsia"/>
              </w:rPr>
            </w:pPr>
            <w:r w:rsidRPr="001B55DA">
              <w:rPr>
                <w:rFonts w:eastAsiaTheme="minorEastAsia"/>
              </w:rPr>
              <w:t>(9 106 739)</w:t>
            </w:r>
          </w:p>
        </w:tc>
        <w:tc>
          <w:tcPr>
            <w:tcW w:w="1418" w:type="dxa"/>
            <w:tcBorders>
              <w:top w:val="nil"/>
              <w:left w:val="nil"/>
              <w:bottom w:val="nil"/>
              <w:right w:val="nil"/>
            </w:tcBorders>
            <w:vAlign w:val="bottom"/>
          </w:tcPr>
          <w:p w:rsidR="001B55DA" w:rsidRPr="001B55DA" w:rsidRDefault="001B55DA">
            <w:pPr>
              <w:keepNext/>
              <w:keepLines/>
              <w:widowControl/>
              <w:spacing w:before="0" w:after="0"/>
              <w:jc w:val="right"/>
              <w:rPr>
                <w:rFonts w:eastAsiaTheme="minorEastAsia"/>
              </w:rPr>
            </w:pPr>
            <w:r w:rsidRPr="001B55DA">
              <w:rPr>
                <w:rFonts w:eastAsiaTheme="minorEastAsia"/>
              </w:rPr>
              <w:t>(3 783 095)</w:t>
            </w:r>
          </w:p>
        </w:tc>
        <w:tc>
          <w:tcPr>
            <w:tcW w:w="1418" w:type="dxa"/>
            <w:tcBorders>
              <w:top w:val="nil"/>
              <w:left w:val="nil"/>
              <w:bottom w:val="nil"/>
              <w:right w:val="nil"/>
            </w:tcBorders>
            <w:vAlign w:val="bottom"/>
          </w:tcPr>
          <w:p w:rsidR="001B55DA" w:rsidRPr="001B55DA" w:rsidRDefault="001B55DA">
            <w:pPr>
              <w:keepNext/>
              <w:keepLines/>
              <w:widowControl/>
              <w:spacing w:before="0" w:after="0"/>
              <w:jc w:val="right"/>
              <w:rPr>
                <w:rFonts w:eastAsiaTheme="minorEastAsia"/>
              </w:rPr>
            </w:pPr>
            <w:r w:rsidRPr="001B55DA">
              <w:rPr>
                <w:rFonts w:eastAsiaTheme="minorEastAsia"/>
              </w:rPr>
              <w:t>-</w:t>
            </w:r>
          </w:p>
        </w:tc>
      </w:tr>
      <w:tr w:rsidR="001B55DA" w:rsidRPr="001B55DA">
        <w:trPr>
          <w:trHeight w:val="255"/>
        </w:trPr>
        <w:tc>
          <w:tcPr>
            <w:tcW w:w="5210" w:type="dxa"/>
            <w:tcBorders>
              <w:top w:val="nil"/>
              <w:left w:val="nil"/>
              <w:bottom w:val="nil"/>
              <w:right w:val="nil"/>
            </w:tcBorders>
            <w:vAlign w:val="bottom"/>
          </w:tcPr>
          <w:p w:rsidR="001B55DA" w:rsidRPr="001B55DA" w:rsidRDefault="001B55DA">
            <w:pPr>
              <w:keepNext/>
              <w:keepLines/>
              <w:widowControl/>
              <w:spacing w:before="0" w:after="0"/>
              <w:jc w:val="both"/>
              <w:rPr>
                <w:rFonts w:eastAsiaTheme="minorEastAsia"/>
                <w:i/>
                <w:iCs/>
              </w:rPr>
            </w:pPr>
            <w:r w:rsidRPr="001B55DA">
              <w:rPr>
                <w:rFonts w:eastAsiaTheme="minorEastAsia"/>
                <w:i/>
                <w:iCs/>
              </w:rPr>
              <w:t>Краткосрочные</w:t>
            </w:r>
          </w:p>
        </w:tc>
        <w:tc>
          <w:tcPr>
            <w:tcW w:w="1418" w:type="dxa"/>
            <w:tcBorders>
              <w:top w:val="nil"/>
              <w:left w:val="nil"/>
              <w:bottom w:val="nil"/>
              <w:right w:val="nil"/>
            </w:tcBorders>
            <w:vAlign w:val="bottom"/>
          </w:tcPr>
          <w:p w:rsidR="001B55DA" w:rsidRPr="001B55DA" w:rsidRDefault="001B55DA">
            <w:pPr>
              <w:keepNext/>
              <w:keepLines/>
              <w:widowControl/>
              <w:spacing w:before="0" w:after="0"/>
              <w:jc w:val="right"/>
              <w:rPr>
                <w:rFonts w:eastAsiaTheme="minorEastAsia"/>
              </w:rPr>
            </w:pPr>
          </w:p>
        </w:tc>
        <w:tc>
          <w:tcPr>
            <w:tcW w:w="1418" w:type="dxa"/>
            <w:tcBorders>
              <w:top w:val="nil"/>
              <w:left w:val="nil"/>
              <w:bottom w:val="nil"/>
              <w:right w:val="nil"/>
            </w:tcBorders>
            <w:vAlign w:val="bottom"/>
          </w:tcPr>
          <w:p w:rsidR="001B55DA" w:rsidRPr="001B55DA" w:rsidRDefault="001B55DA">
            <w:pPr>
              <w:keepNext/>
              <w:keepLines/>
              <w:widowControl/>
              <w:spacing w:before="0" w:after="0"/>
              <w:jc w:val="right"/>
              <w:rPr>
                <w:rFonts w:eastAsiaTheme="minorEastAsia"/>
              </w:rPr>
            </w:pPr>
          </w:p>
        </w:tc>
        <w:tc>
          <w:tcPr>
            <w:tcW w:w="1418" w:type="dxa"/>
            <w:tcBorders>
              <w:top w:val="nil"/>
              <w:left w:val="nil"/>
              <w:bottom w:val="nil"/>
              <w:right w:val="nil"/>
            </w:tcBorders>
            <w:vAlign w:val="bottom"/>
          </w:tcPr>
          <w:p w:rsidR="001B55DA" w:rsidRPr="001B55DA" w:rsidRDefault="001B55DA">
            <w:pPr>
              <w:keepNext/>
              <w:keepLines/>
              <w:widowControl/>
              <w:spacing w:before="0" w:after="0"/>
              <w:jc w:val="right"/>
              <w:rPr>
                <w:rFonts w:eastAsiaTheme="minorEastAsia"/>
              </w:rPr>
            </w:pPr>
          </w:p>
        </w:tc>
      </w:tr>
      <w:tr w:rsidR="001B55DA" w:rsidRPr="001B55DA">
        <w:trPr>
          <w:trHeight w:val="255"/>
        </w:trPr>
        <w:tc>
          <w:tcPr>
            <w:tcW w:w="5210" w:type="dxa"/>
            <w:tcBorders>
              <w:top w:val="nil"/>
              <w:left w:val="nil"/>
              <w:bottom w:val="nil"/>
              <w:right w:val="nil"/>
            </w:tcBorders>
            <w:vAlign w:val="bottom"/>
          </w:tcPr>
          <w:p w:rsidR="001B55DA" w:rsidRPr="001B55DA" w:rsidRDefault="001B55DA">
            <w:pPr>
              <w:keepNext/>
              <w:keepLines/>
              <w:widowControl/>
              <w:spacing w:before="0" w:after="0"/>
              <w:jc w:val="both"/>
              <w:rPr>
                <w:rFonts w:eastAsiaTheme="minorEastAsia"/>
              </w:rPr>
            </w:pPr>
            <w:r w:rsidRPr="001B55DA">
              <w:rPr>
                <w:rFonts w:eastAsiaTheme="minorEastAsia"/>
              </w:rPr>
              <w:t xml:space="preserve"> Кредиты и займы</w:t>
            </w:r>
          </w:p>
        </w:tc>
        <w:tc>
          <w:tcPr>
            <w:tcW w:w="1418" w:type="dxa"/>
            <w:tcBorders>
              <w:top w:val="nil"/>
              <w:left w:val="nil"/>
              <w:bottom w:val="nil"/>
              <w:right w:val="nil"/>
            </w:tcBorders>
            <w:vAlign w:val="bottom"/>
          </w:tcPr>
          <w:p w:rsidR="001B55DA" w:rsidRPr="001B55DA" w:rsidRDefault="001B55DA">
            <w:pPr>
              <w:keepNext/>
              <w:keepLines/>
              <w:widowControl/>
              <w:spacing w:before="0" w:after="0"/>
              <w:jc w:val="right"/>
              <w:rPr>
                <w:rFonts w:eastAsiaTheme="minorEastAsia"/>
              </w:rPr>
            </w:pPr>
            <w:r w:rsidRPr="001B55DA">
              <w:rPr>
                <w:rFonts w:eastAsiaTheme="minorEastAsia"/>
              </w:rPr>
              <w:t>(56 462)</w:t>
            </w:r>
          </w:p>
        </w:tc>
        <w:tc>
          <w:tcPr>
            <w:tcW w:w="1418" w:type="dxa"/>
            <w:tcBorders>
              <w:top w:val="nil"/>
              <w:left w:val="nil"/>
              <w:bottom w:val="nil"/>
              <w:right w:val="nil"/>
            </w:tcBorders>
            <w:vAlign w:val="bottom"/>
          </w:tcPr>
          <w:p w:rsidR="001B55DA" w:rsidRPr="001B55DA" w:rsidRDefault="001B55DA">
            <w:pPr>
              <w:keepNext/>
              <w:keepLines/>
              <w:widowControl/>
              <w:spacing w:before="0" w:after="0"/>
              <w:jc w:val="right"/>
              <w:rPr>
                <w:rFonts w:eastAsiaTheme="minorEastAsia"/>
              </w:rPr>
            </w:pPr>
            <w:r w:rsidRPr="001B55DA">
              <w:rPr>
                <w:rFonts w:eastAsiaTheme="minorEastAsia"/>
              </w:rPr>
              <w:t>(21 164)</w:t>
            </w:r>
          </w:p>
        </w:tc>
        <w:tc>
          <w:tcPr>
            <w:tcW w:w="1418" w:type="dxa"/>
            <w:tcBorders>
              <w:top w:val="nil"/>
              <w:left w:val="nil"/>
              <w:bottom w:val="nil"/>
              <w:right w:val="nil"/>
            </w:tcBorders>
            <w:vAlign w:val="bottom"/>
          </w:tcPr>
          <w:p w:rsidR="001B55DA" w:rsidRPr="001B55DA" w:rsidRDefault="001B55DA">
            <w:pPr>
              <w:keepNext/>
              <w:keepLines/>
              <w:widowControl/>
              <w:spacing w:before="0" w:after="0"/>
              <w:jc w:val="right"/>
              <w:rPr>
                <w:rFonts w:eastAsiaTheme="minorEastAsia"/>
              </w:rPr>
            </w:pPr>
            <w:r w:rsidRPr="001B55DA">
              <w:rPr>
                <w:rFonts w:eastAsiaTheme="minorEastAsia"/>
              </w:rPr>
              <w:t>-</w:t>
            </w:r>
          </w:p>
        </w:tc>
      </w:tr>
      <w:tr w:rsidR="001B55DA" w:rsidRPr="001B55DA">
        <w:trPr>
          <w:trHeight w:val="255"/>
        </w:trPr>
        <w:tc>
          <w:tcPr>
            <w:tcW w:w="5210" w:type="dxa"/>
            <w:tcBorders>
              <w:top w:val="nil"/>
              <w:left w:val="nil"/>
              <w:bottom w:val="nil"/>
              <w:right w:val="nil"/>
            </w:tcBorders>
            <w:vAlign w:val="bottom"/>
          </w:tcPr>
          <w:p w:rsidR="001B55DA" w:rsidRPr="001B55DA" w:rsidRDefault="001B55DA">
            <w:pPr>
              <w:keepNext/>
              <w:keepLines/>
              <w:widowControl/>
              <w:spacing w:before="0" w:after="0"/>
              <w:jc w:val="both"/>
              <w:rPr>
                <w:rFonts w:eastAsiaTheme="minorEastAsia"/>
              </w:rPr>
            </w:pPr>
            <w:r w:rsidRPr="001B55DA">
              <w:rPr>
                <w:rFonts w:eastAsiaTheme="minorEastAsia"/>
              </w:rPr>
              <w:t xml:space="preserve"> Кредиторская задолженность по основной деятельности и прочая кредиторская задолженность</w:t>
            </w:r>
          </w:p>
        </w:tc>
        <w:tc>
          <w:tcPr>
            <w:tcW w:w="1418" w:type="dxa"/>
            <w:tcBorders>
              <w:top w:val="nil"/>
              <w:left w:val="nil"/>
              <w:bottom w:val="nil"/>
              <w:right w:val="nil"/>
            </w:tcBorders>
            <w:vAlign w:val="bottom"/>
          </w:tcPr>
          <w:p w:rsidR="001B55DA" w:rsidRPr="001B55DA" w:rsidRDefault="001B55DA">
            <w:pPr>
              <w:keepNext/>
              <w:keepLines/>
              <w:widowControl/>
              <w:spacing w:before="0" w:after="0"/>
              <w:jc w:val="right"/>
              <w:rPr>
                <w:rFonts w:eastAsiaTheme="minorEastAsia"/>
              </w:rPr>
            </w:pPr>
            <w:r w:rsidRPr="001B55DA">
              <w:rPr>
                <w:rFonts w:eastAsiaTheme="minorEastAsia"/>
              </w:rPr>
              <w:t xml:space="preserve"> (1 129 622) </w:t>
            </w:r>
          </w:p>
        </w:tc>
        <w:tc>
          <w:tcPr>
            <w:tcW w:w="1418" w:type="dxa"/>
            <w:tcBorders>
              <w:top w:val="nil"/>
              <w:left w:val="nil"/>
              <w:bottom w:val="nil"/>
              <w:right w:val="nil"/>
            </w:tcBorders>
            <w:vAlign w:val="bottom"/>
          </w:tcPr>
          <w:p w:rsidR="001B55DA" w:rsidRPr="001B55DA" w:rsidRDefault="001B55DA">
            <w:pPr>
              <w:keepNext/>
              <w:keepLines/>
              <w:widowControl/>
              <w:spacing w:before="0" w:after="0"/>
              <w:jc w:val="right"/>
              <w:rPr>
                <w:rFonts w:eastAsiaTheme="minorEastAsia"/>
              </w:rPr>
            </w:pPr>
            <w:r w:rsidRPr="001B55DA">
              <w:rPr>
                <w:rFonts w:eastAsiaTheme="minorEastAsia"/>
              </w:rPr>
              <w:t>(2 308 340)</w:t>
            </w:r>
          </w:p>
        </w:tc>
        <w:tc>
          <w:tcPr>
            <w:tcW w:w="1418" w:type="dxa"/>
            <w:tcBorders>
              <w:top w:val="nil"/>
              <w:left w:val="nil"/>
              <w:bottom w:val="nil"/>
              <w:right w:val="nil"/>
            </w:tcBorders>
            <w:vAlign w:val="bottom"/>
          </w:tcPr>
          <w:p w:rsidR="001B55DA" w:rsidRPr="001B55DA" w:rsidRDefault="001B55DA">
            <w:pPr>
              <w:keepNext/>
              <w:keepLines/>
              <w:widowControl/>
              <w:spacing w:before="0" w:after="0"/>
              <w:jc w:val="right"/>
              <w:rPr>
                <w:rFonts w:eastAsiaTheme="minorEastAsia"/>
              </w:rPr>
            </w:pPr>
            <w:r w:rsidRPr="001B55DA">
              <w:rPr>
                <w:rFonts w:eastAsiaTheme="minorEastAsia"/>
              </w:rPr>
              <w:t>(490 273)</w:t>
            </w:r>
          </w:p>
        </w:tc>
      </w:tr>
      <w:tr w:rsidR="001B55DA" w:rsidRPr="001B55DA">
        <w:trPr>
          <w:trHeight w:val="255"/>
        </w:trPr>
        <w:tc>
          <w:tcPr>
            <w:tcW w:w="5210" w:type="dxa"/>
            <w:tcBorders>
              <w:top w:val="nil"/>
              <w:left w:val="nil"/>
              <w:bottom w:val="single" w:sz="4" w:space="0" w:color="auto"/>
              <w:right w:val="nil"/>
            </w:tcBorders>
            <w:vAlign w:val="bottom"/>
          </w:tcPr>
          <w:p w:rsidR="001B55DA" w:rsidRPr="001B55DA" w:rsidRDefault="001B55DA">
            <w:pPr>
              <w:keepNext/>
              <w:keepLines/>
              <w:widowControl/>
              <w:spacing w:before="0" w:after="0"/>
              <w:jc w:val="both"/>
              <w:rPr>
                <w:rFonts w:eastAsiaTheme="minorEastAsia"/>
              </w:rPr>
            </w:pPr>
          </w:p>
        </w:tc>
        <w:tc>
          <w:tcPr>
            <w:tcW w:w="1418" w:type="dxa"/>
            <w:tcBorders>
              <w:top w:val="nil"/>
              <w:left w:val="nil"/>
              <w:bottom w:val="single" w:sz="4" w:space="0" w:color="auto"/>
              <w:right w:val="nil"/>
            </w:tcBorders>
            <w:vAlign w:val="bottom"/>
          </w:tcPr>
          <w:p w:rsidR="001B55DA" w:rsidRPr="001B55DA" w:rsidRDefault="001B55DA">
            <w:pPr>
              <w:keepNext/>
              <w:keepLines/>
              <w:widowControl/>
              <w:spacing w:before="0" w:after="0"/>
              <w:jc w:val="right"/>
              <w:rPr>
                <w:rFonts w:eastAsiaTheme="minorEastAsia"/>
              </w:rPr>
            </w:pPr>
          </w:p>
        </w:tc>
        <w:tc>
          <w:tcPr>
            <w:tcW w:w="1418" w:type="dxa"/>
            <w:tcBorders>
              <w:top w:val="nil"/>
              <w:left w:val="nil"/>
              <w:bottom w:val="single" w:sz="4" w:space="0" w:color="auto"/>
              <w:right w:val="nil"/>
            </w:tcBorders>
            <w:vAlign w:val="bottom"/>
          </w:tcPr>
          <w:p w:rsidR="001B55DA" w:rsidRPr="001B55DA" w:rsidRDefault="001B55DA">
            <w:pPr>
              <w:keepNext/>
              <w:keepLines/>
              <w:widowControl/>
              <w:spacing w:before="0" w:after="0"/>
              <w:jc w:val="right"/>
              <w:rPr>
                <w:rFonts w:eastAsiaTheme="minorEastAsia"/>
              </w:rPr>
            </w:pPr>
          </w:p>
        </w:tc>
        <w:tc>
          <w:tcPr>
            <w:tcW w:w="1418" w:type="dxa"/>
            <w:tcBorders>
              <w:top w:val="nil"/>
              <w:left w:val="nil"/>
              <w:bottom w:val="single" w:sz="4" w:space="0" w:color="auto"/>
              <w:right w:val="nil"/>
            </w:tcBorders>
            <w:vAlign w:val="bottom"/>
          </w:tcPr>
          <w:p w:rsidR="001B55DA" w:rsidRPr="001B55DA" w:rsidRDefault="001B55DA">
            <w:pPr>
              <w:keepNext/>
              <w:keepLines/>
              <w:widowControl/>
              <w:spacing w:before="0" w:after="0"/>
              <w:jc w:val="right"/>
              <w:rPr>
                <w:rFonts w:eastAsiaTheme="minorEastAsia"/>
              </w:rPr>
            </w:pPr>
          </w:p>
        </w:tc>
      </w:tr>
      <w:tr w:rsidR="001B55DA" w:rsidRPr="001B55DA">
        <w:trPr>
          <w:trHeight w:val="270"/>
        </w:trPr>
        <w:tc>
          <w:tcPr>
            <w:tcW w:w="5210" w:type="dxa"/>
            <w:tcBorders>
              <w:top w:val="single" w:sz="4" w:space="0" w:color="auto"/>
              <w:left w:val="nil"/>
              <w:bottom w:val="single" w:sz="12" w:space="0" w:color="auto"/>
              <w:right w:val="nil"/>
            </w:tcBorders>
            <w:vAlign w:val="bottom"/>
          </w:tcPr>
          <w:p w:rsidR="001B55DA" w:rsidRPr="001B55DA" w:rsidRDefault="001B55DA">
            <w:pPr>
              <w:keepNext/>
              <w:keepLines/>
              <w:widowControl/>
              <w:spacing w:before="0" w:after="0"/>
              <w:jc w:val="both"/>
              <w:rPr>
                <w:rFonts w:eastAsiaTheme="minorEastAsia"/>
                <w:b/>
                <w:bCs/>
              </w:rPr>
            </w:pPr>
            <w:r w:rsidRPr="001B55DA">
              <w:rPr>
                <w:rFonts w:eastAsiaTheme="minorEastAsia"/>
                <w:b/>
                <w:bCs/>
              </w:rPr>
              <w:t>Общая балансовая стоимость</w:t>
            </w:r>
          </w:p>
        </w:tc>
        <w:tc>
          <w:tcPr>
            <w:tcW w:w="1418" w:type="dxa"/>
            <w:tcBorders>
              <w:top w:val="single" w:sz="4" w:space="0" w:color="auto"/>
              <w:left w:val="nil"/>
              <w:bottom w:val="single" w:sz="12" w:space="0" w:color="auto"/>
              <w:right w:val="nil"/>
            </w:tcBorders>
            <w:vAlign w:val="bottom"/>
          </w:tcPr>
          <w:p w:rsidR="001B55DA" w:rsidRPr="001B55DA" w:rsidRDefault="001B55DA">
            <w:pPr>
              <w:keepNext/>
              <w:keepLines/>
              <w:widowControl/>
              <w:spacing w:before="0" w:after="0"/>
              <w:jc w:val="right"/>
              <w:rPr>
                <w:rFonts w:eastAsiaTheme="minorEastAsia"/>
                <w:b/>
                <w:bCs/>
              </w:rPr>
            </w:pPr>
            <w:r w:rsidRPr="001B55DA">
              <w:rPr>
                <w:rFonts w:eastAsiaTheme="minorEastAsia"/>
                <w:b/>
                <w:bCs/>
              </w:rPr>
              <w:t>(10 292 822)</w:t>
            </w:r>
          </w:p>
        </w:tc>
        <w:tc>
          <w:tcPr>
            <w:tcW w:w="1418" w:type="dxa"/>
            <w:tcBorders>
              <w:top w:val="single" w:sz="4" w:space="0" w:color="auto"/>
              <w:left w:val="nil"/>
              <w:bottom w:val="single" w:sz="12" w:space="0" w:color="auto"/>
              <w:right w:val="nil"/>
            </w:tcBorders>
            <w:vAlign w:val="bottom"/>
          </w:tcPr>
          <w:p w:rsidR="001B55DA" w:rsidRPr="001B55DA" w:rsidRDefault="001B55DA">
            <w:pPr>
              <w:keepNext/>
              <w:keepLines/>
              <w:widowControl/>
              <w:spacing w:before="0" w:after="0"/>
              <w:jc w:val="right"/>
              <w:rPr>
                <w:rFonts w:eastAsiaTheme="minorEastAsia"/>
                <w:b/>
                <w:bCs/>
              </w:rPr>
            </w:pPr>
            <w:r w:rsidRPr="001B55DA">
              <w:rPr>
                <w:rFonts w:eastAsiaTheme="minorEastAsia"/>
                <w:b/>
                <w:bCs/>
              </w:rPr>
              <w:t>(6 112 599)</w:t>
            </w:r>
          </w:p>
        </w:tc>
        <w:tc>
          <w:tcPr>
            <w:tcW w:w="1418" w:type="dxa"/>
            <w:tcBorders>
              <w:top w:val="single" w:sz="4" w:space="0" w:color="auto"/>
              <w:left w:val="nil"/>
              <w:bottom w:val="single" w:sz="12" w:space="0" w:color="auto"/>
              <w:right w:val="nil"/>
            </w:tcBorders>
            <w:vAlign w:val="bottom"/>
          </w:tcPr>
          <w:p w:rsidR="001B55DA" w:rsidRPr="001B55DA" w:rsidRDefault="001B55DA">
            <w:pPr>
              <w:keepNext/>
              <w:keepLines/>
              <w:widowControl/>
              <w:spacing w:before="0" w:after="0"/>
              <w:jc w:val="right"/>
              <w:rPr>
                <w:rFonts w:eastAsiaTheme="minorEastAsia"/>
                <w:b/>
                <w:bCs/>
              </w:rPr>
            </w:pPr>
            <w:r w:rsidRPr="001B55DA">
              <w:rPr>
                <w:rFonts w:eastAsiaTheme="minorEastAsia"/>
                <w:b/>
                <w:bCs/>
              </w:rPr>
              <w:t>(490 273)</w:t>
            </w:r>
          </w:p>
        </w:tc>
      </w:tr>
    </w:tbl>
    <w:p w:rsidR="001B55DA" w:rsidRDefault="001B55DA">
      <w:pPr>
        <w:keepNext/>
        <w:widowControl/>
        <w:spacing w:before="0" w:after="160"/>
        <w:ind w:left="108"/>
        <w:jc w:val="both"/>
        <w:rPr>
          <w:rFonts w:ascii="Arial" w:hAnsi="Arial" w:cs="Arial"/>
          <w:b/>
          <w:bCs/>
        </w:rPr>
      </w:pPr>
    </w:p>
    <w:p w:rsidR="001B55DA" w:rsidRDefault="001B55DA" w:rsidP="007316E9">
      <w:pPr>
        <w:widowControl/>
        <w:tabs>
          <w:tab w:val="left" w:pos="795"/>
        </w:tabs>
        <w:spacing w:before="0" w:after="0"/>
        <w:ind w:left="108"/>
        <w:jc w:val="both"/>
      </w:pPr>
      <w:r>
        <w:rPr>
          <w:b/>
          <w:bCs/>
        </w:rPr>
        <w:t xml:space="preserve">Цели и политика управления финансовыми рисками. </w:t>
      </w:r>
      <w:r>
        <w:t>В результате своей деятельности Компания подвержено ряду рисков, таких как:</w:t>
      </w:r>
    </w:p>
    <w:p w:rsidR="001B55DA" w:rsidRDefault="001B55DA" w:rsidP="007316E9">
      <w:pPr>
        <w:widowControl/>
        <w:numPr>
          <w:ilvl w:val="0"/>
          <w:numId w:val="6"/>
        </w:numPr>
        <w:tabs>
          <w:tab w:val="left" w:pos="795"/>
        </w:tabs>
        <w:spacing w:before="0" w:after="0"/>
        <w:ind w:left="828" w:hanging="360"/>
        <w:jc w:val="both"/>
      </w:pPr>
      <w:r>
        <w:t>валютный риск;</w:t>
      </w:r>
    </w:p>
    <w:p w:rsidR="001B55DA" w:rsidRDefault="001B55DA" w:rsidP="007316E9">
      <w:pPr>
        <w:widowControl/>
        <w:numPr>
          <w:ilvl w:val="0"/>
          <w:numId w:val="6"/>
        </w:numPr>
        <w:tabs>
          <w:tab w:val="left" w:pos="795"/>
        </w:tabs>
        <w:spacing w:before="0" w:after="0"/>
        <w:ind w:left="828" w:hanging="360"/>
        <w:jc w:val="both"/>
      </w:pPr>
      <w:r>
        <w:t>риск влияния изменений процентных ставок</w:t>
      </w:r>
    </w:p>
    <w:p w:rsidR="001B55DA" w:rsidRDefault="001B55DA" w:rsidP="007316E9">
      <w:pPr>
        <w:widowControl/>
        <w:numPr>
          <w:ilvl w:val="0"/>
          <w:numId w:val="6"/>
        </w:numPr>
        <w:tabs>
          <w:tab w:val="left" w:pos="795"/>
        </w:tabs>
        <w:spacing w:before="0" w:after="0"/>
        <w:ind w:left="828" w:hanging="360"/>
        <w:jc w:val="both"/>
      </w:pPr>
      <w:r>
        <w:t>кредитный риск;</w:t>
      </w:r>
    </w:p>
    <w:p w:rsidR="001B55DA" w:rsidRDefault="001B55DA" w:rsidP="007316E9">
      <w:pPr>
        <w:widowControl/>
        <w:numPr>
          <w:ilvl w:val="0"/>
          <w:numId w:val="6"/>
        </w:numPr>
        <w:tabs>
          <w:tab w:val="left" w:pos="795"/>
        </w:tabs>
        <w:spacing w:before="0" w:after="0"/>
        <w:ind w:left="828" w:hanging="360"/>
        <w:jc w:val="both"/>
      </w:pPr>
      <w:r>
        <w:t>риск ликвидности;</w:t>
      </w:r>
    </w:p>
    <w:p w:rsidR="001B55DA" w:rsidRDefault="001B55DA" w:rsidP="007316E9">
      <w:pPr>
        <w:widowControl/>
        <w:numPr>
          <w:ilvl w:val="0"/>
          <w:numId w:val="6"/>
        </w:numPr>
        <w:tabs>
          <w:tab w:val="left" w:pos="795"/>
        </w:tabs>
        <w:spacing w:before="0" w:after="0"/>
        <w:ind w:left="828" w:hanging="360"/>
        <w:jc w:val="both"/>
      </w:pPr>
      <w:r>
        <w:t>правовой риск.</w:t>
      </w:r>
    </w:p>
    <w:p w:rsidR="001B55DA" w:rsidRDefault="001B55DA" w:rsidP="007316E9">
      <w:pPr>
        <w:widowControl/>
        <w:tabs>
          <w:tab w:val="left" w:pos="795"/>
        </w:tabs>
        <w:spacing w:before="0" w:after="0"/>
        <w:ind w:left="108"/>
        <w:jc w:val="both"/>
      </w:pPr>
      <w:r>
        <w:t>Валютный риск - это риск, возникающий, прежде всего в отношении российского рубля.</w:t>
      </w:r>
    </w:p>
    <w:p w:rsidR="001B55DA" w:rsidRDefault="001B55DA" w:rsidP="007316E9">
      <w:pPr>
        <w:widowControl/>
        <w:tabs>
          <w:tab w:val="left" w:pos="795"/>
        </w:tabs>
        <w:spacing w:before="0" w:after="0"/>
        <w:ind w:left="108"/>
        <w:jc w:val="both"/>
      </w:pPr>
      <w:r>
        <w:t>Деятельность Компании основана на переработке «давальческого» сырья (процессинг), собственником нефтепродуктов Компания не является. Экспорт нефтепродуктов, производимых Компанией, полностью осуществляет управляющая компания. Соответственно риски связанные с изменением курса валют при поступлении экспортной выручки в иностранной валюте и их влияние на динамику финансового состояния Общества исключаются. Количество импортных контрактов у Общества незначительное, в связи с этим риск увеличения оплат из-за роста валютного курса не существенен.</w:t>
      </w:r>
    </w:p>
    <w:p w:rsidR="001B55DA" w:rsidRDefault="001B55DA" w:rsidP="007316E9">
      <w:pPr>
        <w:widowControl/>
        <w:tabs>
          <w:tab w:val="left" w:pos="795"/>
        </w:tabs>
        <w:spacing w:before="0" w:after="0"/>
        <w:ind w:left="108"/>
        <w:jc w:val="both"/>
      </w:pPr>
      <w:r>
        <w:t>Далее представлена балансовая стоимость финансовых инструментов Компании, выраженных в следующих валютах:</w:t>
      </w:r>
    </w:p>
    <w:p w:rsidR="001B55DA" w:rsidRDefault="001B55DA">
      <w:pPr>
        <w:keepNext/>
        <w:keepLines/>
        <w:widowControl/>
        <w:spacing w:before="0" w:after="0"/>
        <w:ind w:left="108"/>
        <w:jc w:val="both"/>
        <w:rPr>
          <w:rFonts w:ascii="Arial" w:hAnsi="Arial" w:cs="Arial"/>
        </w:rPr>
      </w:pPr>
    </w:p>
    <w:tbl>
      <w:tblPr>
        <w:tblW w:w="0" w:type="auto"/>
        <w:tblInd w:w="201" w:type="dxa"/>
        <w:tblLayout w:type="fixed"/>
        <w:tblLook w:val="0000"/>
      </w:tblPr>
      <w:tblGrid>
        <w:gridCol w:w="2890"/>
        <w:gridCol w:w="1318"/>
        <w:gridCol w:w="1317"/>
        <w:gridCol w:w="1317"/>
        <w:gridCol w:w="1317"/>
        <w:gridCol w:w="1317"/>
      </w:tblGrid>
      <w:tr w:rsidR="001B55DA" w:rsidRPr="001B55DA">
        <w:trPr>
          <w:trHeight w:val="279"/>
        </w:trPr>
        <w:tc>
          <w:tcPr>
            <w:tcW w:w="2890" w:type="dxa"/>
            <w:tcBorders>
              <w:top w:val="nil"/>
              <w:left w:val="nil"/>
              <w:bottom w:val="single" w:sz="4" w:space="0" w:color="auto"/>
              <w:right w:val="nil"/>
            </w:tcBorders>
            <w:vAlign w:val="bottom"/>
          </w:tcPr>
          <w:p w:rsidR="001B55DA" w:rsidRPr="001B55DA" w:rsidRDefault="001B55DA">
            <w:pPr>
              <w:keepNext/>
              <w:keepLines/>
              <w:widowControl/>
              <w:spacing w:before="0" w:after="0"/>
              <w:rPr>
                <w:rFonts w:eastAsiaTheme="minorEastAsia"/>
                <w:b/>
                <w:bCs/>
                <w:i/>
                <w:iCs/>
                <w:sz w:val="16"/>
                <w:szCs w:val="16"/>
              </w:rPr>
            </w:pPr>
            <w:bookmarkStart w:id="177" w:name="OLE_LINK14"/>
            <w:bookmarkStart w:id="178" w:name="OLE_LINK15"/>
            <w:bookmarkEnd w:id="177"/>
            <w:bookmarkEnd w:id="178"/>
            <w:r w:rsidRPr="001B55DA">
              <w:rPr>
                <w:rFonts w:eastAsiaTheme="minorEastAsia"/>
                <w:b/>
                <w:bCs/>
                <w:i/>
                <w:iCs/>
                <w:sz w:val="16"/>
                <w:szCs w:val="16"/>
              </w:rPr>
              <w:t>На 31 декабря 2012 г.</w:t>
            </w:r>
          </w:p>
        </w:tc>
        <w:tc>
          <w:tcPr>
            <w:tcW w:w="1318" w:type="dxa"/>
            <w:tcBorders>
              <w:top w:val="nil"/>
              <w:left w:val="nil"/>
              <w:bottom w:val="single" w:sz="4" w:space="0" w:color="auto"/>
              <w:right w:val="nil"/>
            </w:tcBorders>
            <w:vAlign w:val="bottom"/>
          </w:tcPr>
          <w:p w:rsidR="001B55DA" w:rsidRPr="001B55DA" w:rsidRDefault="001B55DA">
            <w:pPr>
              <w:keepNext/>
              <w:keepLines/>
              <w:widowControl/>
              <w:spacing w:before="0" w:after="0"/>
              <w:jc w:val="right"/>
              <w:rPr>
                <w:rFonts w:eastAsiaTheme="minorEastAsia"/>
                <w:b/>
                <w:bCs/>
                <w:sz w:val="16"/>
                <w:szCs w:val="16"/>
              </w:rPr>
            </w:pPr>
            <w:r w:rsidRPr="001B55DA">
              <w:rPr>
                <w:rFonts w:eastAsiaTheme="minorEastAsia"/>
                <w:b/>
                <w:bCs/>
                <w:sz w:val="16"/>
                <w:szCs w:val="16"/>
              </w:rPr>
              <w:t>Российские рубли</w:t>
            </w:r>
          </w:p>
        </w:tc>
        <w:tc>
          <w:tcPr>
            <w:tcW w:w="1317" w:type="dxa"/>
            <w:tcBorders>
              <w:top w:val="nil"/>
              <w:left w:val="nil"/>
              <w:bottom w:val="single" w:sz="4" w:space="0" w:color="auto"/>
              <w:right w:val="nil"/>
            </w:tcBorders>
            <w:vAlign w:val="bottom"/>
          </w:tcPr>
          <w:p w:rsidR="001B55DA" w:rsidRPr="001B55DA" w:rsidRDefault="001B55DA">
            <w:pPr>
              <w:keepNext/>
              <w:keepLines/>
              <w:widowControl/>
              <w:spacing w:before="0" w:after="0"/>
              <w:ind w:left="283" w:hanging="283"/>
              <w:jc w:val="right"/>
              <w:rPr>
                <w:rFonts w:eastAsiaTheme="minorEastAsia"/>
                <w:b/>
                <w:bCs/>
                <w:sz w:val="16"/>
                <w:szCs w:val="16"/>
              </w:rPr>
            </w:pPr>
            <w:r w:rsidRPr="001B55DA">
              <w:rPr>
                <w:rFonts w:eastAsiaTheme="minorEastAsia"/>
                <w:b/>
                <w:bCs/>
                <w:sz w:val="16"/>
                <w:szCs w:val="16"/>
              </w:rPr>
              <w:t>Доллары США</w:t>
            </w:r>
          </w:p>
        </w:tc>
        <w:tc>
          <w:tcPr>
            <w:tcW w:w="1317" w:type="dxa"/>
            <w:tcBorders>
              <w:top w:val="nil"/>
              <w:left w:val="nil"/>
              <w:bottom w:val="single" w:sz="4" w:space="0" w:color="auto"/>
              <w:right w:val="nil"/>
            </w:tcBorders>
            <w:vAlign w:val="bottom"/>
          </w:tcPr>
          <w:p w:rsidR="001B55DA" w:rsidRPr="001B55DA" w:rsidRDefault="001B55DA">
            <w:pPr>
              <w:keepNext/>
              <w:keepLines/>
              <w:widowControl/>
              <w:spacing w:before="0" w:after="0"/>
              <w:ind w:left="283" w:hanging="283"/>
              <w:jc w:val="right"/>
              <w:rPr>
                <w:rFonts w:eastAsiaTheme="minorEastAsia"/>
                <w:b/>
                <w:bCs/>
                <w:sz w:val="16"/>
                <w:szCs w:val="16"/>
              </w:rPr>
            </w:pPr>
            <w:r w:rsidRPr="001B55DA">
              <w:rPr>
                <w:rFonts w:eastAsiaTheme="minorEastAsia"/>
                <w:b/>
                <w:bCs/>
                <w:sz w:val="16"/>
                <w:szCs w:val="16"/>
              </w:rPr>
              <w:t>Евро</w:t>
            </w:r>
          </w:p>
        </w:tc>
        <w:tc>
          <w:tcPr>
            <w:tcW w:w="1317" w:type="dxa"/>
            <w:tcBorders>
              <w:top w:val="nil"/>
              <w:left w:val="nil"/>
              <w:bottom w:val="single" w:sz="4" w:space="0" w:color="auto"/>
              <w:right w:val="nil"/>
            </w:tcBorders>
            <w:vAlign w:val="bottom"/>
          </w:tcPr>
          <w:p w:rsidR="001B55DA" w:rsidRPr="001B55DA" w:rsidRDefault="001B55DA">
            <w:pPr>
              <w:keepNext/>
              <w:keepLines/>
              <w:widowControl/>
              <w:spacing w:before="0" w:after="0"/>
              <w:ind w:left="283" w:hanging="283"/>
              <w:jc w:val="right"/>
              <w:rPr>
                <w:rFonts w:eastAsiaTheme="minorEastAsia"/>
                <w:b/>
                <w:bCs/>
                <w:sz w:val="16"/>
                <w:szCs w:val="16"/>
              </w:rPr>
            </w:pPr>
            <w:r w:rsidRPr="001B55DA">
              <w:rPr>
                <w:rFonts w:eastAsiaTheme="minorEastAsia"/>
                <w:b/>
                <w:bCs/>
                <w:sz w:val="16"/>
                <w:szCs w:val="16"/>
              </w:rPr>
              <w:t>Прочие</w:t>
            </w:r>
          </w:p>
        </w:tc>
        <w:tc>
          <w:tcPr>
            <w:tcW w:w="1317" w:type="dxa"/>
            <w:tcBorders>
              <w:top w:val="nil"/>
              <w:left w:val="nil"/>
              <w:bottom w:val="single" w:sz="4" w:space="0" w:color="auto"/>
              <w:right w:val="nil"/>
            </w:tcBorders>
            <w:vAlign w:val="bottom"/>
          </w:tcPr>
          <w:p w:rsidR="001B55DA" w:rsidRPr="001B55DA" w:rsidRDefault="001B55DA">
            <w:pPr>
              <w:keepNext/>
              <w:keepLines/>
              <w:widowControl/>
              <w:spacing w:before="0" w:after="0"/>
              <w:ind w:left="283" w:hanging="283"/>
              <w:jc w:val="right"/>
              <w:rPr>
                <w:rFonts w:eastAsiaTheme="minorEastAsia"/>
                <w:b/>
                <w:bCs/>
                <w:sz w:val="16"/>
                <w:szCs w:val="16"/>
              </w:rPr>
            </w:pPr>
            <w:r w:rsidRPr="001B55DA">
              <w:rPr>
                <w:rFonts w:eastAsiaTheme="minorEastAsia"/>
                <w:b/>
                <w:bCs/>
                <w:sz w:val="16"/>
                <w:szCs w:val="16"/>
              </w:rPr>
              <w:t>Итого</w:t>
            </w:r>
          </w:p>
        </w:tc>
      </w:tr>
      <w:tr w:rsidR="001B55DA" w:rsidRPr="001B55DA">
        <w:trPr>
          <w:trHeight w:val="279"/>
        </w:trPr>
        <w:tc>
          <w:tcPr>
            <w:tcW w:w="2890" w:type="dxa"/>
            <w:tcBorders>
              <w:top w:val="nil"/>
              <w:left w:val="nil"/>
              <w:bottom w:val="nil"/>
              <w:right w:val="nil"/>
            </w:tcBorders>
            <w:vAlign w:val="bottom"/>
          </w:tcPr>
          <w:p w:rsidR="001B55DA" w:rsidRPr="001B55DA" w:rsidRDefault="001B55DA">
            <w:pPr>
              <w:keepNext/>
              <w:keepLines/>
              <w:widowControl/>
              <w:spacing w:before="0" w:after="0"/>
              <w:rPr>
                <w:rFonts w:eastAsiaTheme="minorEastAsia"/>
                <w:b/>
                <w:bCs/>
                <w:i/>
                <w:iCs/>
                <w:sz w:val="16"/>
                <w:szCs w:val="16"/>
              </w:rPr>
            </w:pPr>
            <w:r w:rsidRPr="001B55DA">
              <w:rPr>
                <w:rFonts w:eastAsiaTheme="minorEastAsia"/>
                <w:b/>
                <w:bCs/>
                <w:i/>
                <w:iCs/>
                <w:sz w:val="16"/>
                <w:szCs w:val="16"/>
              </w:rPr>
              <w:t xml:space="preserve">Финансовые активы </w:t>
            </w:r>
          </w:p>
        </w:tc>
        <w:tc>
          <w:tcPr>
            <w:tcW w:w="1318" w:type="dxa"/>
            <w:tcBorders>
              <w:top w:val="nil"/>
              <w:left w:val="nil"/>
              <w:bottom w:val="nil"/>
              <w:right w:val="nil"/>
            </w:tcBorders>
            <w:vAlign w:val="bottom"/>
          </w:tcPr>
          <w:p w:rsidR="001B55DA" w:rsidRPr="001B55DA" w:rsidRDefault="001B55DA">
            <w:pPr>
              <w:keepNext/>
              <w:keepLines/>
              <w:widowControl/>
              <w:spacing w:before="0" w:after="0"/>
              <w:jc w:val="right"/>
              <w:rPr>
                <w:rFonts w:eastAsiaTheme="minorEastAsia"/>
                <w:sz w:val="16"/>
                <w:szCs w:val="16"/>
              </w:rPr>
            </w:pPr>
          </w:p>
        </w:tc>
        <w:tc>
          <w:tcPr>
            <w:tcW w:w="1317" w:type="dxa"/>
            <w:tcBorders>
              <w:top w:val="nil"/>
              <w:left w:val="nil"/>
              <w:bottom w:val="nil"/>
              <w:right w:val="nil"/>
            </w:tcBorders>
            <w:vAlign w:val="bottom"/>
          </w:tcPr>
          <w:p w:rsidR="001B55DA" w:rsidRPr="001B55DA" w:rsidRDefault="001B55DA">
            <w:pPr>
              <w:keepNext/>
              <w:keepLines/>
              <w:widowControl/>
              <w:spacing w:before="0" w:after="0"/>
              <w:jc w:val="right"/>
              <w:rPr>
                <w:rFonts w:eastAsiaTheme="minorEastAsia"/>
                <w:sz w:val="16"/>
                <w:szCs w:val="16"/>
              </w:rPr>
            </w:pPr>
          </w:p>
        </w:tc>
        <w:tc>
          <w:tcPr>
            <w:tcW w:w="1317" w:type="dxa"/>
            <w:tcBorders>
              <w:top w:val="nil"/>
              <w:left w:val="nil"/>
              <w:bottom w:val="nil"/>
              <w:right w:val="nil"/>
            </w:tcBorders>
            <w:vAlign w:val="bottom"/>
          </w:tcPr>
          <w:p w:rsidR="001B55DA" w:rsidRPr="001B55DA" w:rsidRDefault="001B55DA">
            <w:pPr>
              <w:keepNext/>
              <w:keepLines/>
              <w:widowControl/>
              <w:spacing w:before="0" w:after="0"/>
              <w:jc w:val="right"/>
              <w:rPr>
                <w:rFonts w:eastAsiaTheme="minorEastAsia"/>
                <w:sz w:val="16"/>
                <w:szCs w:val="16"/>
              </w:rPr>
            </w:pPr>
          </w:p>
        </w:tc>
        <w:tc>
          <w:tcPr>
            <w:tcW w:w="1317" w:type="dxa"/>
            <w:tcBorders>
              <w:top w:val="nil"/>
              <w:left w:val="nil"/>
              <w:bottom w:val="nil"/>
              <w:right w:val="nil"/>
            </w:tcBorders>
            <w:vAlign w:val="bottom"/>
          </w:tcPr>
          <w:p w:rsidR="001B55DA" w:rsidRPr="001B55DA" w:rsidRDefault="001B55DA">
            <w:pPr>
              <w:keepNext/>
              <w:keepLines/>
              <w:widowControl/>
              <w:spacing w:before="0" w:after="0"/>
              <w:jc w:val="right"/>
              <w:rPr>
                <w:rFonts w:eastAsiaTheme="minorEastAsia"/>
                <w:sz w:val="16"/>
                <w:szCs w:val="16"/>
              </w:rPr>
            </w:pPr>
          </w:p>
        </w:tc>
        <w:tc>
          <w:tcPr>
            <w:tcW w:w="1317" w:type="dxa"/>
            <w:tcBorders>
              <w:top w:val="nil"/>
              <w:left w:val="nil"/>
              <w:bottom w:val="nil"/>
              <w:right w:val="nil"/>
            </w:tcBorders>
            <w:vAlign w:val="bottom"/>
          </w:tcPr>
          <w:p w:rsidR="001B55DA" w:rsidRPr="001B55DA" w:rsidRDefault="001B55DA">
            <w:pPr>
              <w:keepNext/>
              <w:keepLines/>
              <w:widowControl/>
              <w:spacing w:before="0" w:after="0"/>
              <w:jc w:val="right"/>
              <w:rPr>
                <w:rFonts w:eastAsiaTheme="minorEastAsia"/>
                <w:b/>
                <w:bCs/>
                <w:sz w:val="16"/>
                <w:szCs w:val="16"/>
              </w:rPr>
            </w:pPr>
          </w:p>
        </w:tc>
      </w:tr>
      <w:tr w:rsidR="001B55DA" w:rsidRPr="001B55DA">
        <w:trPr>
          <w:trHeight w:val="235"/>
        </w:trPr>
        <w:tc>
          <w:tcPr>
            <w:tcW w:w="2890" w:type="dxa"/>
            <w:tcBorders>
              <w:top w:val="nil"/>
              <w:left w:val="nil"/>
              <w:bottom w:val="nil"/>
              <w:right w:val="nil"/>
            </w:tcBorders>
            <w:vAlign w:val="bottom"/>
          </w:tcPr>
          <w:p w:rsidR="001B55DA" w:rsidRPr="001B55DA" w:rsidRDefault="001B55DA">
            <w:pPr>
              <w:keepNext/>
              <w:keepLines/>
              <w:widowControl/>
              <w:spacing w:before="0" w:after="0"/>
              <w:rPr>
                <w:rFonts w:eastAsiaTheme="minorEastAsia"/>
                <w:i/>
                <w:iCs/>
                <w:sz w:val="16"/>
                <w:szCs w:val="16"/>
              </w:rPr>
            </w:pPr>
            <w:r w:rsidRPr="001B55DA">
              <w:rPr>
                <w:rFonts w:eastAsiaTheme="minorEastAsia"/>
                <w:i/>
                <w:iCs/>
                <w:sz w:val="16"/>
                <w:szCs w:val="16"/>
              </w:rPr>
              <w:t>Краткосрочные</w:t>
            </w:r>
          </w:p>
        </w:tc>
        <w:tc>
          <w:tcPr>
            <w:tcW w:w="1318" w:type="dxa"/>
            <w:tcBorders>
              <w:top w:val="nil"/>
              <w:left w:val="nil"/>
              <w:bottom w:val="nil"/>
              <w:right w:val="nil"/>
            </w:tcBorders>
            <w:vAlign w:val="bottom"/>
          </w:tcPr>
          <w:p w:rsidR="001B55DA" w:rsidRPr="001B55DA" w:rsidRDefault="001B55DA">
            <w:pPr>
              <w:keepNext/>
              <w:keepLines/>
              <w:widowControl/>
              <w:spacing w:before="0" w:after="0"/>
              <w:jc w:val="right"/>
              <w:rPr>
                <w:rFonts w:eastAsiaTheme="minorEastAsia"/>
                <w:sz w:val="16"/>
                <w:szCs w:val="16"/>
              </w:rPr>
            </w:pPr>
          </w:p>
        </w:tc>
        <w:tc>
          <w:tcPr>
            <w:tcW w:w="1317" w:type="dxa"/>
            <w:tcBorders>
              <w:top w:val="nil"/>
              <w:left w:val="nil"/>
              <w:bottom w:val="nil"/>
              <w:right w:val="nil"/>
            </w:tcBorders>
            <w:vAlign w:val="bottom"/>
          </w:tcPr>
          <w:p w:rsidR="001B55DA" w:rsidRPr="001B55DA" w:rsidRDefault="001B55DA">
            <w:pPr>
              <w:keepNext/>
              <w:keepLines/>
              <w:widowControl/>
              <w:spacing w:before="0" w:after="0"/>
              <w:jc w:val="right"/>
              <w:rPr>
                <w:rFonts w:eastAsiaTheme="minorEastAsia"/>
                <w:sz w:val="16"/>
                <w:szCs w:val="16"/>
              </w:rPr>
            </w:pPr>
          </w:p>
        </w:tc>
        <w:tc>
          <w:tcPr>
            <w:tcW w:w="1317" w:type="dxa"/>
            <w:tcBorders>
              <w:top w:val="nil"/>
              <w:left w:val="nil"/>
              <w:bottom w:val="nil"/>
              <w:right w:val="nil"/>
            </w:tcBorders>
            <w:vAlign w:val="bottom"/>
          </w:tcPr>
          <w:p w:rsidR="001B55DA" w:rsidRPr="001B55DA" w:rsidRDefault="001B55DA">
            <w:pPr>
              <w:keepNext/>
              <w:keepLines/>
              <w:widowControl/>
              <w:spacing w:before="0" w:after="0"/>
              <w:jc w:val="right"/>
              <w:rPr>
                <w:rFonts w:eastAsiaTheme="minorEastAsia"/>
                <w:sz w:val="16"/>
                <w:szCs w:val="16"/>
              </w:rPr>
            </w:pPr>
          </w:p>
        </w:tc>
        <w:tc>
          <w:tcPr>
            <w:tcW w:w="1317" w:type="dxa"/>
            <w:tcBorders>
              <w:top w:val="nil"/>
              <w:left w:val="nil"/>
              <w:bottom w:val="nil"/>
              <w:right w:val="nil"/>
            </w:tcBorders>
            <w:vAlign w:val="bottom"/>
          </w:tcPr>
          <w:p w:rsidR="001B55DA" w:rsidRPr="001B55DA" w:rsidRDefault="001B55DA">
            <w:pPr>
              <w:keepNext/>
              <w:keepLines/>
              <w:widowControl/>
              <w:spacing w:before="0" w:after="0"/>
              <w:jc w:val="right"/>
              <w:rPr>
                <w:rFonts w:eastAsiaTheme="minorEastAsia"/>
                <w:sz w:val="16"/>
                <w:szCs w:val="16"/>
              </w:rPr>
            </w:pPr>
          </w:p>
        </w:tc>
        <w:tc>
          <w:tcPr>
            <w:tcW w:w="1317" w:type="dxa"/>
            <w:tcBorders>
              <w:top w:val="nil"/>
              <w:left w:val="nil"/>
              <w:bottom w:val="nil"/>
              <w:right w:val="nil"/>
            </w:tcBorders>
            <w:vAlign w:val="bottom"/>
          </w:tcPr>
          <w:p w:rsidR="001B55DA" w:rsidRPr="001B55DA" w:rsidRDefault="001B55DA">
            <w:pPr>
              <w:keepNext/>
              <w:keepLines/>
              <w:widowControl/>
              <w:spacing w:before="0" w:after="0"/>
              <w:jc w:val="right"/>
              <w:rPr>
                <w:rFonts w:eastAsiaTheme="minorEastAsia"/>
                <w:b/>
                <w:bCs/>
                <w:sz w:val="16"/>
                <w:szCs w:val="16"/>
              </w:rPr>
            </w:pPr>
          </w:p>
        </w:tc>
      </w:tr>
      <w:tr w:rsidR="001B55DA" w:rsidRPr="001B55DA">
        <w:trPr>
          <w:trHeight w:val="235"/>
        </w:trPr>
        <w:tc>
          <w:tcPr>
            <w:tcW w:w="2890" w:type="dxa"/>
            <w:tcBorders>
              <w:top w:val="nil"/>
              <w:left w:val="nil"/>
              <w:bottom w:val="nil"/>
              <w:right w:val="nil"/>
            </w:tcBorders>
            <w:vAlign w:val="bottom"/>
          </w:tcPr>
          <w:p w:rsidR="001B55DA" w:rsidRPr="001B55DA" w:rsidRDefault="001B55DA">
            <w:pPr>
              <w:keepNext/>
              <w:keepLines/>
              <w:widowControl/>
              <w:spacing w:before="0" w:after="0"/>
              <w:rPr>
                <w:rFonts w:eastAsiaTheme="minorEastAsia"/>
                <w:sz w:val="16"/>
                <w:szCs w:val="16"/>
              </w:rPr>
            </w:pPr>
            <w:r w:rsidRPr="001B55DA">
              <w:rPr>
                <w:rFonts w:eastAsiaTheme="minorEastAsia"/>
                <w:sz w:val="16"/>
                <w:szCs w:val="16"/>
              </w:rPr>
              <w:t xml:space="preserve"> Дебиторская задолженность по основной деятельности и прочая дебиторская задолженность.</w:t>
            </w:r>
          </w:p>
        </w:tc>
        <w:tc>
          <w:tcPr>
            <w:tcW w:w="1318" w:type="dxa"/>
            <w:tcBorders>
              <w:top w:val="nil"/>
              <w:left w:val="nil"/>
              <w:bottom w:val="nil"/>
              <w:right w:val="nil"/>
            </w:tcBorders>
            <w:vAlign w:val="bottom"/>
          </w:tcPr>
          <w:p w:rsidR="001B55DA" w:rsidRPr="001B55DA" w:rsidRDefault="001B55DA">
            <w:pPr>
              <w:keepNext/>
              <w:keepLines/>
              <w:widowControl/>
              <w:spacing w:before="0" w:after="0"/>
              <w:jc w:val="right"/>
              <w:rPr>
                <w:rFonts w:eastAsiaTheme="minorEastAsia"/>
                <w:sz w:val="16"/>
                <w:szCs w:val="16"/>
              </w:rPr>
            </w:pPr>
            <w:r w:rsidRPr="001B55DA">
              <w:rPr>
                <w:rFonts w:eastAsiaTheme="minorEastAsia"/>
                <w:sz w:val="16"/>
                <w:szCs w:val="16"/>
              </w:rPr>
              <w:t>4 908 946</w:t>
            </w:r>
          </w:p>
        </w:tc>
        <w:tc>
          <w:tcPr>
            <w:tcW w:w="1317" w:type="dxa"/>
            <w:tcBorders>
              <w:top w:val="nil"/>
              <w:left w:val="nil"/>
              <w:bottom w:val="nil"/>
              <w:right w:val="nil"/>
            </w:tcBorders>
            <w:vAlign w:val="bottom"/>
          </w:tcPr>
          <w:p w:rsidR="001B55DA" w:rsidRPr="001B55DA" w:rsidRDefault="001B55DA">
            <w:pPr>
              <w:keepNext/>
              <w:keepLines/>
              <w:widowControl/>
              <w:spacing w:before="0" w:after="0"/>
              <w:jc w:val="right"/>
              <w:rPr>
                <w:rFonts w:eastAsiaTheme="minorEastAsia"/>
                <w:sz w:val="16"/>
                <w:szCs w:val="16"/>
              </w:rPr>
            </w:pPr>
            <w:r w:rsidRPr="001B55DA">
              <w:rPr>
                <w:rFonts w:eastAsiaTheme="minorEastAsia"/>
                <w:sz w:val="16"/>
                <w:szCs w:val="16"/>
              </w:rPr>
              <w:t>382</w:t>
            </w:r>
          </w:p>
        </w:tc>
        <w:tc>
          <w:tcPr>
            <w:tcW w:w="1317" w:type="dxa"/>
            <w:tcBorders>
              <w:top w:val="nil"/>
              <w:left w:val="nil"/>
              <w:bottom w:val="nil"/>
              <w:right w:val="nil"/>
            </w:tcBorders>
            <w:vAlign w:val="bottom"/>
          </w:tcPr>
          <w:p w:rsidR="001B55DA" w:rsidRPr="001B55DA" w:rsidRDefault="001B55DA">
            <w:pPr>
              <w:keepNext/>
              <w:keepLines/>
              <w:widowControl/>
              <w:spacing w:before="0" w:after="0"/>
              <w:jc w:val="right"/>
              <w:rPr>
                <w:rFonts w:eastAsiaTheme="minorEastAsia"/>
                <w:sz w:val="16"/>
                <w:szCs w:val="16"/>
              </w:rPr>
            </w:pPr>
            <w:r w:rsidRPr="001B55DA">
              <w:rPr>
                <w:rFonts w:eastAsiaTheme="minorEastAsia"/>
                <w:sz w:val="16"/>
                <w:szCs w:val="16"/>
              </w:rPr>
              <w:t>-</w:t>
            </w:r>
          </w:p>
        </w:tc>
        <w:tc>
          <w:tcPr>
            <w:tcW w:w="1317" w:type="dxa"/>
            <w:tcBorders>
              <w:top w:val="nil"/>
              <w:left w:val="nil"/>
              <w:bottom w:val="nil"/>
              <w:right w:val="nil"/>
            </w:tcBorders>
            <w:vAlign w:val="bottom"/>
          </w:tcPr>
          <w:p w:rsidR="001B55DA" w:rsidRPr="001B55DA" w:rsidRDefault="001B55DA">
            <w:pPr>
              <w:keepNext/>
              <w:keepLines/>
              <w:widowControl/>
              <w:spacing w:before="0" w:after="0"/>
              <w:jc w:val="right"/>
              <w:rPr>
                <w:rFonts w:eastAsiaTheme="minorEastAsia"/>
                <w:sz w:val="16"/>
                <w:szCs w:val="16"/>
              </w:rPr>
            </w:pPr>
            <w:r w:rsidRPr="001B55DA">
              <w:rPr>
                <w:rFonts w:eastAsiaTheme="minorEastAsia"/>
                <w:sz w:val="16"/>
                <w:szCs w:val="16"/>
              </w:rPr>
              <w:t>-</w:t>
            </w:r>
          </w:p>
        </w:tc>
        <w:tc>
          <w:tcPr>
            <w:tcW w:w="1317" w:type="dxa"/>
            <w:tcBorders>
              <w:top w:val="nil"/>
              <w:left w:val="nil"/>
              <w:bottom w:val="nil"/>
              <w:right w:val="nil"/>
            </w:tcBorders>
            <w:vAlign w:val="bottom"/>
          </w:tcPr>
          <w:p w:rsidR="001B55DA" w:rsidRPr="001B55DA" w:rsidRDefault="001B55DA">
            <w:pPr>
              <w:keepNext/>
              <w:keepLines/>
              <w:widowControl/>
              <w:spacing w:before="0" w:after="0"/>
              <w:jc w:val="right"/>
              <w:rPr>
                <w:rFonts w:eastAsiaTheme="minorEastAsia"/>
                <w:b/>
                <w:bCs/>
                <w:sz w:val="16"/>
                <w:szCs w:val="16"/>
              </w:rPr>
            </w:pPr>
            <w:r w:rsidRPr="001B55DA">
              <w:rPr>
                <w:rFonts w:eastAsiaTheme="minorEastAsia"/>
                <w:b/>
                <w:bCs/>
                <w:sz w:val="16"/>
                <w:szCs w:val="16"/>
              </w:rPr>
              <w:t>4 909 327</w:t>
            </w:r>
          </w:p>
        </w:tc>
      </w:tr>
      <w:tr w:rsidR="001B55DA" w:rsidRPr="001B55DA">
        <w:trPr>
          <w:trHeight w:val="235"/>
        </w:trPr>
        <w:tc>
          <w:tcPr>
            <w:tcW w:w="2890" w:type="dxa"/>
            <w:tcBorders>
              <w:top w:val="nil"/>
              <w:left w:val="nil"/>
              <w:bottom w:val="nil"/>
              <w:right w:val="nil"/>
            </w:tcBorders>
            <w:vAlign w:val="bottom"/>
          </w:tcPr>
          <w:p w:rsidR="001B55DA" w:rsidRPr="001B55DA" w:rsidRDefault="001B55DA">
            <w:pPr>
              <w:keepNext/>
              <w:keepLines/>
              <w:widowControl/>
              <w:spacing w:before="0" w:after="0"/>
              <w:rPr>
                <w:rFonts w:eastAsiaTheme="minorEastAsia"/>
                <w:sz w:val="16"/>
                <w:szCs w:val="16"/>
              </w:rPr>
            </w:pPr>
            <w:r w:rsidRPr="001B55DA">
              <w:rPr>
                <w:rFonts w:eastAsiaTheme="minorEastAsia"/>
                <w:sz w:val="16"/>
                <w:szCs w:val="16"/>
              </w:rPr>
              <w:t xml:space="preserve"> Денежные средства и эквиваленты денежных средств</w:t>
            </w:r>
          </w:p>
        </w:tc>
        <w:tc>
          <w:tcPr>
            <w:tcW w:w="1318" w:type="dxa"/>
            <w:tcBorders>
              <w:top w:val="nil"/>
              <w:left w:val="nil"/>
              <w:bottom w:val="nil"/>
              <w:right w:val="nil"/>
            </w:tcBorders>
            <w:vAlign w:val="bottom"/>
          </w:tcPr>
          <w:p w:rsidR="001B55DA" w:rsidRPr="001B55DA" w:rsidRDefault="001B55DA">
            <w:pPr>
              <w:keepNext/>
              <w:keepLines/>
              <w:widowControl/>
              <w:spacing w:before="0" w:after="0"/>
              <w:jc w:val="right"/>
              <w:rPr>
                <w:rFonts w:eastAsiaTheme="minorEastAsia"/>
                <w:sz w:val="16"/>
                <w:szCs w:val="16"/>
              </w:rPr>
            </w:pPr>
            <w:r w:rsidRPr="001B55DA">
              <w:rPr>
                <w:rFonts w:eastAsiaTheme="minorEastAsia"/>
                <w:sz w:val="16"/>
                <w:szCs w:val="16"/>
              </w:rPr>
              <w:t>8 149</w:t>
            </w:r>
          </w:p>
        </w:tc>
        <w:tc>
          <w:tcPr>
            <w:tcW w:w="1317" w:type="dxa"/>
            <w:tcBorders>
              <w:top w:val="nil"/>
              <w:left w:val="nil"/>
              <w:bottom w:val="nil"/>
              <w:right w:val="nil"/>
            </w:tcBorders>
            <w:vAlign w:val="bottom"/>
          </w:tcPr>
          <w:p w:rsidR="001B55DA" w:rsidRPr="001B55DA" w:rsidRDefault="001B55DA">
            <w:pPr>
              <w:keepNext/>
              <w:keepLines/>
              <w:widowControl/>
              <w:spacing w:before="0" w:after="0"/>
              <w:jc w:val="right"/>
              <w:rPr>
                <w:rFonts w:eastAsiaTheme="minorEastAsia"/>
                <w:sz w:val="16"/>
                <w:szCs w:val="16"/>
              </w:rPr>
            </w:pPr>
            <w:r w:rsidRPr="001B55DA">
              <w:rPr>
                <w:rFonts w:eastAsiaTheme="minorEastAsia"/>
                <w:sz w:val="16"/>
                <w:szCs w:val="16"/>
              </w:rPr>
              <w:t>-</w:t>
            </w:r>
          </w:p>
        </w:tc>
        <w:tc>
          <w:tcPr>
            <w:tcW w:w="1317" w:type="dxa"/>
            <w:tcBorders>
              <w:top w:val="nil"/>
              <w:left w:val="nil"/>
              <w:bottom w:val="nil"/>
              <w:right w:val="nil"/>
            </w:tcBorders>
            <w:vAlign w:val="bottom"/>
          </w:tcPr>
          <w:p w:rsidR="001B55DA" w:rsidRPr="001B55DA" w:rsidRDefault="001B55DA">
            <w:pPr>
              <w:keepNext/>
              <w:keepLines/>
              <w:widowControl/>
              <w:spacing w:before="0" w:after="0"/>
              <w:jc w:val="right"/>
              <w:rPr>
                <w:rFonts w:eastAsiaTheme="minorEastAsia"/>
                <w:sz w:val="16"/>
                <w:szCs w:val="16"/>
              </w:rPr>
            </w:pPr>
            <w:r w:rsidRPr="001B55DA">
              <w:rPr>
                <w:rFonts w:eastAsiaTheme="minorEastAsia"/>
                <w:sz w:val="16"/>
                <w:szCs w:val="16"/>
              </w:rPr>
              <w:t>-</w:t>
            </w:r>
          </w:p>
        </w:tc>
        <w:tc>
          <w:tcPr>
            <w:tcW w:w="1317" w:type="dxa"/>
            <w:tcBorders>
              <w:top w:val="nil"/>
              <w:left w:val="nil"/>
              <w:bottom w:val="nil"/>
              <w:right w:val="nil"/>
            </w:tcBorders>
            <w:vAlign w:val="bottom"/>
          </w:tcPr>
          <w:p w:rsidR="001B55DA" w:rsidRPr="001B55DA" w:rsidRDefault="001B55DA">
            <w:pPr>
              <w:keepNext/>
              <w:keepLines/>
              <w:widowControl/>
              <w:spacing w:before="0" w:after="0"/>
              <w:jc w:val="right"/>
              <w:rPr>
                <w:rFonts w:eastAsiaTheme="minorEastAsia"/>
                <w:sz w:val="16"/>
                <w:szCs w:val="16"/>
              </w:rPr>
            </w:pPr>
            <w:r w:rsidRPr="001B55DA">
              <w:rPr>
                <w:rFonts w:eastAsiaTheme="minorEastAsia"/>
                <w:sz w:val="16"/>
                <w:szCs w:val="16"/>
              </w:rPr>
              <w:t>-</w:t>
            </w:r>
          </w:p>
        </w:tc>
        <w:tc>
          <w:tcPr>
            <w:tcW w:w="1317" w:type="dxa"/>
            <w:tcBorders>
              <w:top w:val="nil"/>
              <w:left w:val="nil"/>
              <w:bottom w:val="nil"/>
              <w:right w:val="nil"/>
            </w:tcBorders>
            <w:vAlign w:val="bottom"/>
          </w:tcPr>
          <w:p w:rsidR="001B55DA" w:rsidRPr="001B55DA" w:rsidRDefault="001B55DA">
            <w:pPr>
              <w:keepNext/>
              <w:keepLines/>
              <w:widowControl/>
              <w:spacing w:before="0" w:after="0"/>
              <w:jc w:val="right"/>
              <w:rPr>
                <w:rFonts w:eastAsiaTheme="minorEastAsia"/>
                <w:b/>
                <w:bCs/>
                <w:sz w:val="16"/>
                <w:szCs w:val="16"/>
              </w:rPr>
            </w:pPr>
            <w:r w:rsidRPr="001B55DA">
              <w:rPr>
                <w:rFonts w:eastAsiaTheme="minorEastAsia"/>
                <w:b/>
                <w:bCs/>
                <w:sz w:val="16"/>
                <w:szCs w:val="16"/>
              </w:rPr>
              <w:t>8 149</w:t>
            </w:r>
          </w:p>
        </w:tc>
      </w:tr>
      <w:tr w:rsidR="001B55DA" w:rsidRPr="001B55DA">
        <w:trPr>
          <w:trHeight w:val="235"/>
        </w:trPr>
        <w:tc>
          <w:tcPr>
            <w:tcW w:w="2890" w:type="dxa"/>
            <w:tcBorders>
              <w:top w:val="nil"/>
              <w:left w:val="nil"/>
              <w:bottom w:val="nil"/>
              <w:right w:val="nil"/>
            </w:tcBorders>
            <w:vAlign w:val="bottom"/>
          </w:tcPr>
          <w:p w:rsidR="001B55DA" w:rsidRPr="001B55DA" w:rsidRDefault="001B55DA">
            <w:pPr>
              <w:keepNext/>
              <w:keepLines/>
              <w:widowControl/>
              <w:spacing w:before="0" w:after="0"/>
              <w:rPr>
                <w:rFonts w:eastAsiaTheme="minorEastAsia"/>
                <w:sz w:val="16"/>
                <w:szCs w:val="16"/>
              </w:rPr>
            </w:pPr>
            <w:r w:rsidRPr="001B55DA">
              <w:rPr>
                <w:rFonts w:eastAsiaTheme="minorEastAsia"/>
                <w:i/>
                <w:iCs/>
                <w:sz w:val="16"/>
                <w:szCs w:val="16"/>
              </w:rPr>
              <w:t>Долгосрочные</w:t>
            </w:r>
          </w:p>
        </w:tc>
        <w:tc>
          <w:tcPr>
            <w:tcW w:w="1318" w:type="dxa"/>
            <w:tcBorders>
              <w:top w:val="nil"/>
              <w:left w:val="nil"/>
              <w:bottom w:val="nil"/>
              <w:right w:val="nil"/>
            </w:tcBorders>
            <w:vAlign w:val="bottom"/>
          </w:tcPr>
          <w:p w:rsidR="001B55DA" w:rsidRPr="001B55DA" w:rsidRDefault="001B55DA">
            <w:pPr>
              <w:keepNext/>
              <w:keepLines/>
              <w:widowControl/>
              <w:spacing w:before="0" w:after="0"/>
              <w:jc w:val="right"/>
              <w:rPr>
                <w:rFonts w:eastAsiaTheme="minorEastAsia"/>
                <w:sz w:val="16"/>
                <w:szCs w:val="16"/>
              </w:rPr>
            </w:pPr>
          </w:p>
        </w:tc>
        <w:tc>
          <w:tcPr>
            <w:tcW w:w="1317" w:type="dxa"/>
            <w:tcBorders>
              <w:top w:val="nil"/>
              <w:left w:val="nil"/>
              <w:bottom w:val="nil"/>
              <w:right w:val="nil"/>
            </w:tcBorders>
            <w:vAlign w:val="bottom"/>
          </w:tcPr>
          <w:p w:rsidR="001B55DA" w:rsidRPr="001B55DA" w:rsidRDefault="001B55DA">
            <w:pPr>
              <w:keepNext/>
              <w:keepLines/>
              <w:widowControl/>
              <w:spacing w:before="0" w:after="0"/>
              <w:jc w:val="right"/>
              <w:rPr>
                <w:rFonts w:eastAsiaTheme="minorEastAsia"/>
                <w:sz w:val="16"/>
                <w:szCs w:val="16"/>
              </w:rPr>
            </w:pPr>
          </w:p>
        </w:tc>
        <w:tc>
          <w:tcPr>
            <w:tcW w:w="1317" w:type="dxa"/>
            <w:tcBorders>
              <w:top w:val="nil"/>
              <w:left w:val="nil"/>
              <w:bottom w:val="nil"/>
              <w:right w:val="nil"/>
            </w:tcBorders>
            <w:vAlign w:val="bottom"/>
          </w:tcPr>
          <w:p w:rsidR="001B55DA" w:rsidRPr="001B55DA" w:rsidRDefault="001B55DA">
            <w:pPr>
              <w:keepNext/>
              <w:keepLines/>
              <w:widowControl/>
              <w:spacing w:before="0" w:after="0"/>
              <w:jc w:val="right"/>
              <w:rPr>
                <w:rFonts w:eastAsiaTheme="minorEastAsia"/>
                <w:sz w:val="16"/>
                <w:szCs w:val="16"/>
              </w:rPr>
            </w:pPr>
          </w:p>
        </w:tc>
        <w:tc>
          <w:tcPr>
            <w:tcW w:w="1317" w:type="dxa"/>
            <w:tcBorders>
              <w:top w:val="nil"/>
              <w:left w:val="nil"/>
              <w:bottom w:val="nil"/>
              <w:right w:val="nil"/>
            </w:tcBorders>
            <w:vAlign w:val="bottom"/>
          </w:tcPr>
          <w:p w:rsidR="001B55DA" w:rsidRPr="001B55DA" w:rsidRDefault="001B55DA">
            <w:pPr>
              <w:keepNext/>
              <w:keepLines/>
              <w:widowControl/>
              <w:spacing w:before="0" w:after="0"/>
              <w:jc w:val="right"/>
              <w:rPr>
                <w:rFonts w:eastAsiaTheme="minorEastAsia"/>
                <w:sz w:val="16"/>
                <w:szCs w:val="16"/>
              </w:rPr>
            </w:pPr>
          </w:p>
        </w:tc>
        <w:tc>
          <w:tcPr>
            <w:tcW w:w="1317" w:type="dxa"/>
            <w:tcBorders>
              <w:top w:val="nil"/>
              <w:left w:val="nil"/>
              <w:bottom w:val="nil"/>
              <w:right w:val="nil"/>
            </w:tcBorders>
            <w:vAlign w:val="bottom"/>
          </w:tcPr>
          <w:p w:rsidR="001B55DA" w:rsidRPr="001B55DA" w:rsidRDefault="001B55DA">
            <w:pPr>
              <w:keepNext/>
              <w:keepLines/>
              <w:widowControl/>
              <w:spacing w:before="0" w:after="0"/>
              <w:jc w:val="right"/>
              <w:rPr>
                <w:rFonts w:eastAsiaTheme="minorEastAsia"/>
                <w:b/>
                <w:bCs/>
                <w:sz w:val="16"/>
                <w:szCs w:val="16"/>
              </w:rPr>
            </w:pPr>
          </w:p>
        </w:tc>
      </w:tr>
      <w:tr w:rsidR="001B55DA" w:rsidRPr="001B55DA">
        <w:trPr>
          <w:trHeight w:val="235"/>
        </w:trPr>
        <w:tc>
          <w:tcPr>
            <w:tcW w:w="2890" w:type="dxa"/>
            <w:tcBorders>
              <w:top w:val="nil"/>
              <w:left w:val="nil"/>
              <w:bottom w:val="nil"/>
              <w:right w:val="nil"/>
            </w:tcBorders>
            <w:vAlign w:val="bottom"/>
          </w:tcPr>
          <w:p w:rsidR="001B55DA" w:rsidRPr="001B55DA" w:rsidRDefault="001B55DA">
            <w:pPr>
              <w:keepNext/>
              <w:keepLines/>
              <w:widowControl/>
              <w:spacing w:before="0" w:after="0"/>
              <w:rPr>
                <w:rFonts w:eastAsiaTheme="minorEastAsia"/>
                <w:sz w:val="16"/>
                <w:szCs w:val="16"/>
              </w:rPr>
            </w:pPr>
            <w:r w:rsidRPr="001B55DA">
              <w:rPr>
                <w:rFonts w:eastAsiaTheme="minorEastAsia"/>
                <w:sz w:val="16"/>
                <w:szCs w:val="16"/>
              </w:rPr>
              <w:t xml:space="preserve"> Дебиторская задолженность по основной деятельности и прочая дебиторская задолженность</w:t>
            </w:r>
          </w:p>
        </w:tc>
        <w:tc>
          <w:tcPr>
            <w:tcW w:w="1318" w:type="dxa"/>
            <w:tcBorders>
              <w:top w:val="nil"/>
              <w:left w:val="nil"/>
              <w:bottom w:val="nil"/>
              <w:right w:val="nil"/>
            </w:tcBorders>
            <w:vAlign w:val="bottom"/>
          </w:tcPr>
          <w:p w:rsidR="001B55DA" w:rsidRPr="001B55DA" w:rsidRDefault="001B55DA">
            <w:pPr>
              <w:keepNext/>
              <w:keepLines/>
              <w:widowControl/>
              <w:spacing w:before="0" w:after="0"/>
              <w:jc w:val="right"/>
              <w:rPr>
                <w:rFonts w:eastAsiaTheme="minorEastAsia"/>
                <w:sz w:val="16"/>
                <w:szCs w:val="16"/>
              </w:rPr>
            </w:pPr>
          </w:p>
        </w:tc>
        <w:tc>
          <w:tcPr>
            <w:tcW w:w="1317" w:type="dxa"/>
            <w:tcBorders>
              <w:top w:val="nil"/>
              <w:left w:val="nil"/>
              <w:bottom w:val="nil"/>
              <w:right w:val="nil"/>
            </w:tcBorders>
            <w:vAlign w:val="bottom"/>
          </w:tcPr>
          <w:p w:rsidR="001B55DA" w:rsidRPr="001B55DA" w:rsidRDefault="001B55DA">
            <w:pPr>
              <w:keepNext/>
              <w:keepLines/>
              <w:widowControl/>
              <w:spacing w:before="0" w:after="0"/>
              <w:jc w:val="right"/>
              <w:rPr>
                <w:rFonts w:eastAsiaTheme="minorEastAsia"/>
                <w:sz w:val="16"/>
                <w:szCs w:val="16"/>
              </w:rPr>
            </w:pPr>
            <w:r w:rsidRPr="001B55DA">
              <w:rPr>
                <w:rFonts w:eastAsiaTheme="minorEastAsia"/>
                <w:sz w:val="16"/>
                <w:szCs w:val="16"/>
              </w:rPr>
              <w:t>-</w:t>
            </w:r>
          </w:p>
        </w:tc>
        <w:tc>
          <w:tcPr>
            <w:tcW w:w="1317" w:type="dxa"/>
            <w:tcBorders>
              <w:top w:val="nil"/>
              <w:left w:val="nil"/>
              <w:bottom w:val="nil"/>
              <w:right w:val="nil"/>
            </w:tcBorders>
            <w:vAlign w:val="bottom"/>
          </w:tcPr>
          <w:p w:rsidR="001B55DA" w:rsidRPr="001B55DA" w:rsidRDefault="001B55DA">
            <w:pPr>
              <w:keepNext/>
              <w:keepLines/>
              <w:widowControl/>
              <w:spacing w:before="0" w:after="0"/>
              <w:jc w:val="right"/>
              <w:rPr>
                <w:rFonts w:eastAsiaTheme="minorEastAsia"/>
                <w:sz w:val="16"/>
                <w:szCs w:val="16"/>
              </w:rPr>
            </w:pPr>
            <w:r w:rsidRPr="001B55DA">
              <w:rPr>
                <w:rFonts w:eastAsiaTheme="minorEastAsia"/>
                <w:sz w:val="16"/>
                <w:szCs w:val="16"/>
              </w:rPr>
              <w:t>-</w:t>
            </w:r>
          </w:p>
        </w:tc>
        <w:tc>
          <w:tcPr>
            <w:tcW w:w="1317" w:type="dxa"/>
            <w:tcBorders>
              <w:top w:val="nil"/>
              <w:left w:val="nil"/>
              <w:bottom w:val="nil"/>
              <w:right w:val="nil"/>
            </w:tcBorders>
            <w:vAlign w:val="bottom"/>
          </w:tcPr>
          <w:p w:rsidR="001B55DA" w:rsidRPr="001B55DA" w:rsidRDefault="001B55DA">
            <w:pPr>
              <w:keepNext/>
              <w:keepLines/>
              <w:widowControl/>
              <w:spacing w:before="0" w:after="0"/>
              <w:jc w:val="right"/>
              <w:rPr>
                <w:rFonts w:eastAsiaTheme="minorEastAsia"/>
                <w:sz w:val="16"/>
                <w:szCs w:val="16"/>
              </w:rPr>
            </w:pPr>
            <w:r w:rsidRPr="001B55DA">
              <w:rPr>
                <w:rFonts w:eastAsiaTheme="minorEastAsia"/>
                <w:sz w:val="16"/>
                <w:szCs w:val="16"/>
              </w:rPr>
              <w:t>-</w:t>
            </w:r>
          </w:p>
        </w:tc>
        <w:tc>
          <w:tcPr>
            <w:tcW w:w="1317" w:type="dxa"/>
            <w:tcBorders>
              <w:top w:val="nil"/>
              <w:left w:val="nil"/>
              <w:bottom w:val="nil"/>
              <w:right w:val="nil"/>
            </w:tcBorders>
            <w:vAlign w:val="bottom"/>
          </w:tcPr>
          <w:p w:rsidR="001B55DA" w:rsidRPr="001B55DA" w:rsidRDefault="001B55DA">
            <w:pPr>
              <w:keepNext/>
              <w:keepLines/>
              <w:widowControl/>
              <w:spacing w:before="0" w:after="0"/>
              <w:jc w:val="right"/>
              <w:rPr>
                <w:rFonts w:eastAsiaTheme="minorEastAsia"/>
                <w:b/>
                <w:bCs/>
                <w:sz w:val="16"/>
                <w:szCs w:val="16"/>
              </w:rPr>
            </w:pPr>
            <w:r w:rsidRPr="001B55DA">
              <w:rPr>
                <w:rFonts w:eastAsiaTheme="minorEastAsia"/>
                <w:b/>
                <w:bCs/>
                <w:sz w:val="16"/>
                <w:szCs w:val="16"/>
              </w:rPr>
              <w:t>-</w:t>
            </w:r>
          </w:p>
        </w:tc>
      </w:tr>
      <w:tr w:rsidR="001B55DA" w:rsidRPr="001B55DA">
        <w:trPr>
          <w:trHeight w:val="235"/>
        </w:trPr>
        <w:tc>
          <w:tcPr>
            <w:tcW w:w="2890" w:type="dxa"/>
            <w:tcBorders>
              <w:top w:val="nil"/>
              <w:left w:val="nil"/>
              <w:bottom w:val="nil"/>
              <w:right w:val="nil"/>
            </w:tcBorders>
            <w:vAlign w:val="bottom"/>
          </w:tcPr>
          <w:p w:rsidR="001B55DA" w:rsidRPr="001B55DA" w:rsidRDefault="001B55DA">
            <w:pPr>
              <w:keepNext/>
              <w:keepLines/>
              <w:widowControl/>
              <w:spacing w:before="0" w:after="0"/>
              <w:rPr>
                <w:rFonts w:eastAsiaTheme="minorEastAsia"/>
                <w:b/>
                <w:bCs/>
                <w:i/>
                <w:iCs/>
                <w:sz w:val="16"/>
                <w:szCs w:val="16"/>
              </w:rPr>
            </w:pPr>
            <w:r w:rsidRPr="001B55DA">
              <w:rPr>
                <w:rFonts w:eastAsiaTheme="minorEastAsia"/>
                <w:b/>
                <w:bCs/>
                <w:i/>
                <w:iCs/>
                <w:sz w:val="16"/>
                <w:szCs w:val="16"/>
              </w:rPr>
              <w:t xml:space="preserve">Финансовые обязательства </w:t>
            </w:r>
          </w:p>
        </w:tc>
        <w:tc>
          <w:tcPr>
            <w:tcW w:w="1318" w:type="dxa"/>
            <w:tcBorders>
              <w:top w:val="nil"/>
              <w:left w:val="nil"/>
              <w:bottom w:val="nil"/>
              <w:right w:val="nil"/>
            </w:tcBorders>
            <w:vAlign w:val="bottom"/>
          </w:tcPr>
          <w:p w:rsidR="001B55DA" w:rsidRPr="001B55DA" w:rsidRDefault="001B55DA">
            <w:pPr>
              <w:keepNext/>
              <w:keepLines/>
              <w:widowControl/>
              <w:spacing w:before="0" w:after="0"/>
              <w:jc w:val="right"/>
              <w:rPr>
                <w:rFonts w:eastAsiaTheme="minorEastAsia"/>
                <w:sz w:val="16"/>
                <w:szCs w:val="16"/>
              </w:rPr>
            </w:pPr>
          </w:p>
        </w:tc>
        <w:tc>
          <w:tcPr>
            <w:tcW w:w="1317" w:type="dxa"/>
            <w:tcBorders>
              <w:top w:val="nil"/>
              <w:left w:val="nil"/>
              <w:bottom w:val="nil"/>
              <w:right w:val="nil"/>
            </w:tcBorders>
            <w:vAlign w:val="bottom"/>
          </w:tcPr>
          <w:p w:rsidR="001B55DA" w:rsidRPr="001B55DA" w:rsidRDefault="001B55DA">
            <w:pPr>
              <w:keepNext/>
              <w:keepLines/>
              <w:widowControl/>
              <w:spacing w:before="0" w:after="0"/>
              <w:jc w:val="right"/>
              <w:rPr>
                <w:rFonts w:eastAsiaTheme="minorEastAsia"/>
                <w:sz w:val="16"/>
                <w:szCs w:val="16"/>
              </w:rPr>
            </w:pPr>
          </w:p>
        </w:tc>
        <w:tc>
          <w:tcPr>
            <w:tcW w:w="1317" w:type="dxa"/>
            <w:tcBorders>
              <w:top w:val="nil"/>
              <w:left w:val="nil"/>
              <w:bottom w:val="nil"/>
              <w:right w:val="nil"/>
            </w:tcBorders>
            <w:vAlign w:val="bottom"/>
          </w:tcPr>
          <w:p w:rsidR="001B55DA" w:rsidRPr="001B55DA" w:rsidRDefault="001B55DA">
            <w:pPr>
              <w:keepNext/>
              <w:keepLines/>
              <w:widowControl/>
              <w:spacing w:before="0" w:after="0"/>
              <w:jc w:val="right"/>
              <w:rPr>
                <w:rFonts w:eastAsiaTheme="minorEastAsia"/>
                <w:sz w:val="16"/>
                <w:szCs w:val="16"/>
              </w:rPr>
            </w:pPr>
          </w:p>
        </w:tc>
        <w:tc>
          <w:tcPr>
            <w:tcW w:w="1317" w:type="dxa"/>
            <w:tcBorders>
              <w:top w:val="nil"/>
              <w:left w:val="nil"/>
              <w:bottom w:val="nil"/>
              <w:right w:val="nil"/>
            </w:tcBorders>
            <w:vAlign w:val="bottom"/>
          </w:tcPr>
          <w:p w:rsidR="001B55DA" w:rsidRPr="001B55DA" w:rsidRDefault="001B55DA">
            <w:pPr>
              <w:keepNext/>
              <w:keepLines/>
              <w:widowControl/>
              <w:spacing w:before="0" w:after="0"/>
              <w:jc w:val="right"/>
              <w:rPr>
                <w:rFonts w:eastAsiaTheme="minorEastAsia"/>
                <w:sz w:val="16"/>
                <w:szCs w:val="16"/>
              </w:rPr>
            </w:pPr>
          </w:p>
        </w:tc>
        <w:tc>
          <w:tcPr>
            <w:tcW w:w="1317" w:type="dxa"/>
            <w:tcBorders>
              <w:top w:val="nil"/>
              <w:left w:val="nil"/>
              <w:bottom w:val="nil"/>
              <w:right w:val="nil"/>
            </w:tcBorders>
            <w:vAlign w:val="bottom"/>
          </w:tcPr>
          <w:p w:rsidR="001B55DA" w:rsidRPr="001B55DA" w:rsidRDefault="001B55DA">
            <w:pPr>
              <w:keepNext/>
              <w:keepLines/>
              <w:widowControl/>
              <w:spacing w:before="0" w:after="0"/>
              <w:jc w:val="right"/>
              <w:rPr>
                <w:rFonts w:eastAsiaTheme="minorEastAsia"/>
                <w:b/>
                <w:bCs/>
                <w:sz w:val="16"/>
                <w:szCs w:val="16"/>
              </w:rPr>
            </w:pPr>
          </w:p>
        </w:tc>
      </w:tr>
      <w:tr w:rsidR="001B55DA" w:rsidRPr="001B55DA">
        <w:trPr>
          <w:trHeight w:val="235"/>
        </w:trPr>
        <w:tc>
          <w:tcPr>
            <w:tcW w:w="2890" w:type="dxa"/>
            <w:tcBorders>
              <w:top w:val="nil"/>
              <w:left w:val="nil"/>
              <w:bottom w:val="nil"/>
              <w:right w:val="nil"/>
            </w:tcBorders>
            <w:vAlign w:val="bottom"/>
          </w:tcPr>
          <w:p w:rsidR="001B55DA" w:rsidRPr="001B55DA" w:rsidRDefault="001B55DA">
            <w:pPr>
              <w:keepNext/>
              <w:keepLines/>
              <w:widowControl/>
              <w:spacing w:before="0" w:after="0"/>
              <w:rPr>
                <w:rFonts w:eastAsiaTheme="minorEastAsia"/>
                <w:i/>
                <w:iCs/>
                <w:sz w:val="16"/>
                <w:szCs w:val="16"/>
              </w:rPr>
            </w:pPr>
            <w:r w:rsidRPr="001B55DA">
              <w:rPr>
                <w:rFonts w:eastAsiaTheme="minorEastAsia"/>
                <w:i/>
                <w:iCs/>
                <w:sz w:val="16"/>
                <w:szCs w:val="16"/>
              </w:rPr>
              <w:t>Долгосрочные</w:t>
            </w:r>
          </w:p>
        </w:tc>
        <w:tc>
          <w:tcPr>
            <w:tcW w:w="1318" w:type="dxa"/>
            <w:tcBorders>
              <w:top w:val="nil"/>
              <w:left w:val="nil"/>
              <w:bottom w:val="nil"/>
              <w:right w:val="nil"/>
            </w:tcBorders>
            <w:vAlign w:val="bottom"/>
          </w:tcPr>
          <w:p w:rsidR="001B55DA" w:rsidRPr="001B55DA" w:rsidRDefault="001B55DA">
            <w:pPr>
              <w:keepNext/>
              <w:keepLines/>
              <w:widowControl/>
              <w:spacing w:before="0" w:after="0"/>
              <w:jc w:val="right"/>
              <w:rPr>
                <w:rFonts w:eastAsiaTheme="minorEastAsia"/>
                <w:sz w:val="16"/>
                <w:szCs w:val="16"/>
              </w:rPr>
            </w:pPr>
          </w:p>
        </w:tc>
        <w:tc>
          <w:tcPr>
            <w:tcW w:w="1317" w:type="dxa"/>
            <w:tcBorders>
              <w:top w:val="nil"/>
              <w:left w:val="nil"/>
              <w:bottom w:val="nil"/>
              <w:right w:val="nil"/>
            </w:tcBorders>
            <w:vAlign w:val="bottom"/>
          </w:tcPr>
          <w:p w:rsidR="001B55DA" w:rsidRPr="001B55DA" w:rsidRDefault="001B55DA">
            <w:pPr>
              <w:keepNext/>
              <w:keepLines/>
              <w:widowControl/>
              <w:spacing w:before="0" w:after="0"/>
              <w:jc w:val="right"/>
              <w:rPr>
                <w:rFonts w:eastAsiaTheme="minorEastAsia"/>
                <w:sz w:val="16"/>
                <w:szCs w:val="16"/>
              </w:rPr>
            </w:pPr>
          </w:p>
        </w:tc>
        <w:tc>
          <w:tcPr>
            <w:tcW w:w="1317" w:type="dxa"/>
            <w:tcBorders>
              <w:top w:val="nil"/>
              <w:left w:val="nil"/>
              <w:bottom w:val="nil"/>
              <w:right w:val="nil"/>
            </w:tcBorders>
            <w:vAlign w:val="bottom"/>
          </w:tcPr>
          <w:p w:rsidR="001B55DA" w:rsidRPr="001B55DA" w:rsidRDefault="001B55DA">
            <w:pPr>
              <w:keepNext/>
              <w:keepLines/>
              <w:widowControl/>
              <w:spacing w:before="0" w:after="0"/>
              <w:jc w:val="right"/>
              <w:rPr>
                <w:rFonts w:eastAsiaTheme="minorEastAsia"/>
                <w:sz w:val="16"/>
                <w:szCs w:val="16"/>
              </w:rPr>
            </w:pPr>
          </w:p>
        </w:tc>
        <w:tc>
          <w:tcPr>
            <w:tcW w:w="1317" w:type="dxa"/>
            <w:tcBorders>
              <w:top w:val="nil"/>
              <w:left w:val="nil"/>
              <w:bottom w:val="nil"/>
              <w:right w:val="nil"/>
            </w:tcBorders>
            <w:vAlign w:val="bottom"/>
          </w:tcPr>
          <w:p w:rsidR="001B55DA" w:rsidRPr="001B55DA" w:rsidRDefault="001B55DA">
            <w:pPr>
              <w:keepNext/>
              <w:keepLines/>
              <w:widowControl/>
              <w:spacing w:before="0" w:after="0"/>
              <w:jc w:val="right"/>
              <w:rPr>
                <w:rFonts w:eastAsiaTheme="minorEastAsia"/>
                <w:sz w:val="16"/>
                <w:szCs w:val="16"/>
              </w:rPr>
            </w:pPr>
          </w:p>
        </w:tc>
        <w:tc>
          <w:tcPr>
            <w:tcW w:w="1317" w:type="dxa"/>
            <w:tcBorders>
              <w:top w:val="nil"/>
              <w:left w:val="nil"/>
              <w:bottom w:val="nil"/>
              <w:right w:val="nil"/>
            </w:tcBorders>
            <w:vAlign w:val="bottom"/>
          </w:tcPr>
          <w:p w:rsidR="001B55DA" w:rsidRPr="001B55DA" w:rsidRDefault="001B55DA">
            <w:pPr>
              <w:keepNext/>
              <w:keepLines/>
              <w:widowControl/>
              <w:spacing w:before="0" w:after="0"/>
              <w:jc w:val="right"/>
              <w:rPr>
                <w:rFonts w:eastAsiaTheme="minorEastAsia"/>
                <w:b/>
                <w:bCs/>
                <w:sz w:val="16"/>
                <w:szCs w:val="16"/>
              </w:rPr>
            </w:pPr>
          </w:p>
        </w:tc>
      </w:tr>
      <w:tr w:rsidR="001B55DA" w:rsidRPr="001B55DA">
        <w:trPr>
          <w:trHeight w:val="235"/>
        </w:trPr>
        <w:tc>
          <w:tcPr>
            <w:tcW w:w="2890" w:type="dxa"/>
            <w:tcBorders>
              <w:top w:val="nil"/>
              <w:left w:val="nil"/>
              <w:bottom w:val="nil"/>
              <w:right w:val="nil"/>
            </w:tcBorders>
            <w:vAlign w:val="bottom"/>
          </w:tcPr>
          <w:p w:rsidR="001B55DA" w:rsidRPr="001B55DA" w:rsidRDefault="001B55DA">
            <w:pPr>
              <w:keepNext/>
              <w:keepLines/>
              <w:widowControl/>
              <w:spacing w:before="0" w:after="0"/>
              <w:rPr>
                <w:rFonts w:eastAsiaTheme="minorEastAsia"/>
                <w:sz w:val="16"/>
                <w:szCs w:val="16"/>
              </w:rPr>
            </w:pPr>
            <w:r w:rsidRPr="001B55DA">
              <w:rPr>
                <w:rFonts w:eastAsiaTheme="minorEastAsia"/>
                <w:sz w:val="16"/>
                <w:szCs w:val="16"/>
              </w:rPr>
              <w:t xml:space="preserve"> Кредиты и займы </w:t>
            </w:r>
          </w:p>
        </w:tc>
        <w:tc>
          <w:tcPr>
            <w:tcW w:w="1318" w:type="dxa"/>
            <w:tcBorders>
              <w:top w:val="nil"/>
              <w:left w:val="nil"/>
              <w:bottom w:val="nil"/>
              <w:right w:val="nil"/>
            </w:tcBorders>
            <w:vAlign w:val="bottom"/>
          </w:tcPr>
          <w:p w:rsidR="001B55DA" w:rsidRPr="001B55DA" w:rsidRDefault="001B55DA">
            <w:pPr>
              <w:keepNext/>
              <w:keepLines/>
              <w:widowControl/>
              <w:spacing w:before="0" w:after="0"/>
              <w:jc w:val="right"/>
              <w:rPr>
                <w:rFonts w:eastAsiaTheme="minorEastAsia"/>
                <w:sz w:val="16"/>
                <w:szCs w:val="16"/>
              </w:rPr>
            </w:pPr>
            <w:r w:rsidRPr="001B55DA">
              <w:rPr>
                <w:rFonts w:eastAsiaTheme="minorEastAsia"/>
                <w:sz w:val="16"/>
                <w:szCs w:val="16"/>
              </w:rPr>
              <w:t>(9 106 739)</w:t>
            </w:r>
          </w:p>
        </w:tc>
        <w:tc>
          <w:tcPr>
            <w:tcW w:w="1317" w:type="dxa"/>
            <w:tcBorders>
              <w:top w:val="nil"/>
              <w:left w:val="nil"/>
              <w:bottom w:val="nil"/>
              <w:right w:val="nil"/>
            </w:tcBorders>
            <w:vAlign w:val="bottom"/>
          </w:tcPr>
          <w:p w:rsidR="001B55DA" w:rsidRPr="001B55DA" w:rsidRDefault="001B55DA">
            <w:pPr>
              <w:keepNext/>
              <w:keepLines/>
              <w:widowControl/>
              <w:spacing w:before="0" w:after="0"/>
              <w:jc w:val="right"/>
              <w:rPr>
                <w:rFonts w:eastAsiaTheme="minorEastAsia"/>
                <w:sz w:val="16"/>
                <w:szCs w:val="16"/>
              </w:rPr>
            </w:pPr>
            <w:r w:rsidRPr="001B55DA">
              <w:rPr>
                <w:rFonts w:eastAsiaTheme="minorEastAsia"/>
                <w:sz w:val="16"/>
                <w:szCs w:val="16"/>
              </w:rPr>
              <w:t>-</w:t>
            </w:r>
          </w:p>
        </w:tc>
        <w:tc>
          <w:tcPr>
            <w:tcW w:w="1317" w:type="dxa"/>
            <w:tcBorders>
              <w:top w:val="nil"/>
              <w:left w:val="nil"/>
              <w:bottom w:val="nil"/>
              <w:right w:val="nil"/>
            </w:tcBorders>
            <w:vAlign w:val="bottom"/>
          </w:tcPr>
          <w:p w:rsidR="001B55DA" w:rsidRPr="001B55DA" w:rsidRDefault="001B55DA">
            <w:pPr>
              <w:keepNext/>
              <w:keepLines/>
              <w:widowControl/>
              <w:spacing w:before="0" w:after="0"/>
              <w:jc w:val="right"/>
              <w:rPr>
                <w:rFonts w:eastAsiaTheme="minorEastAsia"/>
                <w:sz w:val="16"/>
                <w:szCs w:val="16"/>
              </w:rPr>
            </w:pPr>
            <w:r w:rsidRPr="001B55DA">
              <w:rPr>
                <w:rFonts w:eastAsiaTheme="minorEastAsia"/>
                <w:sz w:val="16"/>
                <w:szCs w:val="16"/>
              </w:rPr>
              <w:t>-</w:t>
            </w:r>
          </w:p>
        </w:tc>
        <w:tc>
          <w:tcPr>
            <w:tcW w:w="1317" w:type="dxa"/>
            <w:tcBorders>
              <w:top w:val="nil"/>
              <w:left w:val="nil"/>
              <w:bottom w:val="nil"/>
              <w:right w:val="nil"/>
            </w:tcBorders>
            <w:vAlign w:val="bottom"/>
          </w:tcPr>
          <w:p w:rsidR="001B55DA" w:rsidRPr="001B55DA" w:rsidRDefault="001B55DA">
            <w:pPr>
              <w:keepNext/>
              <w:keepLines/>
              <w:widowControl/>
              <w:spacing w:before="0" w:after="0"/>
              <w:jc w:val="right"/>
              <w:rPr>
                <w:rFonts w:eastAsiaTheme="minorEastAsia"/>
                <w:sz w:val="16"/>
                <w:szCs w:val="16"/>
              </w:rPr>
            </w:pPr>
            <w:r w:rsidRPr="001B55DA">
              <w:rPr>
                <w:rFonts w:eastAsiaTheme="minorEastAsia"/>
                <w:sz w:val="16"/>
                <w:szCs w:val="16"/>
              </w:rPr>
              <w:t>-</w:t>
            </w:r>
          </w:p>
        </w:tc>
        <w:tc>
          <w:tcPr>
            <w:tcW w:w="1317" w:type="dxa"/>
            <w:tcBorders>
              <w:top w:val="nil"/>
              <w:left w:val="nil"/>
              <w:bottom w:val="nil"/>
              <w:right w:val="nil"/>
            </w:tcBorders>
            <w:vAlign w:val="bottom"/>
          </w:tcPr>
          <w:p w:rsidR="001B55DA" w:rsidRPr="001B55DA" w:rsidRDefault="001B55DA">
            <w:pPr>
              <w:keepNext/>
              <w:keepLines/>
              <w:widowControl/>
              <w:spacing w:before="0" w:after="0"/>
              <w:jc w:val="right"/>
              <w:rPr>
                <w:rFonts w:eastAsiaTheme="minorEastAsia"/>
                <w:b/>
                <w:bCs/>
                <w:sz w:val="16"/>
                <w:szCs w:val="16"/>
              </w:rPr>
            </w:pPr>
            <w:r w:rsidRPr="001B55DA">
              <w:rPr>
                <w:rFonts w:eastAsiaTheme="minorEastAsia"/>
                <w:b/>
                <w:bCs/>
                <w:sz w:val="16"/>
                <w:szCs w:val="16"/>
              </w:rPr>
              <w:t>(9 106 739)</w:t>
            </w:r>
          </w:p>
        </w:tc>
      </w:tr>
      <w:tr w:rsidR="001B55DA" w:rsidRPr="001B55DA">
        <w:trPr>
          <w:trHeight w:val="235"/>
        </w:trPr>
        <w:tc>
          <w:tcPr>
            <w:tcW w:w="2890" w:type="dxa"/>
            <w:tcBorders>
              <w:top w:val="nil"/>
              <w:left w:val="nil"/>
              <w:bottom w:val="nil"/>
              <w:right w:val="nil"/>
            </w:tcBorders>
            <w:vAlign w:val="bottom"/>
          </w:tcPr>
          <w:p w:rsidR="001B55DA" w:rsidRPr="001B55DA" w:rsidRDefault="001B55DA">
            <w:pPr>
              <w:keepNext/>
              <w:keepLines/>
              <w:widowControl/>
              <w:spacing w:before="0" w:after="0"/>
              <w:rPr>
                <w:rFonts w:eastAsiaTheme="minorEastAsia"/>
                <w:i/>
                <w:iCs/>
                <w:sz w:val="16"/>
                <w:szCs w:val="16"/>
              </w:rPr>
            </w:pPr>
            <w:r w:rsidRPr="001B55DA">
              <w:rPr>
                <w:rFonts w:eastAsiaTheme="minorEastAsia"/>
                <w:i/>
                <w:iCs/>
                <w:sz w:val="16"/>
                <w:szCs w:val="16"/>
              </w:rPr>
              <w:t>Краткосрочные</w:t>
            </w:r>
          </w:p>
        </w:tc>
        <w:tc>
          <w:tcPr>
            <w:tcW w:w="1318" w:type="dxa"/>
            <w:tcBorders>
              <w:top w:val="nil"/>
              <w:left w:val="nil"/>
              <w:bottom w:val="nil"/>
              <w:right w:val="nil"/>
            </w:tcBorders>
            <w:vAlign w:val="bottom"/>
          </w:tcPr>
          <w:p w:rsidR="001B55DA" w:rsidRPr="001B55DA" w:rsidRDefault="001B55DA">
            <w:pPr>
              <w:keepNext/>
              <w:keepLines/>
              <w:widowControl/>
              <w:spacing w:before="0" w:after="0"/>
              <w:jc w:val="right"/>
              <w:rPr>
                <w:rFonts w:eastAsiaTheme="minorEastAsia"/>
                <w:sz w:val="16"/>
                <w:szCs w:val="16"/>
              </w:rPr>
            </w:pPr>
          </w:p>
        </w:tc>
        <w:tc>
          <w:tcPr>
            <w:tcW w:w="1317" w:type="dxa"/>
            <w:tcBorders>
              <w:top w:val="nil"/>
              <w:left w:val="nil"/>
              <w:bottom w:val="nil"/>
              <w:right w:val="nil"/>
            </w:tcBorders>
            <w:vAlign w:val="bottom"/>
          </w:tcPr>
          <w:p w:rsidR="001B55DA" w:rsidRPr="001B55DA" w:rsidRDefault="001B55DA">
            <w:pPr>
              <w:keepNext/>
              <w:keepLines/>
              <w:widowControl/>
              <w:spacing w:before="0" w:after="0"/>
              <w:jc w:val="right"/>
              <w:rPr>
                <w:rFonts w:eastAsiaTheme="minorEastAsia"/>
                <w:sz w:val="16"/>
                <w:szCs w:val="16"/>
              </w:rPr>
            </w:pPr>
          </w:p>
        </w:tc>
        <w:tc>
          <w:tcPr>
            <w:tcW w:w="1317" w:type="dxa"/>
            <w:tcBorders>
              <w:top w:val="nil"/>
              <w:left w:val="nil"/>
              <w:bottom w:val="nil"/>
              <w:right w:val="nil"/>
            </w:tcBorders>
            <w:vAlign w:val="bottom"/>
          </w:tcPr>
          <w:p w:rsidR="001B55DA" w:rsidRPr="001B55DA" w:rsidRDefault="001B55DA">
            <w:pPr>
              <w:keepNext/>
              <w:keepLines/>
              <w:widowControl/>
              <w:spacing w:before="0" w:after="0"/>
              <w:jc w:val="right"/>
              <w:rPr>
                <w:rFonts w:eastAsiaTheme="minorEastAsia"/>
                <w:sz w:val="16"/>
                <w:szCs w:val="16"/>
              </w:rPr>
            </w:pPr>
          </w:p>
        </w:tc>
        <w:tc>
          <w:tcPr>
            <w:tcW w:w="1317" w:type="dxa"/>
            <w:tcBorders>
              <w:top w:val="nil"/>
              <w:left w:val="nil"/>
              <w:bottom w:val="nil"/>
              <w:right w:val="nil"/>
            </w:tcBorders>
            <w:vAlign w:val="bottom"/>
          </w:tcPr>
          <w:p w:rsidR="001B55DA" w:rsidRPr="001B55DA" w:rsidRDefault="001B55DA">
            <w:pPr>
              <w:keepNext/>
              <w:keepLines/>
              <w:widowControl/>
              <w:spacing w:before="0" w:after="0"/>
              <w:jc w:val="right"/>
              <w:rPr>
                <w:rFonts w:eastAsiaTheme="minorEastAsia"/>
                <w:sz w:val="16"/>
                <w:szCs w:val="16"/>
              </w:rPr>
            </w:pPr>
          </w:p>
        </w:tc>
        <w:tc>
          <w:tcPr>
            <w:tcW w:w="1317" w:type="dxa"/>
            <w:tcBorders>
              <w:top w:val="nil"/>
              <w:left w:val="nil"/>
              <w:bottom w:val="nil"/>
              <w:right w:val="nil"/>
            </w:tcBorders>
            <w:vAlign w:val="bottom"/>
          </w:tcPr>
          <w:p w:rsidR="001B55DA" w:rsidRPr="001B55DA" w:rsidRDefault="001B55DA">
            <w:pPr>
              <w:keepNext/>
              <w:keepLines/>
              <w:widowControl/>
              <w:spacing w:before="0" w:after="0"/>
              <w:jc w:val="right"/>
              <w:rPr>
                <w:rFonts w:eastAsiaTheme="minorEastAsia"/>
                <w:b/>
                <w:bCs/>
                <w:sz w:val="16"/>
                <w:szCs w:val="16"/>
              </w:rPr>
            </w:pPr>
          </w:p>
        </w:tc>
      </w:tr>
      <w:tr w:rsidR="001B55DA" w:rsidRPr="001B55DA">
        <w:trPr>
          <w:trHeight w:val="235"/>
        </w:trPr>
        <w:tc>
          <w:tcPr>
            <w:tcW w:w="2890" w:type="dxa"/>
            <w:tcBorders>
              <w:top w:val="nil"/>
              <w:left w:val="nil"/>
              <w:bottom w:val="nil"/>
              <w:right w:val="nil"/>
            </w:tcBorders>
            <w:vAlign w:val="bottom"/>
          </w:tcPr>
          <w:p w:rsidR="001B55DA" w:rsidRPr="001B55DA" w:rsidRDefault="001B55DA">
            <w:pPr>
              <w:keepNext/>
              <w:keepLines/>
              <w:widowControl/>
              <w:spacing w:before="0" w:after="0"/>
              <w:rPr>
                <w:rFonts w:eastAsiaTheme="minorEastAsia"/>
                <w:sz w:val="16"/>
                <w:szCs w:val="16"/>
              </w:rPr>
            </w:pPr>
            <w:r w:rsidRPr="001B55DA">
              <w:rPr>
                <w:rFonts w:eastAsiaTheme="minorEastAsia"/>
                <w:sz w:val="16"/>
                <w:szCs w:val="16"/>
              </w:rPr>
              <w:t xml:space="preserve"> Кредиты и займы</w:t>
            </w:r>
          </w:p>
        </w:tc>
        <w:tc>
          <w:tcPr>
            <w:tcW w:w="1318" w:type="dxa"/>
            <w:tcBorders>
              <w:top w:val="nil"/>
              <w:left w:val="nil"/>
              <w:bottom w:val="nil"/>
              <w:right w:val="nil"/>
            </w:tcBorders>
            <w:vAlign w:val="bottom"/>
          </w:tcPr>
          <w:p w:rsidR="001B55DA" w:rsidRPr="001B55DA" w:rsidRDefault="001B55DA">
            <w:pPr>
              <w:keepNext/>
              <w:keepLines/>
              <w:widowControl/>
              <w:spacing w:before="0" w:after="0"/>
              <w:jc w:val="right"/>
              <w:rPr>
                <w:rFonts w:eastAsiaTheme="minorEastAsia"/>
                <w:sz w:val="16"/>
                <w:szCs w:val="16"/>
              </w:rPr>
            </w:pPr>
            <w:r w:rsidRPr="001B55DA">
              <w:rPr>
                <w:rFonts w:eastAsiaTheme="minorEastAsia"/>
                <w:sz w:val="16"/>
                <w:szCs w:val="16"/>
              </w:rPr>
              <w:t>(56 462)</w:t>
            </w:r>
          </w:p>
        </w:tc>
        <w:tc>
          <w:tcPr>
            <w:tcW w:w="1317" w:type="dxa"/>
            <w:tcBorders>
              <w:top w:val="nil"/>
              <w:left w:val="nil"/>
              <w:bottom w:val="nil"/>
              <w:right w:val="nil"/>
            </w:tcBorders>
            <w:vAlign w:val="bottom"/>
          </w:tcPr>
          <w:p w:rsidR="001B55DA" w:rsidRPr="001B55DA" w:rsidRDefault="001B55DA">
            <w:pPr>
              <w:keepNext/>
              <w:keepLines/>
              <w:widowControl/>
              <w:spacing w:before="0" w:after="0"/>
              <w:jc w:val="right"/>
              <w:rPr>
                <w:rFonts w:eastAsiaTheme="minorEastAsia"/>
                <w:sz w:val="16"/>
                <w:szCs w:val="16"/>
              </w:rPr>
            </w:pPr>
            <w:r w:rsidRPr="001B55DA">
              <w:rPr>
                <w:rFonts w:eastAsiaTheme="minorEastAsia"/>
                <w:sz w:val="16"/>
                <w:szCs w:val="16"/>
              </w:rPr>
              <w:t>-</w:t>
            </w:r>
          </w:p>
        </w:tc>
        <w:tc>
          <w:tcPr>
            <w:tcW w:w="1317" w:type="dxa"/>
            <w:tcBorders>
              <w:top w:val="nil"/>
              <w:left w:val="nil"/>
              <w:bottom w:val="nil"/>
              <w:right w:val="nil"/>
            </w:tcBorders>
            <w:vAlign w:val="bottom"/>
          </w:tcPr>
          <w:p w:rsidR="001B55DA" w:rsidRPr="001B55DA" w:rsidRDefault="001B55DA">
            <w:pPr>
              <w:keepNext/>
              <w:keepLines/>
              <w:widowControl/>
              <w:spacing w:before="0" w:after="0"/>
              <w:jc w:val="right"/>
              <w:rPr>
                <w:rFonts w:eastAsiaTheme="minorEastAsia"/>
                <w:sz w:val="16"/>
                <w:szCs w:val="16"/>
              </w:rPr>
            </w:pPr>
            <w:r w:rsidRPr="001B55DA">
              <w:rPr>
                <w:rFonts w:eastAsiaTheme="minorEastAsia"/>
                <w:sz w:val="16"/>
                <w:szCs w:val="16"/>
              </w:rPr>
              <w:t>-</w:t>
            </w:r>
          </w:p>
        </w:tc>
        <w:tc>
          <w:tcPr>
            <w:tcW w:w="1317" w:type="dxa"/>
            <w:tcBorders>
              <w:top w:val="nil"/>
              <w:left w:val="nil"/>
              <w:bottom w:val="nil"/>
              <w:right w:val="nil"/>
            </w:tcBorders>
            <w:vAlign w:val="bottom"/>
          </w:tcPr>
          <w:p w:rsidR="001B55DA" w:rsidRPr="001B55DA" w:rsidRDefault="001B55DA">
            <w:pPr>
              <w:keepNext/>
              <w:keepLines/>
              <w:widowControl/>
              <w:spacing w:before="0" w:after="0"/>
              <w:jc w:val="right"/>
              <w:rPr>
                <w:rFonts w:eastAsiaTheme="minorEastAsia"/>
                <w:sz w:val="16"/>
                <w:szCs w:val="16"/>
              </w:rPr>
            </w:pPr>
            <w:r w:rsidRPr="001B55DA">
              <w:rPr>
                <w:rFonts w:eastAsiaTheme="minorEastAsia"/>
                <w:sz w:val="16"/>
                <w:szCs w:val="16"/>
              </w:rPr>
              <w:t>-</w:t>
            </w:r>
          </w:p>
        </w:tc>
        <w:tc>
          <w:tcPr>
            <w:tcW w:w="1317" w:type="dxa"/>
            <w:tcBorders>
              <w:top w:val="nil"/>
              <w:left w:val="nil"/>
              <w:bottom w:val="nil"/>
              <w:right w:val="nil"/>
            </w:tcBorders>
            <w:vAlign w:val="bottom"/>
          </w:tcPr>
          <w:p w:rsidR="001B55DA" w:rsidRPr="001B55DA" w:rsidRDefault="001B55DA">
            <w:pPr>
              <w:keepNext/>
              <w:keepLines/>
              <w:widowControl/>
              <w:spacing w:before="0" w:after="0"/>
              <w:jc w:val="right"/>
              <w:rPr>
                <w:rFonts w:eastAsiaTheme="minorEastAsia"/>
                <w:b/>
                <w:bCs/>
                <w:sz w:val="16"/>
                <w:szCs w:val="16"/>
              </w:rPr>
            </w:pPr>
            <w:r w:rsidRPr="001B55DA">
              <w:rPr>
                <w:rFonts w:eastAsiaTheme="minorEastAsia"/>
                <w:b/>
                <w:bCs/>
                <w:sz w:val="16"/>
                <w:szCs w:val="16"/>
              </w:rPr>
              <w:t>(56 462)</w:t>
            </w:r>
          </w:p>
        </w:tc>
      </w:tr>
      <w:tr w:rsidR="001B55DA" w:rsidRPr="001B55DA">
        <w:trPr>
          <w:trHeight w:val="235"/>
        </w:trPr>
        <w:tc>
          <w:tcPr>
            <w:tcW w:w="2890" w:type="dxa"/>
            <w:tcBorders>
              <w:top w:val="nil"/>
              <w:left w:val="nil"/>
              <w:bottom w:val="single" w:sz="4" w:space="0" w:color="auto"/>
              <w:right w:val="nil"/>
            </w:tcBorders>
            <w:vAlign w:val="bottom"/>
          </w:tcPr>
          <w:p w:rsidR="001B55DA" w:rsidRPr="001B55DA" w:rsidRDefault="001B55DA">
            <w:pPr>
              <w:keepNext/>
              <w:keepLines/>
              <w:widowControl/>
              <w:spacing w:before="0" w:after="0"/>
              <w:rPr>
                <w:rFonts w:eastAsiaTheme="minorEastAsia"/>
                <w:sz w:val="16"/>
                <w:szCs w:val="16"/>
              </w:rPr>
            </w:pPr>
            <w:r w:rsidRPr="001B55DA">
              <w:rPr>
                <w:rFonts w:eastAsiaTheme="minorEastAsia"/>
                <w:sz w:val="16"/>
                <w:szCs w:val="16"/>
              </w:rPr>
              <w:t xml:space="preserve"> Кредиторская задолженность по основной деятельности и прочая кредиторская задолженность</w:t>
            </w:r>
          </w:p>
        </w:tc>
        <w:tc>
          <w:tcPr>
            <w:tcW w:w="1318" w:type="dxa"/>
            <w:tcBorders>
              <w:top w:val="nil"/>
              <w:left w:val="nil"/>
              <w:bottom w:val="single" w:sz="4" w:space="0" w:color="auto"/>
              <w:right w:val="nil"/>
            </w:tcBorders>
            <w:vAlign w:val="bottom"/>
          </w:tcPr>
          <w:p w:rsidR="001B55DA" w:rsidRPr="001B55DA" w:rsidRDefault="001B55DA">
            <w:pPr>
              <w:keepNext/>
              <w:keepLines/>
              <w:widowControl/>
              <w:spacing w:before="0" w:after="0"/>
              <w:jc w:val="right"/>
              <w:rPr>
                <w:rFonts w:eastAsiaTheme="minorEastAsia"/>
                <w:sz w:val="16"/>
                <w:szCs w:val="16"/>
              </w:rPr>
            </w:pPr>
            <w:r w:rsidRPr="001B55DA">
              <w:rPr>
                <w:rFonts w:eastAsiaTheme="minorEastAsia"/>
                <w:sz w:val="16"/>
                <w:szCs w:val="16"/>
              </w:rPr>
              <w:t>(1 013 294)</w:t>
            </w:r>
          </w:p>
        </w:tc>
        <w:tc>
          <w:tcPr>
            <w:tcW w:w="1317" w:type="dxa"/>
            <w:tcBorders>
              <w:top w:val="nil"/>
              <w:left w:val="nil"/>
              <w:bottom w:val="single" w:sz="4" w:space="0" w:color="auto"/>
              <w:right w:val="nil"/>
            </w:tcBorders>
            <w:vAlign w:val="bottom"/>
          </w:tcPr>
          <w:p w:rsidR="001B55DA" w:rsidRPr="001B55DA" w:rsidRDefault="001B55DA">
            <w:pPr>
              <w:keepNext/>
              <w:keepLines/>
              <w:widowControl/>
              <w:spacing w:before="0" w:after="0"/>
              <w:jc w:val="right"/>
              <w:rPr>
                <w:rFonts w:eastAsiaTheme="minorEastAsia"/>
                <w:sz w:val="16"/>
                <w:szCs w:val="16"/>
              </w:rPr>
            </w:pPr>
            <w:r w:rsidRPr="001B55DA">
              <w:rPr>
                <w:rFonts w:eastAsiaTheme="minorEastAsia"/>
                <w:sz w:val="16"/>
                <w:szCs w:val="16"/>
              </w:rPr>
              <w:t>(15 247)</w:t>
            </w:r>
          </w:p>
        </w:tc>
        <w:tc>
          <w:tcPr>
            <w:tcW w:w="1317" w:type="dxa"/>
            <w:tcBorders>
              <w:top w:val="nil"/>
              <w:left w:val="nil"/>
              <w:bottom w:val="single" w:sz="4" w:space="0" w:color="auto"/>
              <w:right w:val="nil"/>
            </w:tcBorders>
            <w:vAlign w:val="bottom"/>
          </w:tcPr>
          <w:p w:rsidR="001B55DA" w:rsidRPr="001B55DA" w:rsidRDefault="001B55DA">
            <w:pPr>
              <w:keepNext/>
              <w:keepLines/>
              <w:widowControl/>
              <w:spacing w:before="0" w:after="0"/>
              <w:jc w:val="right"/>
              <w:rPr>
                <w:rFonts w:eastAsiaTheme="minorEastAsia"/>
                <w:sz w:val="16"/>
                <w:szCs w:val="16"/>
              </w:rPr>
            </w:pPr>
            <w:r w:rsidRPr="001B55DA">
              <w:rPr>
                <w:rFonts w:eastAsiaTheme="minorEastAsia"/>
                <w:sz w:val="16"/>
                <w:szCs w:val="16"/>
              </w:rPr>
              <w:t>(10 539)</w:t>
            </w:r>
          </w:p>
        </w:tc>
        <w:tc>
          <w:tcPr>
            <w:tcW w:w="1317" w:type="dxa"/>
            <w:tcBorders>
              <w:top w:val="nil"/>
              <w:left w:val="nil"/>
              <w:bottom w:val="single" w:sz="4" w:space="0" w:color="auto"/>
              <w:right w:val="nil"/>
            </w:tcBorders>
            <w:vAlign w:val="bottom"/>
          </w:tcPr>
          <w:p w:rsidR="001B55DA" w:rsidRPr="001B55DA" w:rsidRDefault="001B55DA">
            <w:pPr>
              <w:keepNext/>
              <w:keepLines/>
              <w:widowControl/>
              <w:spacing w:before="0" w:after="0"/>
              <w:jc w:val="right"/>
              <w:rPr>
                <w:rFonts w:eastAsiaTheme="minorEastAsia"/>
                <w:sz w:val="16"/>
                <w:szCs w:val="16"/>
              </w:rPr>
            </w:pPr>
            <w:r w:rsidRPr="001B55DA">
              <w:rPr>
                <w:rFonts w:eastAsiaTheme="minorEastAsia"/>
                <w:sz w:val="16"/>
                <w:szCs w:val="16"/>
              </w:rPr>
              <w:t>(90 541)</w:t>
            </w:r>
          </w:p>
        </w:tc>
        <w:tc>
          <w:tcPr>
            <w:tcW w:w="1317" w:type="dxa"/>
            <w:tcBorders>
              <w:top w:val="nil"/>
              <w:left w:val="nil"/>
              <w:bottom w:val="single" w:sz="4" w:space="0" w:color="auto"/>
              <w:right w:val="nil"/>
            </w:tcBorders>
            <w:vAlign w:val="bottom"/>
          </w:tcPr>
          <w:p w:rsidR="001B55DA" w:rsidRPr="001B55DA" w:rsidRDefault="001B55DA">
            <w:pPr>
              <w:keepNext/>
              <w:keepLines/>
              <w:widowControl/>
              <w:spacing w:before="0" w:after="0"/>
              <w:jc w:val="right"/>
              <w:rPr>
                <w:rFonts w:eastAsiaTheme="minorEastAsia"/>
                <w:b/>
                <w:bCs/>
                <w:sz w:val="16"/>
                <w:szCs w:val="16"/>
              </w:rPr>
            </w:pPr>
            <w:r w:rsidRPr="001B55DA">
              <w:rPr>
                <w:rFonts w:eastAsiaTheme="minorEastAsia"/>
                <w:b/>
                <w:bCs/>
                <w:sz w:val="16"/>
                <w:szCs w:val="16"/>
              </w:rPr>
              <w:t>(1 129 622)</w:t>
            </w:r>
          </w:p>
        </w:tc>
      </w:tr>
      <w:tr w:rsidR="001B55DA" w:rsidRPr="001B55DA">
        <w:trPr>
          <w:trHeight w:val="235"/>
        </w:trPr>
        <w:tc>
          <w:tcPr>
            <w:tcW w:w="2890" w:type="dxa"/>
            <w:tcBorders>
              <w:top w:val="single" w:sz="4" w:space="0" w:color="auto"/>
              <w:left w:val="nil"/>
              <w:bottom w:val="single" w:sz="12" w:space="0" w:color="auto"/>
              <w:right w:val="nil"/>
            </w:tcBorders>
            <w:vAlign w:val="bottom"/>
          </w:tcPr>
          <w:p w:rsidR="001B55DA" w:rsidRPr="001B55DA" w:rsidRDefault="001B55DA">
            <w:pPr>
              <w:keepNext/>
              <w:keepLines/>
              <w:widowControl/>
              <w:spacing w:before="0" w:after="0"/>
              <w:rPr>
                <w:rFonts w:eastAsiaTheme="minorEastAsia"/>
                <w:b/>
                <w:bCs/>
                <w:sz w:val="16"/>
                <w:szCs w:val="16"/>
              </w:rPr>
            </w:pPr>
            <w:r w:rsidRPr="001B55DA">
              <w:rPr>
                <w:rFonts w:eastAsiaTheme="minorEastAsia"/>
                <w:b/>
                <w:bCs/>
                <w:sz w:val="16"/>
                <w:szCs w:val="16"/>
              </w:rPr>
              <w:t>Итого финансовые активы/(обязательства) на 31 декабря 2012 года</w:t>
            </w:r>
          </w:p>
        </w:tc>
        <w:tc>
          <w:tcPr>
            <w:tcW w:w="1318" w:type="dxa"/>
            <w:tcBorders>
              <w:top w:val="single" w:sz="4" w:space="0" w:color="auto"/>
              <w:left w:val="nil"/>
              <w:bottom w:val="single" w:sz="12" w:space="0" w:color="auto"/>
              <w:right w:val="nil"/>
            </w:tcBorders>
            <w:vAlign w:val="bottom"/>
          </w:tcPr>
          <w:p w:rsidR="001B55DA" w:rsidRPr="001B55DA" w:rsidRDefault="001B55DA">
            <w:pPr>
              <w:keepNext/>
              <w:keepLines/>
              <w:widowControl/>
              <w:spacing w:before="0" w:after="0"/>
              <w:jc w:val="right"/>
              <w:rPr>
                <w:rFonts w:eastAsiaTheme="minorEastAsia"/>
                <w:b/>
                <w:bCs/>
                <w:sz w:val="16"/>
                <w:szCs w:val="16"/>
              </w:rPr>
            </w:pPr>
            <w:r w:rsidRPr="001B55DA">
              <w:rPr>
                <w:rFonts w:eastAsiaTheme="minorEastAsia"/>
                <w:b/>
                <w:bCs/>
                <w:sz w:val="16"/>
                <w:szCs w:val="16"/>
              </w:rPr>
              <w:t>(5 259 400)</w:t>
            </w:r>
          </w:p>
        </w:tc>
        <w:tc>
          <w:tcPr>
            <w:tcW w:w="1317" w:type="dxa"/>
            <w:tcBorders>
              <w:top w:val="single" w:sz="4" w:space="0" w:color="auto"/>
              <w:left w:val="nil"/>
              <w:bottom w:val="single" w:sz="12" w:space="0" w:color="auto"/>
              <w:right w:val="nil"/>
            </w:tcBorders>
            <w:vAlign w:val="bottom"/>
          </w:tcPr>
          <w:p w:rsidR="001B55DA" w:rsidRPr="001B55DA" w:rsidRDefault="001B55DA">
            <w:pPr>
              <w:keepNext/>
              <w:keepLines/>
              <w:widowControl/>
              <w:spacing w:before="0" w:after="0"/>
              <w:jc w:val="right"/>
              <w:rPr>
                <w:rFonts w:eastAsiaTheme="minorEastAsia"/>
                <w:b/>
                <w:bCs/>
                <w:sz w:val="16"/>
                <w:szCs w:val="16"/>
              </w:rPr>
            </w:pPr>
            <w:r w:rsidRPr="001B55DA">
              <w:rPr>
                <w:rFonts w:eastAsiaTheme="minorEastAsia"/>
                <w:b/>
                <w:bCs/>
                <w:sz w:val="16"/>
                <w:szCs w:val="16"/>
              </w:rPr>
              <w:t>(14 865)</w:t>
            </w:r>
          </w:p>
        </w:tc>
        <w:tc>
          <w:tcPr>
            <w:tcW w:w="1317" w:type="dxa"/>
            <w:tcBorders>
              <w:top w:val="single" w:sz="4" w:space="0" w:color="auto"/>
              <w:left w:val="nil"/>
              <w:bottom w:val="single" w:sz="12" w:space="0" w:color="auto"/>
              <w:right w:val="nil"/>
            </w:tcBorders>
            <w:vAlign w:val="bottom"/>
          </w:tcPr>
          <w:p w:rsidR="001B55DA" w:rsidRPr="001B55DA" w:rsidRDefault="001B55DA">
            <w:pPr>
              <w:keepNext/>
              <w:keepLines/>
              <w:widowControl/>
              <w:spacing w:before="0" w:after="0"/>
              <w:jc w:val="right"/>
              <w:rPr>
                <w:rFonts w:eastAsiaTheme="minorEastAsia"/>
                <w:b/>
                <w:bCs/>
                <w:sz w:val="16"/>
                <w:szCs w:val="16"/>
              </w:rPr>
            </w:pPr>
            <w:r w:rsidRPr="001B55DA">
              <w:rPr>
                <w:rFonts w:eastAsiaTheme="minorEastAsia"/>
                <w:b/>
                <w:bCs/>
                <w:sz w:val="16"/>
                <w:szCs w:val="16"/>
              </w:rPr>
              <w:t>(10 539)</w:t>
            </w:r>
          </w:p>
        </w:tc>
        <w:tc>
          <w:tcPr>
            <w:tcW w:w="1317" w:type="dxa"/>
            <w:tcBorders>
              <w:top w:val="single" w:sz="4" w:space="0" w:color="auto"/>
              <w:left w:val="nil"/>
              <w:bottom w:val="single" w:sz="12" w:space="0" w:color="auto"/>
              <w:right w:val="nil"/>
            </w:tcBorders>
            <w:vAlign w:val="bottom"/>
          </w:tcPr>
          <w:p w:rsidR="001B55DA" w:rsidRPr="001B55DA" w:rsidRDefault="001B55DA">
            <w:pPr>
              <w:keepNext/>
              <w:keepLines/>
              <w:widowControl/>
              <w:spacing w:before="0" w:after="0"/>
              <w:jc w:val="right"/>
              <w:rPr>
                <w:rFonts w:eastAsiaTheme="minorEastAsia"/>
                <w:b/>
                <w:bCs/>
                <w:sz w:val="16"/>
                <w:szCs w:val="16"/>
              </w:rPr>
            </w:pPr>
            <w:r w:rsidRPr="001B55DA">
              <w:rPr>
                <w:rFonts w:eastAsiaTheme="minorEastAsia"/>
                <w:b/>
                <w:bCs/>
                <w:sz w:val="16"/>
                <w:szCs w:val="16"/>
              </w:rPr>
              <w:t>(74 808)</w:t>
            </w:r>
          </w:p>
        </w:tc>
        <w:tc>
          <w:tcPr>
            <w:tcW w:w="1317" w:type="dxa"/>
            <w:tcBorders>
              <w:top w:val="single" w:sz="4" w:space="0" w:color="auto"/>
              <w:left w:val="nil"/>
              <w:bottom w:val="single" w:sz="12" w:space="0" w:color="auto"/>
              <w:right w:val="nil"/>
            </w:tcBorders>
            <w:vAlign w:val="bottom"/>
          </w:tcPr>
          <w:p w:rsidR="001B55DA" w:rsidRPr="001B55DA" w:rsidRDefault="001B55DA">
            <w:pPr>
              <w:keepNext/>
              <w:keepLines/>
              <w:widowControl/>
              <w:spacing w:before="0" w:after="0"/>
              <w:jc w:val="right"/>
              <w:rPr>
                <w:rFonts w:eastAsiaTheme="minorEastAsia"/>
                <w:b/>
                <w:bCs/>
                <w:sz w:val="16"/>
                <w:szCs w:val="16"/>
              </w:rPr>
            </w:pPr>
            <w:r w:rsidRPr="001B55DA">
              <w:rPr>
                <w:rFonts w:eastAsiaTheme="minorEastAsia"/>
                <w:b/>
                <w:bCs/>
                <w:sz w:val="16"/>
                <w:szCs w:val="16"/>
              </w:rPr>
              <w:t>(5 452 008)</w:t>
            </w:r>
          </w:p>
        </w:tc>
      </w:tr>
    </w:tbl>
    <w:p w:rsidR="001B55DA" w:rsidRDefault="001B55DA">
      <w:pPr>
        <w:widowControl/>
        <w:spacing w:before="0" w:after="0"/>
        <w:ind w:left="108"/>
        <w:jc w:val="both"/>
        <w:rPr>
          <w:rFonts w:ascii="Arial" w:hAnsi="Arial" w:cs="Arial"/>
        </w:rPr>
      </w:pPr>
    </w:p>
    <w:tbl>
      <w:tblPr>
        <w:tblW w:w="0" w:type="auto"/>
        <w:tblInd w:w="201" w:type="dxa"/>
        <w:tblLayout w:type="fixed"/>
        <w:tblLook w:val="0000"/>
      </w:tblPr>
      <w:tblGrid>
        <w:gridCol w:w="2850"/>
        <w:gridCol w:w="1453"/>
        <w:gridCol w:w="1311"/>
        <w:gridCol w:w="1311"/>
        <w:gridCol w:w="1311"/>
        <w:gridCol w:w="1277"/>
      </w:tblGrid>
      <w:tr w:rsidR="001B55DA" w:rsidRPr="001B55DA">
        <w:trPr>
          <w:trHeight w:val="270"/>
        </w:trPr>
        <w:tc>
          <w:tcPr>
            <w:tcW w:w="2850" w:type="dxa"/>
            <w:tcBorders>
              <w:top w:val="nil"/>
              <w:left w:val="nil"/>
              <w:bottom w:val="single" w:sz="4" w:space="0" w:color="auto"/>
              <w:right w:val="nil"/>
            </w:tcBorders>
            <w:vAlign w:val="bottom"/>
          </w:tcPr>
          <w:p w:rsidR="001B55DA" w:rsidRPr="001B55DA" w:rsidRDefault="001B55DA">
            <w:pPr>
              <w:keepNext/>
              <w:keepLines/>
              <w:widowControl/>
              <w:spacing w:before="0" w:after="0"/>
              <w:rPr>
                <w:rFonts w:eastAsiaTheme="minorEastAsia"/>
                <w:b/>
                <w:bCs/>
                <w:i/>
                <w:iCs/>
                <w:sz w:val="16"/>
                <w:szCs w:val="16"/>
              </w:rPr>
            </w:pPr>
            <w:r w:rsidRPr="001B55DA">
              <w:rPr>
                <w:rFonts w:eastAsiaTheme="minorEastAsia"/>
                <w:b/>
                <w:bCs/>
                <w:i/>
                <w:iCs/>
                <w:sz w:val="16"/>
                <w:szCs w:val="16"/>
              </w:rPr>
              <w:t>На 31 декабря 2011 г.</w:t>
            </w:r>
          </w:p>
        </w:tc>
        <w:tc>
          <w:tcPr>
            <w:tcW w:w="1453" w:type="dxa"/>
            <w:tcBorders>
              <w:top w:val="nil"/>
              <w:left w:val="nil"/>
              <w:bottom w:val="single" w:sz="4" w:space="0" w:color="auto"/>
              <w:right w:val="nil"/>
            </w:tcBorders>
            <w:vAlign w:val="bottom"/>
          </w:tcPr>
          <w:p w:rsidR="001B55DA" w:rsidRPr="001B55DA" w:rsidRDefault="001B55DA">
            <w:pPr>
              <w:keepNext/>
              <w:keepLines/>
              <w:widowControl/>
              <w:spacing w:before="0" w:after="0"/>
              <w:jc w:val="right"/>
              <w:rPr>
                <w:rFonts w:eastAsiaTheme="minorEastAsia"/>
                <w:b/>
                <w:bCs/>
                <w:sz w:val="16"/>
                <w:szCs w:val="16"/>
              </w:rPr>
            </w:pPr>
            <w:r w:rsidRPr="001B55DA">
              <w:rPr>
                <w:rFonts w:eastAsiaTheme="minorEastAsia"/>
                <w:b/>
                <w:bCs/>
                <w:sz w:val="16"/>
                <w:szCs w:val="16"/>
              </w:rPr>
              <w:t>Российские рубли</w:t>
            </w:r>
          </w:p>
        </w:tc>
        <w:tc>
          <w:tcPr>
            <w:tcW w:w="1311" w:type="dxa"/>
            <w:tcBorders>
              <w:top w:val="nil"/>
              <w:left w:val="nil"/>
              <w:bottom w:val="single" w:sz="4" w:space="0" w:color="auto"/>
              <w:right w:val="nil"/>
            </w:tcBorders>
            <w:vAlign w:val="bottom"/>
          </w:tcPr>
          <w:p w:rsidR="001B55DA" w:rsidRPr="001B55DA" w:rsidRDefault="001B55DA">
            <w:pPr>
              <w:keepNext/>
              <w:keepLines/>
              <w:widowControl/>
              <w:spacing w:before="0" w:after="0"/>
              <w:jc w:val="right"/>
              <w:rPr>
                <w:rFonts w:eastAsiaTheme="minorEastAsia"/>
                <w:b/>
                <w:bCs/>
                <w:sz w:val="16"/>
                <w:szCs w:val="16"/>
              </w:rPr>
            </w:pPr>
            <w:r w:rsidRPr="001B55DA">
              <w:rPr>
                <w:rFonts w:eastAsiaTheme="minorEastAsia"/>
                <w:b/>
                <w:bCs/>
                <w:sz w:val="16"/>
                <w:szCs w:val="16"/>
              </w:rPr>
              <w:t>Доллары США</w:t>
            </w:r>
          </w:p>
        </w:tc>
        <w:tc>
          <w:tcPr>
            <w:tcW w:w="1311" w:type="dxa"/>
            <w:tcBorders>
              <w:top w:val="nil"/>
              <w:left w:val="nil"/>
              <w:bottom w:val="single" w:sz="4" w:space="0" w:color="auto"/>
              <w:right w:val="nil"/>
            </w:tcBorders>
            <w:vAlign w:val="bottom"/>
          </w:tcPr>
          <w:p w:rsidR="001B55DA" w:rsidRPr="001B55DA" w:rsidRDefault="001B55DA">
            <w:pPr>
              <w:keepNext/>
              <w:keepLines/>
              <w:widowControl/>
              <w:spacing w:before="0" w:after="0"/>
              <w:jc w:val="right"/>
              <w:rPr>
                <w:rFonts w:eastAsiaTheme="minorEastAsia"/>
                <w:b/>
                <w:bCs/>
                <w:sz w:val="16"/>
                <w:szCs w:val="16"/>
              </w:rPr>
            </w:pPr>
            <w:r w:rsidRPr="001B55DA">
              <w:rPr>
                <w:rFonts w:eastAsiaTheme="minorEastAsia"/>
                <w:b/>
                <w:bCs/>
                <w:sz w:val="16"/>
                <w:szCs w:val="16"/>
              </w:rPr>
              <w:t>Евро</w:t>
            </w:r>
          </w:p>
        </w:tc>
        <w:tc>
          <w:tcPr>
            <w:tcW w:w="1311" w:type="dxa"/>
            <w:tcBorders>
              <w:top w:val="nil"/>
              <w:left w:val="nil"/>
              <w:bottom w:val="single" w:sz="4" w:space="0" w:color="auto"/>
              <w:right w:val="nil"/>
            </w:tcBorders>
            <w:vAlign w:val="bottom"/>
          </w:tcPr>
          <w:p w:rsidR="001B55DA" w:rsidRPr="001B55DA" w:rsidRDefault="001B55DA">
            <w:pPr>
              <w:keepNext/>
              <w:keepLines/>
              <w:widowControl/>
              <w:spacing w:before="0" w:after="0"/>
              <w:jc w:val="right"/>
              <w:rPr>
                <w:rFonts w:eastAsiaTheme="minorEastAsia"/>
                <w:b/>
                <w:bCs/>
                <w:sz w:val="16"/>
                <w:szCs w:val="16"/>
              </w:rPr>
            </w:pPr>
            <w:r w:rsidRPr="001B55DA">
              <w:rPr>
                <w:rFonts w:eastAsiaTheme="minorEastAsia"/>
                <w:b/>
                <w:bCs/>
                <w:sz w:val="16"/>
                <w:szCs w:val="16"/>
              </w:rPr>
              <w:t>Прочие</w:t>
            </w:r>
          </w:p>
        </w:tc>
        <w:tc>
          <w:tcPr>
            <w:tcW w:w="1277" w:type="dxa"/>
            <w:tcBorders>
              <w:top w:val="nil"/>
              <w:left w:val="nil"/>
              <w:bottom w:val="single" w:sz="4" w:space="0" w:color="auto"/>
              <w:right w:val="nil"/>
            </w:tcBorders>
            <w:vAlign w:val="bottom"/>
          </w:tcPr>
          <w:p w:rsidR="001B55DA" w:rsidRPr="001B55DA" w:rsidRDefault="001B55DA">
            <w:pPr>
              <w:keepNext/>
              <w:keepLines/>
              <w:widowControl/>
              <w:spacing w:before="0" w:after="0"/>
              <w:jc w:val="right"/>
              <w:rPr>
                <w:rFonts w:eastAsiaTheme="minorEastAsia"/>
                <w:b/>
                <w:bCs/>
                <w:sz w:val="16"/>
                <w:szCs w:val="16"/>
              </w:rPr>
            </w:pPr>
            <w:r w:rsidRPr="001B55DA">
              <w:rPr>
                <w:rFonts w:eastAsiaTheme="minorEastAsia"/>
                <w:b/>
                <w:bCs/>
                <w:sz w:val="16"/>
                <w:szCs w:val="16"/>
              </w:rPr>
              <w:t>Итого</w:t>
            </w:r>
          </w:p>
        </w:tc>
      </w:tr>
      <w:tr w:rsidR="001B55DA" w:rsidRPr="001B55DA">
        <w:trPr>
          <w:trHeight w:val="270"/>
        </w:trPr>
        <w:tc>
          <w:tcPr>
            <w:tcW w:w="2850" w:type="dxa"/>
            <w:tcBorders>
              <w:top w:val="nil"/>
              <w:left w:val="nil"/>
              <w:bottom w:val="nil"/>
              <w:right w:val="nil"/>
            </w:tcBorders>
            <w:vAlign w:val="bottom"/>
          </w:tcPr>
          <w:p w:rsidR="001B55DA" w:rsidRPr="001B55DA" w:rsidRDefault="001B55DA">
            <w:pPr>
              <w:keepNext/>
              <w:keepLines/>
              <w:widowControl/>
              <w:spacing w:before="0" w:after="0"/>
              <w:rPr>
                <w:rFonts w:eastAsiaTheme="minorEastAsia"/>
                <w:b/>
                <w:bCs/>
                <w:i/>
                <w:iCs/>
                <w:sz w:val="16"/>
                <w:szCs w:val="16"/>
              </w:rPr>
            </w:pPr>
            <w:r w:rsidRPr="001B55DA">
              <w:rPr>
                <w:rFonts w:eastAsiaTheme="minorEastAsia"/>
                <w:b/>
                <w:bCs/>
                <w:i/>
                <w:iCs/>
                <w:sz w:val="16"/>
                <w:szCs w:val="16"/>
              </w:rPr>
              <w:t xml:space="preserve">Финансовые активы </w:t>
            </w:r>
          </w:p>
        </w:tc>
        <w:tc>
          <w:tcPr>
            <w:tcW w:w="1453" w:type="dxa"/>
            <w:tcBorders>
              <w:top w:val="nil"/>
              <w:left w:val="nil"/>
              <w:bottom w:val="nil"/>
              <w:right w:val="nil"/>
            </w:tcBorders>
            <w:vAlign w:val="bottom"/>
          </w:tcPr>
          <w:p w:rsidR="001B55DA" w:rsidRPr="001B55DA" w:rsidRDefault="001B55DA">
            <w:pPr>
              <w:keepNext/>
              <w:keepLines/>
              <w:widowControl/>
              <w:spacing w:before="0" w:after="0"/>
              <w:jc w:val="right"/>
              <w:rPr>
                <w:rFonts w:eastAsiaTheme="minorEastAsia"/>
                <w:sz w:val="16"/>
                <w:szCs w:val="16"/>
              </w:rPr>
            </w:pPr>
          </w:p>
        </w:tc>
        <w:tc>
          <w:tcPr>
            <w:tcW w:w="1311" w:type="dxa"/>
            <w:tcBorders>
              <w:top w:val="nil"/>
              <w:left w:val="nil"/>
              <w:bottom w:val="nil"/>
              <w:right w:val="nil"/>
            </w:tcBorders>
            <w:vAlign w:val="bottom"/>
          </w:tcPr>
          <w:p w:rsidR="001B55DA" w:rsidRPr="001B55DA" w:rsidRDefault="001B55DA">
            <w:pPr>
              <w:keepNext/>
              <w:keepLines/>
              <w:widowControl/>
              <w:spacing w:before="0" w:after="0"/>
              <w:jc w:val="right"/>
              <w:rPr>
                <w:rFonts w:eastAsiaTheme="minorEastAsia"/>
                <w:sz w:val="16"/>
                <w:szCs w:val="16"/>
              </w:rPr>
            </w:pPr>
          </w:p>
        </w:tc>
        <w:tc>
          <w:tcPr>
            <w:tcW w:w="1311" w:type="dxa"/>
            <w:tcBorders>
              <w:top w:val="nil"/>
              <w:left w:val="nil"/>
              <w:bottom w:val="nil"/>
              <w:right w:val="nil"/>
            </w:tcBorders>
            <w:vAlign w:val="bottom"/>
          </w:tcPr>
          <w:p w:rsidR="001B55DA" w:rsidRPr="001B55DA" w:rsidRDefault="001B55DA">
            <w:pPr>
              <w:keepNext/>
              <w:keepLines/>
              <w:widowControl/>
              <w:spacing w:before="0" w:after="0"/>
              <w:jc w:val="right"/>
              <w:rPr>
                <w:rFonts w:eastAsiaTheme="minorEastAsia"/>
                <w:sz w:val="16"/>
                <w:szCs w:val="16"/>
              </w:rPr>
            </w:pPr>
          </w:p>
        </w:tc>
        <w:tc>
          <w:tcPr>
            <w:tcW w:w="1311" w:type="dxa"/>
            <w:tcBorders>
              <w:top w:val="nil"/>
              <w:left w:val="nil"/>
              <w:bottom w:val="nil"/>
              <w:right w:val="nil"/>
            </w:tcBorders>
            <w:vAlign w:val="bottom"/>
          </w:tcPr>
          <w:p w:rsidR="001B55DA" w:rsidRPr="001B55DA" w:rsidRDefault="001B55DA">
            <w:pPr>
              <w:keepNext/>
              <w:keepLines/>
              <w:widowControl/>
              <w:spacing w:before="0" w:after="0"/>
              <w:jc w:val="right"/>
              <w:rPr>
                <w:rFonts w:eastAsiaTheme="minorEastAsia"/>
                <w:sz w:val="16"/>
                <w:szCs w:val="16"/>
              </w:rPr>
            </w:pPr>
          </w:p>
        </w:tc>
        <w:tc>
          <w:tcPr>
            <w:tcW w:w="1277" w:type="dxa"/>
            <w:tcBorders>
              <w:top w:val="nil"/>
              <w:left w:val="nil"/>
              <w:bottom w:val="nil"/>
              <w:right w:val="nil"/>
            </w:tcBorders>
            <w:vAlign w:val="bottom"/>
          </w:tcPr>
          <w:p w:rsidR="001B55DA" w:rsidRPr="001B55DA" w:rsidRDefault="001B55DA">
            <w:pPr>
              <w:keepNext/>
              <w:keepLines/>
              <w:widowControl/>
              <w:spacing w:before="0" w:after="0"/>
              <w:jc w:val="right"/>
              <w:rPr>
                <w:rFonts w:eastAsiaTheme="minorEastAsia"/>
                <w:b/>
                <w:bCs/>
                <w:sz w:val="16"/>
                <w:szCs w:val="16"/>
              </w:rPr>
            </w:pPr>
          </w:p>
        </w:tc>
      </w:tr>
      <w:tr w:rsidR="001B55DA" w:rsidRPr="001B55DA">
        <w:trPr>
          <w:trHeight w:val="227"/>
        </w:trPr>
        <w:tc>
          <w:tcPr>
            <w:tcW w:w="2850" w:type="dxa"/>
            <w:tcBorders>
              <w:top w:val="nil"/>
              <w:left w:val="nil"/>
              <w:bottom w:val="nil"/>
              <w:right w:val="nil"/>
            </w:tcBorders>
            <w:vAlign w:val="bottom"/>
          </w:tcPr>
          <w:p w:rsidR="001B55DA" w:rsidRPr="001B55DA" w:rsidRDefault="001B55DA">
            <w:pPr>
              <w:keepNext/>
              <w:keepLines/>
              <w:widowControl/>
              <w:spacing w:before="0" w:after="0"/>
              <w:rPr>
                <w:rFonts w:eastAsiaTheme="minorEastAsia"/>
                <w:i/>
                <w:iCs/>
                <w:sz w:val="16"/>
                <w:szCs w:val="16"/>
              </w:rPr>
            </w:pPr>
            <w:r w:rsidRPr="001B55DA">
              <w:rPr>
                <w:rFonts w:eastAsiaTheme="minorEastAsia"/>
                <w:i/>
                <w:iCs/>
                <w:sz w:val="16"/>
                <w:szCs w:val="16"/>
              </w:rPr>
              <w:t>Краткосрочные</w:t>
            </w:r>
          </w:p>
        </w:tc>
        <w:tc>
          <w:tcPr>
            <w:tcW w:w="1453" w:type="dxa"/>
            <w:tcBorders>
              <w:top w:val="nil"/>
              <w:left w:val="nil"/>
              <w:bottom w:val="nil"/>
              <w:right w:val="nil"/>
            </w:tcBorders>
            <w:vAlign w:val="bottom"/>
          </w:tcPr>
          <w:p w:rsidR="001B55DA" w:rsidRPr="001B55DA" w:rsidRDefault="001B55DA">
            <w:pPr>
              <w:keepNext/>
              <w:keepLines/>
              <w:widowControl/>
              <w:spacing w:before="0" w:after="0"/>
              <w:jc w:val="right"/>
              <w:rPr>
                <w:rFonts w:eastAsiaTheme="minorEastAsia"/>
                <w:sz w:val="16"/>
                <w:szCs w:val="16"/>
              </w:rPr>
            </w:pPr>
          </w:p>
        </w:tc>
        <w:tc>
          <w:tcPr>
            <w:tcW w:w="1311" w:type="dxa"/>
            <w:tcBorders>
              <w:top w:val="nil"/>
              <w:left w:val="nil"/>
              <w:bottom w:val="nil"/>
              <w:right w:val="nil"/>
            </w:tcBorders>
            <w:vAlign w:val="bottom"/>
          </w:tcPr>
          <w:p w:rsidR="001B55DA" w:rsidRPr="001B55DA" w:rsidRDefault="001B55DA">
            <w:pPr>
              <w:keepNext/>
              <w:keepLines/>
              <w:widowControl/>
              <w:spacing w:before="0" w:after="0"/>
              <w:jc w:val="right"/>
              <w:rPr>
                <w:rFonts w:eastAsiaTheme="minorEastAsia"/>
                <w:sz w:val="16"/>
                <w:szCs w:val="16"/>
              </w:rPr>
            </w:pPr>
          </w:p>
        </w:tc>
        <w:tc>
          <w:tcPr>
            <w:tcW w:w="1311" w:type="dxa"/>
            <w:tcBorders>
              <w:top w:val="nil"/>
              <w:left w:val="nil"/>
              <w:bottom w:val="nil"/>
              <w:right w:val="nil"/>
            </w:tcBorders>
            <w:vAlign w:val="bottom"/>
          </w:tcPr>
          <w:p w:rsidR="001B55DA" w:rsidRPr="001B55DA" w:rsidRDefault="001B55DA">
            <w:pPr>
              <w:keepNext/>
              <w:keepLines/>
              <w:widowControl/>
              <w:spacing w:before="0" w:after="0"/>
              <w:jc w:val="right"/>
              <w:rPr>
                <w:rFonts w:eastAsiaTheme="minorEastAsia"/>
                <w:sz w:val="16"/>
                <w:szCs w:val="16"/>
              </w:rPr>
            </w:pPr>
          </w:p>
        </w:tc>
        <w:tc>
          <w:tcPr>
            <w:tcW w:w="1311" w:type="dxa"/>
            <w:tcBorders>
              <w:top w:val="nil"/>
              <w:left w:val="nil"/>
              <w:bottom w:val="nil"/>
              <w:right w:val="nil"/>
            </w:tcBorders>
            <w:vAlign w:val="bottom"/>
          </w:tcPr>
          <w:p w:rsidR="001B55DA" w:rsidRPr="001B55DA" w:rsidRDefault="001B55DA">
            <w:pPr>
              <w:keepNext/>
              <w:keepLines/>
              <w:widowControl/>
              <w:spacing w:before="0" w:after="0"/>
              <w:jc w:val="right"/>
              <w:rPr>
                <w:rFonts w:eastAsiaTheme="minorEastAsia"/>
                <w:sz w:val="16"/>
                <w:szCs w:val="16"/>
              </w:rPr>
            </w:pPr>
          </w:p>
        </w:tc>
        <w:tc>
          <w:tcPr>
            <w:tcW w:w="1277" w:type="dxa"/>
            <w:tcBorders>
              <w:top w:val="nil"/>
              <w:left w:val="nil"/>
              <w:bottom w:val="nil"/>
              <w:right w:val="nil"/>
            </w:tcBorders>
            <w:vAlign w:val="bottom"/>
          </w:tcPr>
          <w:p w:rsidR="001B55DA" w:rsidRPr="001B55DA" w:rsidRDefault="001B55DA">
            <w:pPr>
              <w:keepNext/>
              <w:keepLines/>
              <w:widowControl/>
              <w:spacing w:before="0" w:after="0"/>
              <w:jc w:val="right"/>
              <w:rPr>
                <w:rFonts w:eastAsiaTheme="minorEastAsia"/>
                <w:b/>
                <w:bCs/>
                <w:sz w:val="16"/>
                <w:szCs w:val="16"/>
              </w:rPr>
            </w:pPr>
          </w:p>
        </w:tc>
      </w:tr>
      <w:tr w:rsidR="001B55DA" w:rsidRPr="001B55DA">
        <w:trPr>
          <w:trHeight w:val="227"/>
        </w:trPr>
        <w:tc>
          <w:tcPr>
            <w:tcW w:w="2850" w:type="dxa"/>
            <w:tcBorders>
              <w:top w:val="nil"/>
              <w:left w:val="nil"/>
              <w:bottom w:val="nil"/>
              <w:right w:val="nil"/>
            </w:tcBorders>
            <w:vAlign w:val="bottom"/>
          </w:tcPr>
          <w:p w:rsidR="001B55DA" w:rsidRPr="001B55DA" w:rsidRDefault="001B55DA">
            <w:pPr>
              <w:keepNext/>
              <w:keepLines/>
              <w:widowControl/>
              <w:spacing w:before="0" w:after="0"/>
              <w:rPr>
                <w:rFonts w:eastAsiaTheme="minorEastAsia"/>
                <w:sz w:val="16"/>
                <w:szCs w:val="16"/>
              </w:rPr>
            </w:pPr>
            <w:r w:rsidRPr="001B55DA">
              <w:rPr>
                <w:rFonts w:eastAsiaTheme="minorEastAsia"/>
                <w:sz w:val="16"/>
                <w:szCs w:val="16"/>
              </w:rPr>
              <w:t xml:space="preserve"> Дебиторская задолженность по основной деятельности и прочая дебиторская задолженность</w:t>
            </w:r>
          </w:p>
        </w:tc>
        <w:tc>
          <w:tcPr>
            <w:tcW w:w="1453" w:type="dxa"/>
            <w:tcBorders>
              <w:top w:val="nil"/>
              <w:left w:val="nil"/>
              <w:bottom w:val="nil"/>
              <w:right w:val="nil"/>
            </w:tcBorders>
            <w:vAlign w:val="bottom"/>
          </w:tcPr>
          <w:p w:rsidR="001B55DA" w:rsidRPr="001B55DA" w:rsidRDefault="001B55DA">
            <w:pPr>
              <w:keepNext/>
              <w:keepLines/>
              <w:widowControl/>
              <w:spacing w:before="0" w:after="0"/>
              <w:jc w:val="right"/>
              <w:rPr>
                <w:rFonts w:eastAsiaTheme="minorEastAsia"/>
                <w:sz w:val="16"/>
                <w:szCs w:val="16"/>
              </w:rPr>
            </w:pPr>
            <w:r w:rsidRPr="001B55DA">
              <w:rPr>
                <w:rFonts w:eastAsiaTheme="minorEastAsia"/>
                <w:sz w:val="16"/>
                <w:szCs w:val="16"/>
              </w:rPr>
              <w:t>934 363</w:t>
            </w:r>
          </w:p>
        </w:tc>
        <w:tc>
          <w:tcPr>
            <w:tcW w:w="1311" w:type="dxa"/>
            <w:tcBorders>
              <w:top w:val="nil"/>
              <w:left w:val="nil"/>
              <w:bottom w:val="nil"/>
              <w:right w:val="nil"/>
            </w:tcBorders>
            <w:vAlign w:val="bottom"/>
          </w:tcPr>
          <w:p w:rsidR="001B55DA" w:rsidRPr="001B55DA" w:rsidRDefault="001B55DA">
            <w:pPr>
              <w:keepNext/>
              <w:keepLines/>
              <w:widowControl/>
              <w:spacing w:before="0" w:after="0"/>
              <w:jc w:val="right"/>
              <w:rPr>
                <w:rFonts w:eastAsiaTheme="minorEastAsia"/>
                <w:sz w:val="16"/>
                <w:szCs w:val="16"/>
              </w:rPr>
            </w:pPr>
            <w:r w:rsidRPr="001B55DA">
              <w:rPr>
                <w:rFonts w:eastAsiaTheme="minorEastAsia"/>
                <w:sz w:val="16"/>
                <w:szCs w:val="16"/>
              </w:rPr>
              <w:t>-</w:t>
            </w:r>
          </w:p>
        </w:tc>
        <w:tc>
          <w:tcPr>
            <w:tcW w:w="1311" w:type="dxa"/>
            <w:tcBorders>
              <w:top w:val="nil"/>
              <w:left w:val="nil"/>
              <w:bottom w:val="nil"/>
              <w:right w:val="nil"/>
            </w:tcBorders>
            <w:vAlign w:val="bottom"/>
          </w:tcPr>
          <w:p w:rsidR="001B55DA" w:rsidRPr="001B55DA" w:rsidRDefault="001B55DA">
            <w:pPr>
              <w:keepNext/>
              <w:keepLines/>
              <w:widowControl/>
              <w:spacing w:before="0" w:after="0"/>
              <w:jc w:val="right"/>
              <w:rPr>
                <w:rFonts w:eastAsiaTheme="minorEastAsia"/>
                <w:sz w:val="16"/>
                <w:szCs w:val="16"/>
              </w:rPr>
            </w:pPr>
            <w:r w:rsidRPr="001B55DA">
              <w:rPr>
                <w:rFonts w:eastAsiaTheme="minorEastAsia"/>
                <w:sz w:val="16"/>
                <w:szCs w:val="16"/>
              </w:rPr>
              <w:t>-</w:t>
            </w:r>
          </w:p>
        </w:tc>
        <w:tc>
          <w:tcPr>
            <w:tcW w:w="1311" w:type="dxa"/>
            <w:tcBorders>
              <w:top w:val="nil"/>
              <w:left w:val="nil"/>
              <w:bottom w:val="nil"/>
              <w:right w:val="nil"/>
            </w:tcBorders>
            <w:vAlign w:val="bottom"/>
          </w:tcPr>
          <w:p w:rsidR="001B55DA" w:rsidRPr="001B55DA" w:rsidRDefault="001B55DA">
            <w:pPr>
              <w:keepNext/>
              <w:keepLines/>
              <w:widowControl/>
              <w:spacing w:before="0" w:after="0"/>
              <w:jc w:val="right"/>
              <w:rPr>
                <w:rFonts w:eastAsiaTheme="minorEastAsia"/>
                <w:sz w:val="16"/>
                <w:szCs w:val="16"/>
              </w:rPr>
            </w:pPr>
            <w:r w:rsidRPr="001B55DA">
              <w:rPr>
                <w:rFonts w:eastAsiaTheme="minorEastAsia"/>
                <w:sz w:val="16"/>
                <w:szCs w:val="16"/>
              </w:rPr>
              <w:t>-</w:t>
            </w:r>
          </w:p>
        </w:tc>
        <w:tc>
          <w:tcPr>
            <w:tcW w:w="1277" w:type="dxa"/>
            <w:tcBorders>
              <w:top w:val="nil"/>
              <w:left w:val="nil"/>
              <w:bottom w:val="nil"/>
              <w:right w:val="nil"/>
            </w:tcBorders>
            <w:vAlign w:val="bottom"/>
          </w:tcPr>
          <w:p w:rsidR="001B55DA" w:rsidRPr="001B55DA" w:rsidRDefault="001B55DA">
            <w:pPr>
              <w:keepNext/>
              <w:keepLines/>
              <w:widowControl/>
              <w:spacing w:before="0" w:after="0"/>
              <w:jc w:val="right"/>
              <w:rPr>
                <w:rFonts w:eastAsiaTheme="minorEastAsia"/>
                <w:b/>
                <w:bCs/>
                <w:sz w:val="16"/>
                <w:szCs w:val="16"/>
              </w:rPr>
            </w:pPr>
            <w:r w:rsidRPr="001B55DA">
              <w:rPr>
                <w:rFonts w:eastAsiaTheme="minorEastAsia"/>
                <w:b/>
                <w:bCs/>
                <w:sz w:val="16"/>
                <w:szCs w:val="16"/>
              </w:rPr>
              <w:t>934 363</w:t>
            </w:r>
          </w:p>
        </w:tc>
      </w:tr>
      <w:tr w:rsidR="001B55DA" w:rsidRPr="001B55DA">
        <w:trPr>
          <w:trHeight w:val="227"/>
        </w:trPr>
        <w:tc>
          <w:tcPr>
            <w:tcW w:w="2850" w:type="dxa"/>
            <w:tcBorders>
              <w:top w:val="nil"/>
              <w:left w:val="nil"/>
              <w:bottom w:val="nil"/>
              <w:right w:val="nil"/>
            </w:tcBorders>
            <w:vAlign w:val="bottom"/>
          </w:tcPr>
          <w:p w:rsidR="001B55DA" w:rsidRPr="001B55DA" w:rsidRDefault="001B55DA">
            <w:pPr>
              <w:keepNext/>
              <w:keepLines/>
              <w:widowControl/>
              <w:spacing w:before="0" w:after="0"/>
              <w:rPr>
                <w:rFonts w:eastAsiaTheme="minorEastAsia"/>
                <w:sz w:val="16"/>
                <w:szCs w:val="16"/>
              </w:rPr>
            </w:pPr>
            <w:r w:rsidRPr="001B55DA">
              <w:rPr>
                <w:rFonts w:eastAsiaTheme="minorEastAsia"/>
                <w:sz w:val="16"/>
                <w:szCs w:val="16"/>
              </w:rPr>
              <w:t xml:space="preserve"> Денежные средства и эквиваленты денежных средств</w:t>
            </w:r>
          </w:p>
        </w:tc>
        <w:tc>
          <w:tcPr>
            <w:tcW w:w="1453" w:type="dxa"/>
            <w:tcBorders>
              <w:top w:val="nil"/>
              <w:left w:val="nil"/>
              <w:bottom w:val="nil"/>
              <w:right w:val="nil"/>
            </w:tcBorders>
            <w:vAlign w:val="bottom"/>
          </w:tcPr>
          <w:p w:rsidR="001B55DA" w:rsidRPr="001B55DA" w:rsidRDefault="001B55DA">
            <w:pPr>
              <w:keepNext/>
              <w:keepLines/>
              <w:widowControl/>
              <w:spacing w:before="0" w:after="0"/>
              <w:jc w:val="right"/>
              <w:rPr>
                <w:rFonts w:eastAsiaTheme="minorEastAsia"/>
                <w:sz w:val="16"/>
                <w:szCs w:val="16"/>
              </w:rPr>
            </w:pPr>
            <w:r w:rsidRPr="001B55DA">
              <w:rPr>
                <w:rFonts w:eastAsiaTheme="minorEastAsia"/>
                <w:sz w:val="16"/>
                <w:szCs w:val="16"/>
              </w:rPr>
              <w:t>10 597</w:t>
            </w:r>
          </w:p>
        </w:tc>
        <w:tc>
          <w:tcPr>
            <w:tcW w:w="1311" w:type="dxa"/>
            <w:tcBorders>
              <w:top w:val="nil"/>
              <w:left w:val="nil"/>
              <w:bottom w:val="nil"/>
              <w:right w:val="nil"/>
            </w:tcBorders>
            <w:vAlign w:val="bottom"/>
          </w:tcPr>
          <w:p w:rsidR="001B55DA" w:rsidRPr="001B55DA" w:rsidRDefault="001B55DA">
            <w:pPr>
              <w:keepNext/>
              <w:keepLines/>
              <w:widowControl/>
              <w:spacing w:before="0" w:after="0"/>
              <w:jc w:val="right"/>
              <w:rPr>
                <w:rFonts w:eastAsiaTheme="minorEastAsia"/>
                <w:sz w:val="16"/>
                <w:szCs w:val="16"/>
              </w:rPr>
            </w:pPr>
            <w:r w:rsidRPr="001B55DA">
              <w:rPr>
                <w:rFonts w:eastAsiaTheme="minorEastAsia"/>
                <w:sz w:val="16"/>
                <w:szCs w:val="16"/>
              </w:rPr>
              <w:t>7 727</w:t>
            </w:r>
          </w:p>
        </w:tc>
        <w:tc>
          <w:tcPr>
            <w:tcW w:w="1311" w:type="dxa"/>
            <w:tcBorders>
              <w:top w:val="nil"/>
              <w:left w:val="nil"/>
              <w:bottom w:val="nil"/>
              <w:right w:val="nil"/>
            </w:tcBorders>
            <w:vAlign w:val="bottom"/>
          </w:tcPr>
          <w:p w:rsidR="001B55DA" w:rsidRPr="001B55DA" w:rsidRDefault="001B55DA">
            <w:pPr>
              <w:keepNext/>
              <w:keepLines/>
              <w:widowControl/>
              <w:spacing w:before="0" w:after="0"/>
              <w:jc w:val="right"/>
              <w:rPr>
                <w:rFonts w:eastAsiaTheme="minorEastAsia"/>
                <w:sz w:val="16"/>
                <w:szCs w:val="16"/>
              </w:rPr>
            </w:pPr>
            <w:r w:rsidRPr="001B55DA">
              <w:rPr>
                <w:rFonts w:eastAsiaTheme="minorEastAsia"/>
                <w:sz w:val="16"/>
                <w:szCs w:val="16"/>
              </w:rPr>
              <w:t>-</w:t>
            </w:r>
          </w:p>
        </w:tc>
        <w:tc>
          <w:tcPr>
            <w:tcW w:w="1311" w:type="dxa"/>
            <w:tcBorders>
              <w:top w:val="nil"/>
              <w:left w:val="nil"/>
              <w:bottom w:val="nil"/>
              <w:right w:val="nil"/>
            </w:tcBorders>
            <w:vAlign w:val="bottom"/>
          </w:tcPr>
          <w:p w:rsidR="001B55DA" w:rsidRPr="001B55DA" w:rsidRDefault="001B55DA">
            <w:pPr>
              <w:keepNext/>
              <w:keepLines/>
              <w:widowControl/>
              <w:spacing w:before="0" w:after="0"/>
              <w:jc w:val="right"/>
              <w:rPr>
                <w:rFonts w:eastAsiaTheme="minorEastAsia"/>
                <w:sz w:val="16"/>
                <w:szCs w:val="16"/>
              </w:rPr>
            </w:pPr>
            <w:r w:rsidRPr="001B55DA">
              <w:rPr>
                <w:rFonts w:eastAsiaTheme="minorEastAsia"/>
                <w:sz w:val="16"/>
                <w:szCs w:val="16"/>
              </w:rPr>
              <w:t>-</w:t>
            </w:r>
          </w:p>
        </w:tc>
        <w:tc>
          <w:tcPr>
            <w:tcW w:w="1277" w:type="dxa"/>
            <w:tcBorders>
              <w:top w:val="nil"/>
              <w:left w:val="nil"/>
              <w:bottom w:val="nil"/>
              <w:right w:val="nil"/>
            </w:tcBorders>
            <w:vAlign w:val="bottom"/>
          </w:tcPr>
          <w:p w:rsidR="001B55DA" w:rsidRPr="001B55DA" w:rsidRDefault="001B55DA">
            <w:pPr>
              <w:keepNext/>
              <w:keepLines/>
              <w:widowControl/>
              <w:spacing w:before="0" w:after="0"/>
              <w:jc w:val="right"/>
              <w:rPr>
                <w:rFonts w:eastAsiaTheme="minorEastAsia"/>
                <w:b/>
                <w:bCs/>
                <w:sz w:val="16"/>
                <w:szCs w:val="16"/>
              </w:rPr>
            </w:pPr>
            <w:r w:rsidRPr="001B55DA">
              <w:rPr>
                <w:rFonts w:eastAsiaTheme="minorEastAsia"/>
                <w:b/>
                <w:bCs/>
                <w:sz w:val="16"/>
                <w:szCs w:val="16"/>
              </w:rPr>
              <w:t>18 321</w:t>
            </w:r>
          </w:p>
        </w:tc>
      </w:tr>
      <w:tr w:rsidR="001B55DA" w:rsidRPr="001B55DA">
        <w:trPr>
          <w:trHeight w:val="227"/>
        </w:trPr>
        <w:tc>
          <w:tcPr>
            <w:tcW w:w="2850" w:type="dxa"/>
            <w:tcBorders>
              <w:top w:val="nil"/>
              <w:left w:val="nil"/>
              <w:bottom w:val="nil"/>
              <w:right w:val="nil"/>
            </w:tcBorders>
            <w:vAlign w:val="bottom"/>
          </w:tcPr>
          <w:p w:rsidR="001B55DA" w:rsidRPr="001B55DA" w:rsidRDefault="001B55DA">
            <w:pPr>
              <w:keepNext/>
              <w:keepLines/>
              <w:widowControl/>
              <w:spacing w:before="0" w:after="0"/>
              <w:rPr>
                <w:rFonts w:eastAsiaTheme="minorEastAsia"/>
                <w:sz w:val="16"/>
                <w:szCs w:val="16"/>
              </w:rPr>
            </w:pPr>
            <w:r w:rsidRPr="001B55DA">
              <w:rPr>
                <w:rFonts w:eastAsiaTheme="minorEastAsia"/>
                <w:i/>
                <w:iCs/>
                <w:sz w:val="16"/>
                <w:szCs w:val="16"/>
              </w:rPr>
              <w:t>Долгосрочные</w:t>
            </w:r>
          </w:p>
        </w:tc>
        <w:tc>
          <w:tcPr>
            <w:tcW w:w="1453" w:type="dxa"/>
            <w:tcBorders>
              <w:top w:val="nil"/>
              <w:left w:val="nil"/>
              <w:bottom w:val="nil"/>
              <w:right w:val="nil"/>
            </w:tcBorders>
            <w:vAlign w:val="bottom"/>
          </w:tcPr>
          <w:p w:rsidR="001B55DA" w:rsidRPr="001B55DA" w:rsidRDefault="001B55DA">
            <w:pPr>
              <w:keepNext/>
              <w:keepLines/>
              <w:widowControl/>
              <w:spacing w:before="0" w:after="0"/>
              <w:jc w:val="right"/>
              <w:rPr>
                <w:rFonts w:eastAsiaTheme="minorEastAsia"/>
                <w:sz w:val="16"/>
                <w:szCs w:val="16"/>
              </w:rPr>
            </w:pPr>
          </w:p>
        </w:tc>
        <w:tc>
          <w:tcPr>
            <w:tcW w:w="1311" w:type="dxa"/>
            <w:tcBorders>
              <w:top w:val="nil"/>
              <w:left w:val="nil"/>
              <w:bottom w:val="nil"/>
              <w:right w:val="nil"/>
            </w:tcBorders>
            <w:vAlign w:val="bottom"/>
          </w:tcPr>
          <w:p w:rsidR="001B55DA" w:rsidRPr="001B55DA" w:rsidRDefault="001B55DA">
            <w:pPr>
              <w:keepNext/>
              <w:keepLines/>
              <w:widowControl/>
              <w:spacing w:before="0" w:after="0"/>
              <w:jc w:val="right"/>
              <w:rPr>
                <w:rFonts w:eastAsiaTheme="minorEastAsia"/>
                <w:sz w:val="16"/>
                <w:szCs w:val="16"/>
              </w:rPr>
            </w:pPr>
          </w:p>
        </w:tc>
        <w:tc>
          <w:tcPr>
            <w:tcW w:w="1311" w:type="dxa"/>
            <w:tcBorders>
              <w:top w:val="nil"/>
              <w:left w:val="nil"/>
              <w:bottom w:val="nil"/>
              <w:right w:val="nil"/>
            </w:tcBorders>
            <w:vAlign w:val="bottom"/>
          </w:tcPr>
          <w:p w:rsidR="001B55DA" w:rsidRPr="001B55DA" w:rsidRDefault="001B55DA">
            <w:pPr>
              <w:keepNext/>
              <w:keepLines/>
              <w:widowControl/>
              <w:spacing w:before="0" w:after="0"/>
              <w:jc w:val="right"/>
              <w:rPr>
                <w:rFonts w:eastAsiaTheme="minorEastAsia"/>
                <w:sz w:val="16"/>
                <w:szCs w:val="16"/>
              </w:rPr>
            </w:pPr>
          </w:p>
        </w:tc>
        <w:tc>
          <w:tcPr>
            <w:tcW w:w="1311" w:type="dxa"/>
            <w:tcBorders>
              <w:top w:val="nil"/>
              <w:left w:val="nil"/>
              <w:bottom w:val="nil"/>
              <w:right w:val="nil"/>
            </w:tcBorders>
            <w:vAlign w:val="bottom"/>
          </w:tcPr>
          <w:p w:rsidR="001B55DA" w:rsidRPr="001B55DA" w:rsidRDefault="001B55DA">
            <w:pPr>
              <w:keepNext/>
              <w:keepLines/>
              <w:widowControl/>
              <w:spacing w:before="0" w:after="0"/>
              <w:jc w:val="right"/>
              <w:rPr>
                <w:rFonts w:eastAsiaTheme="minorEastAsia"/>
                <w:sz w:val="16"/>
                <w:szCs w:val="16"/>
              </w:rPr>
            </w:pPr>
          </w:p>
        </w:tc>
        <w:tc>
          <w:tcPr>
            <w:tcW w:w="1277" w:type="dxa"/>
            <w:tcBorders>
              <w:top w:val="nil"/>
              <w:left w:val="nil"/>
              <w:bottom w:val="nil"/>
              <w:right w:val="nil"/>
            </w:tcBorders>
            <w:vAlign w:val="bottom"/>
          </w:tcPr>
          <w:p w:rsidR="001B55DA" w:rsidRPr="001B55DA" w:rsidRDefault="001B55DA">
            <w:pPr>
              <w:keepNext/>
              <w:keepLines/>
              <w:widowControl/>
              <w:spacing w:before="0" w:after="0"/>
              <w:jc w:val="right"/>
              <w:rPr>
                <w:rFonts w:eastAsiaTheme="minorEastAsia"/>
                <w:b/>
                <w:bCs/>
                <w:sz w:val="16"/>
                <w:szCs w:val="16"/>
              </w:rPr>
            </w:pPr>
          </w:p>
        </w:tc>
      </w:tr>
      <w:tr w:rsidR="001B55DA" w:rsidRPr="001B55DA">
        <w:trPr>
          <w:trHeight w:val="227"/>
        </w:trPr>
        <w:tc>
          <w:tcPr>
            <w:tcW w:w="2850" w:type="dxa"/>
            <w:tcBorders>
              <w:top w:val="nil"/>
              <w:left w:val="nil"/>
              <w:bottom w:val="nil"/>
              <w:right w:val="nil"/>
            </w:tcBorders>
            <w:vAlign w:val="bottom"/>
          </w:tcPr>
          <w:p w:rsidR="001B55DA" w:rsidRPr="001B55DA" w:rsidRDefault="001B55DA">
            <w:pPr>
              <w:keepNext/>
              <w:keepLines/>
              <w:widowControl/>
              <w:spacing w:before="0" w:after="0"/>
              <w:rPr>
                <w:rFonts w:eastAsiaTheme="minorEastAsia"/>
                <w:i/>
                <w:iCs/>
                <w:sz w:val="16"/>
                <w:szCs w:val="16"/>
              </w:rPr>
            </w:pPr>
            <w:r w:rsidRPr="001B55DA">
              <w:rPr>
                <w:rFonts w:eastAsiaTheme="minorEastAsia"/>
                <w:sz w:val="16"/>
                <w:szCs w:val="16"/>
              </w:rPr>
              <w:t xml:space="preserve"> Дебиторская задолженность по основной деятельности и прочая дебиторская задолженность</w:t>
            </w:r>
          </w:p>
        </w:tc>
        <w:tc>
          <w:tcPr>
            <w:tcW w:w="1453" w:type="dxa"/>
            <w:tcBorders>
              <w:top w:val="nil"/>
              <w:left w:val="nil"/>
              <w:bottom w:val="nil"/>
              <w:right w:val="nil"/>
            </w:tcBorders>
            <w:vAlign w:val="bottom"/>
          </w:tcPr>
          <w:p w:rsidR="001B55DA" w:rsidRPr="001B55DA" w:rsidRDefault="001B55DA">
            <w:pPr>
              <w:keepNext/>
              <w:keepLines/>
              <w:widowControl/>
              <w:spacing w:before="0" w:after="0"/>
              <w:jc w:val="right"/>
              <w:rPr>
                <w:rFonts w:eastAsiaTheme="minorEastAsia"/>
                <w:sz w:val="16"/>
                <w:szCs w:val="16"/>
              </w:rPr>
            </w:pPr>
          </w:p>
        </w:tc>
        <w:tc>
          <w:tcPr>
            <w:tcW w:w="1311" w:type="dxa"/>
            <w:tcBorders>
              <w:top w:val="nil"/>
              <w:left w:val="nil"/>
              <w:bottom w:val="nil"/>
              <w:right w:val="nil"/>
            </w:tcBorders>
            <w:vAlign w:val="bottom"/>
          </w:tcPr>
          <w:p w:rsidR="001B55DA" w:rsidRPr="001B55DA" w:rsidRDefault="001B55DA">
            <w:pPr>
              <w:keepNext/>
              <w:keepLines/>
              <w:widowControl/>
              <w:spacing w:before="0" w:after="0"/>
              <w:jc w:val="right"/>
              <w:rPr>
                <w:rFonts w:eastAsiaTheme="minorEastAsia"/>
                <w:sz w:val="16"/>
                <w:szCs w:val="16"/>
              </w:rPr>
            </w:pPr>
            <w:r w:rsidRPr="001B55DA">
              <w:rPr>
                <w:rFonts w:eastAsiaTheme="minorEastAsia"/>
                <w:sz w:val="16"/>
                <w:szCs w:val="16"/>
              </w:rPr>
              <w:t>-</w:t>
            </w:r>
          </w:p>
        </w:tc>
        <w:tc>
          <w:tcPr>
            <w:tcW w:w="1311" w:type="dxa"/>
            <w:tcBorders>
              <w:top w:val="nil"/>
              <w:left w:val="nil"/>
              <w:bottom w:val="nil"/>
              <w:right w:val="nil"/>
            </w:tcBorders>
            <w:vAlign w:val="bottom"/>
          </w:tcPr>
          <w:p w:rsidR="001B55DA" w:rsidRPr="001B55DA" w:rsidRDefault="001B55DA">
            <w:pPr>
              <w:keepNext/>
              <w:keepLines/>
              <w:widowControl/>
              <w:spacing w:before="0" w:after="0"/>
              <w:jc w:val="right"/>
              <w:rPr>
                <w:rFonts w:eastAsiaTheme="minorEastAsia"/>
                <w:sz w:val="16"/>
                <w:szCs w:val="16"/>
              </w:rPr>
            </w:pPr>
            <w:r w:rsidRPr="001B55DA">
              <w:rPr>
                <w:rFonts w:eastAsiaTheme="minorEastAsia"/>
                <w:sz w:val="16"/>
                <w:szCs w:val="16"/>
              </w:rPr>
              <w:t>-</w:t>
            </w:r>
          </w:p>
        </w:tc>
        <w:tc>
          <w:tcPr>
            <w:tcW w:w="1311" w:type="dxa"/>
            <w:tcBorders>
              <w:top w:val="nil"/>
              <w:left w:val="nil"/>
              <w:bottom w:val="nil"/>
              <w:right w:val="nil"/>
            </w:tcBorders>
            <w:vAlign w:val="bottom"/>
          </w:tcPr>
          <w:p w:rsidR="001B55DA" w:rsidRPr="001B55DA" w:rsidRDefault="001B55DA">
            <w:pPr>
              <w:keepNext/>
              <w:keepLines/>
              <w:widowControl/>
              <w:spacing w:before="0" w:after="0"/>
              <w:jc w:val="right"/>
              <w:rPr>
                <w:rFonts w:eastAsiaTheme="minorEastAsia"/>
                <w:sz w:val="16"/>
                <w:szCs w:val="16"/>
              </w:rPr>
            </w:pPr>
            <w:r w:rsidRPr="001B55DA">
              <w:rPr>
                <w:rFonts w:eastAsiaTheme="minorEastAsia"/>
                <w:sz w:val="16"/>
                <w:szCs w:val="16"/>
              </w:rPr>
              <w:t>-</w:t>
            </w:r>
          </w:p>
        </w:tc>
        <w:tc>
          <w:tcPr>
            <w:tcW w:w="1277" w:type="dxa"/>
            <w:tcBorders>
              <w:top w:val="nil"/>
              <w:left w:val="nil"/>
              <w:bottom w:val="nil"/>
              <w:right w:val="nil"/>
            </w:tcBorders>
            <w:vAlign w:val="bottom"/>
          </w:tcPr>
          <w:p w:rsidR="001B55DA" w:rsidRPr="001B55DA" w:rsidRDefault="001B55DA">
            <w:pPr>
              <w:keepNext/>
              <w:keepLines/>
              <w:widowControl/>
              <w:spacing w:before="0" w:after="0"/>
              <w:jc w:val="right"/>
              <w:rPr>
                <w:rFonts w:eastAsiaTheme="minorEastAsia"/>
                <w:b/>
                <w:bCs/>
                <w:sz w:val="16"/>
                <w:szCs w:val="16"/>
              </w:rPr>
            </w:pPr>
          </w:p>
        </w:tc>
      </w:tr>
      <w:tr w:rsidR="001B55DA" w:rsidRPr="001B55DA">
        <w:trPr>
          <w:trHeight w:val="227"/>
        </w:trPr>
        <w:tc>
          <w:tcPr>
            <w:tcW w:w="2850" w:type="dxa"/>
            <w:tcBorders>
              <w:top w:val="nil"/>
              <w:left w:val="nil"/>
              <w:bottom w:val="nil"/>
              <w:right w:val="nil"/>
            </w:tcBorders>
            <w:vAlign w:val="bottom"/>
          </w:tcPr>
          <w:p w:rsidR="001B55DA" w:rsidRPr="001B55DA" w:rsidRDefault="001B55DA">
            <w:pPr>
              <w:keepNext/>
              <w:keepLines/>
              <w:widowControl/>
              <w:spacing w:before="0" w:after="0"/>
              <w:rPr>
                <w:rFonts w:eastAsiaTheme="minorEastAsia"/>
                <w:b/>
                <w:bCs/>
                <w:i/>
                <w:iCs/>
                <w:sz w:val="16"/>
                <w:szCs w:val="16"/>
              </w:rPr>
            </w:pPr>
            <w:r w:rsidRPr="001B55DA">
              <w:rPr>
                <w:rFonts w:eastAsiaTheme="minorEastAsia"/>
                <w:b/>
                <w:bCs/>
                <w:i/>
                <w:iCs/>
                <w:sz w:val="16"/>
                <w:szCs w:val="16"/>
              </w:rPr>
              <w:t xml:space="preserve">Финансовые обязательства </w:t>
            </w:r>
          </w:p>
        </w:tc>
        <w:tc>
          <w:tcPr>
            <w:tcW w:w="1453" w:type="dxa"/>
            <w:tcBorders>
              <w:top w:val="nil"/>
              <w:left w:val="nil"/>
              <w:bottom w:val="nil"/>
              <w:right w:val="nil"/>
            </w:tcBorders>
            <w:vAlign w:val="bottom"/>
          </w:tcPr>
          <w:p w:rsidR="001B55DA" w:rsidRPr="001B55DA" w:rsidRDefault="001B55DA">
            <w:pPr>
              <w:keepNext/>
              <w:keepLines/>
              <w:widowControl/>
              <w:spacing w:before="0" w:after="0"/>
              <w:jc w:val="right"/>
              <w:rPr>
                <w:rFonts w:eastAsiaTheme="minorEastAsia"/>
                <w:sz w:val="16"/>
                <w:szCs w:val="16"/>
              </w:rPr>
            </w:pPr>
          </w:p>
        </w:tc>
        <w:tc>
          <w:tcPr>
            <w:tcW w:w="1311" w:type="dxa"/>
            <w:tcBorders>
              <w:top w:val="nil"/>
              <w:left w:val="nil"/>
              <w:bottom w:val="nil"/>
              <w:right w:val="nil"/>
            </w:tcBorders>
            <w:vAlign w:val="bottom"/>
          </w:tcPr>
          <w:p w:rsidR="001B55DA" w:rsidRPr="001B55DA" w:rsidRDefault="001B55DA">
            <w:pPr>
              <w:keepNext/>
              <w:keepLines/>
              <w:widowControl/>
              <w:spacing w:before="0" w:after="0"/>
              <w:jc w:val="right"/>
              <w:rPr>
                <w:rFonts w:eastAsiaTheme="minorEastAsia"/>
                <w:sz w:val="16"/>
                <w:szCs w:val="16"/>
              </w:rPr>
            </w:pPr>
          </w:p>
        </w:tc>
        <w:tc>
          <w:tcPr>
            <w:tcW w:w="1311" w:type="dxa"/>
            <w:tcBorders>
              <w:top w:val="nil"/>
              <w:left w:val="nil"/>
              <w:bottom w:val="nil"/>
              <w:right w:val="nil"/>
            </w:tcBorders>
            <w:vAlign w:val="bottom"/>
          </w:tcPr>
          <w:p w:rsidR="001B55DA" w:rsidRPr="001B55DA" w:rsidRDefault="001B55DA">
            <w:pPr>
              <w:keepNext/>
              <w:keepLines/>
              <w:widowControl/>
              <w:spacing w:before="0" w:after="0"/>
              <w:jc w:val="right"/>
              <w:rPr>
                <w:rFonts w:eastAsiaTheme="minorEastAsia"/>
                <w:sz w:val="16"/>
                <w:szCs w:val="16"/>
              </w:rPr>
            </w:pPr>
          </w:p>
        </w:tc>
        <w:tc>
          <w:tcPr>
            <w:tcW w:w="1311" w:type="dxa"/>
            <w:tcBorders>
              <w:top w:val="nil"/>
              <w:left w:val="nil"/>
              <w:bottom w:val="nil"/>
              <w:right w:val="nil"/>
            </w:tcBorders>
            <w:vAlign w:val="bottom"/>
          </w:tcPr>
          <w:p w:rsidR="001B55DA" w:rsidRPr="001B55DA" w:rsidRDefault="001B55DA">
            <w:pPr>
              <w:keepNext/>
              <w:keepLines/>
              <w:widowControl/>
              <w:spacing w:before="0" w:after="0"/>
              <w:jc w:val="right"/>
              <w:rPr>
                <w:rFonts w:eastAsiaTheme="minorEastAsia"/>
                <w:sz w:val="16"/>
                <w:szCs w:val="16"/>
              </w:rPr>
            </w:pPr>
          </w:p>
        </w:tc>
        <w:tc>
          <w:tcPr>
            <w:tcW w:w="1277" w:type="dxa"/>
            <w:tcBorders>
              <w:top w:val="nil"/>
              <w:left w:val="nil"/>
              <w:bottom w:val="nil"/>
              <w:right w:val="nil"/>
            </w:tcBorders>
            <w:vAlign w:val="bottom"/>
          </w:tcPr>
          <w:p w:rsidR="001B55DA" w:rsidRPr="001B55DA" w:rsidRDefault="001B55DA">
            <w:pPr>
              <w:keepNext/>
              <w:keepLines/>
              <w:widowControl/>
              <w:spacing w:before="0" w:after="0"/>
              <w:jc w:val="right"/>
              <w:rPr>
                <w:rFonts w:eastAsiaTheme="minorEastAsia"/>
                <w:b/>
                <w:bCs/>
                <w:sz w:val="16"/>
                <w:szCs w:val="16"/>
              </w:rPr>
            </w:pPr>
          </w:p>
        </w:tc>
      </w:tr>
      <w:tr w:rsidR="001B55DA" w:rsidRPr="001B55DA">
        <w:trPr>
          <w:trHeight w:val="227"/>
        </w:trPr>
        <w:tc>
          <w:tcPr>
            <w:tcW w:w="2850" w:type="dxa"/>
            <w:tcBorders>
              <w:top w:val="nil"/>
              <w:left w:val="nil"/>
              <w:bottom w:val="nil"/>
              <w:right w:val="nil"/>
            </w:tcBorders>
            <w:vAlign w:val="bottom"/>
          </w:tcPr>
          <w:p w:rsidR="001B55DA" w:rsidRPr="001B55DA" w:rsidRDefault="001B55DA">
            <w:pPr>
              <w:keepNext/>
              <w:keepLines/>
              <w:widowControl/>
              <w:spacing w:before="0" w:after="0"/>
              <w:rPr>
                <w:rFonts w:eastAsiaTheme="minorEastAsia"/>
                <w:i/>
                <w:iCs/>
                <w:sz w:val="16"/>
                <w:szCs w:val="16"/>
              </w:rPr>
            </w:pPr>
            <w:r w:rsidRPr="001B55DA">
              <w:rPr>
                <w:rFonts w:eastAsiaTheme="minorEastAsia"/>
                <w:i/>
                <w:iCs/>
                <w:sz w:val="16"/>
                <w:szCs w:val="16"/>
              </w:rPr>
              <w:t>Долгосрочные</w:t>
            </w:r>
          </w:p>
        </w:tc>
        <w:tc>
          <w:tcPr>
            <w:tcW w:w="1453" w:type="dxa"/>
            <w:tcBorders>
              <w:top w:val="nil"/>
              <w:left w:val="nil"/>
              <w:bottom w:val="nil"/>
              <w:right w:val="nil"/>
            </w:tcBorders>
            <w:vAlign w:val="bottom"/>
          </w:tcPr>
          <w:p w:rsidR="001B55DA" w:rsidRPr="001B55DA" w:rsidRDefault="001B55DA">
            <w:pPr>
              <w:keepNext/>
              <w:keepLines/>
              <w:widowControl/>
              <w:spacing w:before="0" w:after="0"/>
              <w:jc w:val="right"/>
              <w:rPr>
                <w:rFonts w:eastAsiaTheme="minorEastAsia"/>
                <w:sz w:val="16"/>
                <w:szCs w:val="16"/>
              </w:rPr>
            </w:pPr>
          </w:p>
        </w:tc>
        <w:tc>
          <w:tcPr>
            <w:tcW w:w="1311" w:type="dxa"/>
            <w:tcBorders>
              <w:top w:val="nil"/>
              <w:left w:val="nil"/>
              <w:bottom w:val="nil"/>
              <w:right w:val="nil"/>
            </w:tcBorders>
            <w:vAlign w:val="bottom"/>
          </w:tcPr>
          <w:p w:rsidR="001B55DA" w:rsidRPr="001B55DA" w:rsidRDefault="001B55DA">
            <w:pPr>
              <w:keepNext/>
              <w:keepLines/>
              <w:widowControl/>
              <w:spacing w:before="0" w:after="0"/>
              <w:jc w:val="right"/>
              <w:rPr>
                <w:rFonts w:eastAsiaTheme="minorEastAsia"/>
                <w:sz w:val="16"/>
                <w:szCs w:val="16"/>
              </w:rPr>
            </w:pPr>
          </w:p>
        </w:tc>
        <w:tc>
          <w:tcPr>
            <w:tcW w:w="1311" w:type="dxa"/>
            <w:tcBorders>
              <w:top w:val="nil"/>
              <w:left w:val="nil"/>
              <w:bottom w:val="nil"/>
              <w:right w:val="nil"/>
            </w:tcBorders>
            <w:vAlign w:val="bottom"/>
          </w:tcPr>
          <w:p w:rsidR="001B55DA" w:rsidRPr="001B55DA" w:rsidRDefault="001B55DA">
            <w:pPr>
              <w:keepNext/>
              <w:keepLines/>
              <w:widowControl/>
              <w:spacing w:before="0" w:after="0"/>
              <w:jc w:val="right"/>
              <w:rPr>
                <w:rFonts w:eastAsiaTheme="minorEastAsia"/>
                <w:sz w:val="16"/>
                <w:szCs w:val="16"/>
              </w:rPr>
            </w:pPr>
          </w:p>
        </w:tc>
        <w:tc>
          <w:tcPr>
            <w:tcW w:w="1311" w:type="dxa"/>
            <w:tcBorders>
              <w:top w:val="nil"/>
              <w:left w:val="nil"/>
              <w:bottom w:val="nil"/>
              <w:right w:val="nil"/>
            </w:tcBorders>
            <w:vAlign w:val="bottom"/>
          </w:tcPr>
          <w:p w:rsidR="001B55DA" w:rsidRPr="001B55DA" w:rsidRDefault="001B55DA">
            <w:pPr>
              <w:keepNext/>
              <w:keepLines/>
              <w:widowControl/>
              <w:spacing w:before="0" w:after="0"/>
              <w:jc w:val="right"/>
              <w:rPr>
                <w:rFonts w:eastAsiaTheme="minorEastAsia"/>
                <w:sz w:val="16"/>
                <w:szCs w:val="16"/>
              </w:rPr>
            </w:pPr>
          </w:p>
        </w:tc>
        <w:tc>
          <w:tcPr>
            <w:tcW w:w="1277" w:type="dxa"/>
            <w:tcBorders>
              <w:top w:val="nil"/>
              <w:left w:val="nil"/>
              <w:bottom w:val="nil"/>
              <w:right w:val="nil"/>
            </w:tcBorders>
            <w:vAlign w:val="bottom"/>
          </w:tcPr>
          <w:p w:rsidR="001B55DA" w:rsidRPr="001B55DA" w:rsidRDefault="001B55DA">
            <w:pPr>
              <w:keepNext/>
              <w:keepLines/>
              <w:widowControl/>
              <w:spacing w:before="0" w:after="0"/>
              <w:jc w:val="right"/>
              <w:rPr>
                <w:rFonts w:eastAsiaTheme="minorEastAsia"/>
                <w:b/>
                <w:bCs/>
                <w:sz w:val="16"/>
                <w:szCs w:val="16"/>
              </w:rPr>
            </w:pPr>
          </w:p>
        </w:tc>
      </w:tr>
      <w:tr w:rsidR="001B55DA" w:rsidRPr="001B55DA">
        <w:trPr>
          <w:trHeight w:val="227"/>
        </w:trPr>
        <w:tc>
          <w:tcPr>
            <w:tcW w:w="2850" w:type="dxa"/>
            <w:tcBorders>
              <w:top w:val="nil"/>
              <w:left w:val="nil"/>
              <w:bottom w:val="nil"/>
              <w:right w:val="nil"/>
            </w:tcBorders>
            <w:vAlign w:val="bottom"/>
          </w:tcPr>
          <w:p w:rsidR="001B55DA" w:rsidRPr="001B55DA" w:rsidRDefault="001B55DA">
            <w:pPr>
              <w:keepNext/>
              <w:keepLines/>
              <w:widowControl/>
              <w:spacing w:before="0" w:after="0"/>
              <w:rPr>
                <w:rFonts w:eastAsiaTheme="minorEastAsia"/>
                <w:sz w:val="16"/>
                <w:szCs w:val="16"/>
              </w:rPr>
            </w:pPr>
            <w:r w:rsidRPr="001B55DA">
              <w:rPr>
                <w:rFonts w:eastAsiaTheme="minorEastAsia"/>
                <w:sz w:val="16"/>
                <w:szCs w:val="16"/>
              </w:rPr>
              <w:t xml:space="preserve"> Кредиты и займы </w:t>
            </w:r>
          </w:p>
        </w:tc>
        <w:tc>
          <w:tcPr>
            <w:tcW w:w="1453" w:type="dxa"/>
            <w:tcBorders>
              <w:top w:val="nil"/>
              <w:left w:val="nil"/>
              <w:bottom w:val="nil"/>
              <w:right w:val="nil"/>
            </w:tcBorders>
            <w:vAlign w:val="bottom"/>
          </w:tcPr>
          <w:p w:rsidR="001B55DA" w:rsidRPr="001B55DA" w:rsidRDefault="001B55DA">
            <w:pPr>
              <w:keepNext/>
              <w:keepLines/>
              <w:widowControl/>
              <w:spacing w:before="0" w:after="0"/>
              <w:jc w:val="right"/>
              <w:rPr>
                <w:rFonts w:eastAsiaTheme="minorEastAsia"/>
                <w:sz w:val="16"/>
                <w:szCs w:val="16"/>
              </w:rPr>
            </w:pPr>
            <w:r w:rsidRPr="001B55DA">
              <w:rPr>
                <w:rFonts w:eastAsiaTheme="minorEastAsia"/>
                <w:sz w:val="16"/>
                <w:szCs w:val="16"/>
              </w:rPr>
              <w:t>(3 783 095)</w:t>
            </w:r>
          </w:p>
        </w:tc>
        <w:tc>
          <w:tcPr>
            <w:tcW w:w="1311" w:type="dxa"/>
            <w:tcBorders>
              <w:top w:val="nil"/>
              <w:left w:val="nil"/>
              <w:bottom w:val="nil"/>
              <w:right w:val="nil"/>
            </w:tcBorders>
            <w:vAlign w:val="bottom"/>
          </w:tcPr>
          <w:p w:rsidR="001B55DA" w:rsidRPr="001B55DA" w:rsidRDefault="001B55DA">
            <w:pPr>
              <w:keepNext/>
              <w:keepLines/>
              <w:widowControl/>
              <w:spacing w:before="0" w:after="0"/>
              <w:jc w:val="right"/>
              <w:rPr>
                <w:rFonts w:eastAsiaTheme="minorEastAsia"/>
                <w:sz w:val="16"/>
                <w:szCs w:val="16"/>
              </w:rPr>
            </w:pPr>
            <w:r w:rsidRPr="001B55DA">
              <w:rPr>
                <w:rFonts w:eastAsiaTheme="minorEastAsia"/>
                <w:sz w:val="16"/>
                <w:szCs w:val="16"/>
              </w:rPr>
              <w:t>-</w:t>
            </w:r>
          </w:p>
        </w:tc>
        <w:tc>
          <w:tcPr>
            <w:tcW w:w="1311" w:type="dxa"/>
            <w:tcBorders>
              <w:top w:val="nil"/>
              <w:left w:val="nil"/>
              <w:bottom w:val="nil"/>
              <w:right w:val="nil"/>
            </w:tcBorders>
            <w:vAlign w:val="bottom"/>
          </w:tcPr>
          <w:p w:rsidR="001B55DA" w:rsidRPr="001B55DA" w:rsidRDefault="001B55DA">
            <w:pPr>
              <w:keepNext/>
              <w:keepLines/>
              <w:widowControl/>
              <w:spacing w:before="0" w:after="0"/>
              <w:jc w:val="right"/>
              <w:rPr>
                <w:rFonts w:eastAsiaTheme="minorEastAsia"/>
                <w:sz w:val="16"/>
                <w:szCs w:val="16"/>
              </w:rPr>
            </w:pPr>
            <w:r w:rsidRPr="001B55DA">
              <w:rPr>
                <w:rFonts w:eastAsiaTheme="minorEastAsia"/>
                <w:sz w:val="16"/>
                <w:szCs w:val="16"/>
              </w:rPr>
              <w:t>-</w:t>
            </w:r>
          </w:p>
        </w:tc>
        <w:tc>
          <w:tcPr>
            <w:tcW w:w="1311" w:type="dxa"/>
            <w:tcBorders>
              <w:top w:val="nil"/>
              <w:left w:val="nil"/>
              <w:bottom w:val="nil"/>
              <w:right w:val="nil"/>
            </w:tcBorders>
            <w:vAlign w:val="bottom"/>
          </w:tcPr>
          <w:p w:rsidR="001B55DA" w:rsidRPr="001B55DA" w:rsidRDefault="001B55DA">
            <w:pPr>
              <w:keepNext/>
              <w:keepLines/>
              <w:widowControl/>
              <w:spacing w:before="0" w:after="0"/>
              <w:jc w:val="right"/>
              <w:rPr>
                <w:rFonts w:eastAsiaTheme="minorEastAsia"/>
                <w:sz w:val="16"/>
                <w:szCs w:val="16"/>
              </w:rPr>
            </w:pPr>
            <w:r w:rsidRPr="001B55DA">
              <w:rPr>
                <w:rFonts w:eastAsiaTheme="minorEastAsia"/>
                <w:sz w:val="16"/>
                <w:szCs w:val="16"/>
              </w:rPr>
              <w:t>-</w:t>
            </w:r>
          </w:p>
        </w:tc>
        <w:tc>
          <w:tcPr>
            <w:tcW w:w="1277" w:type="dxa"/>
            <w:tcBorders>
              <w:top w:val="nil"/>
              <w:left w:val="nil"/>
              <w:bottom w:val="nil"/>
              <w:right w:val="nil"/>
            </w:tcBorders>
            <w:vAlign w:val="bottom"/>
          </w:tcPr>
          <w:p w:rsidR="001B55DA" w:rsidRPr="001B55DA" w:rsidRDefault="001B55DA">
            <w:pPr>
              <w:keepNext/>
              <w:keepLines/>
              <w:widowControl/>
              <w:spacing w:before="0" w:after="0"/>
              <w:jc w:val="right"/>
              <w:rPr>
                <w:rFonts w:eastAsiaTheme="minorEastAsia"/>
                <w:b/>
                <w:bCs/>
                <w:sz w:val="16"/>
                <w:szCs w:val="16"/>
              </w:rPr>
            </w:pPr>
            <w:r w:rsidRPr="001B55DA">
              <w:rPr>
                <w:rFonts w:eastAsiaTheme="minorEastAsia"/>
                <w:b/>
                <w:bCs/>
                <w:sz w:val="16"/>
                <w:szCs w:val="16"/>
              </w:rPr>
              <w:t>(3 783 095)</w:t>
            </w:r>
          </w:p>
        </w:tc>
      </w:tr>
      <w:tr w:rsidR="001B55DA" w:rsidRPr="001B55DA">
        <w:trPr>
          <w:trHeight w:val="227"/>
        </w:trPr>
        <w:tc>
          <w:tcPr>
            <w:tcW w:w="2850" w:type="dxa"/>
            <w:tcBorders>
              <w:top w:val="nil"/>
              <w:left w:val="nil"/>
              <w:bottom w:val="nil"/>
              <w:right w:val="nil"/>
            </w:tcBorders>
            <w:vAlign w:val="bottom"/>
          </w:tcPr>
          <w:p w:rsidR="001B55DA" w:rsidRPr="001B55DA" w:rsidRDefault="001B55DA">
            <w:pPr>
              <w:keepNext/>
              <w:keepLines/>
              <w:widowControl/>
              <w:spacing w:before="0" w:after="0"/>
              <w:rPr>
                <w:rFonts w:eastAsiaTheme="minorEastAsia"/>
                <w:i/>
                <w:iCs/>
                <w:sz w:val="16"/>
                <w:szCs w:val="16"/>
              </w:rPr>
            </w:pPr>
            <w:r w:rsidRPr="001B55DA">
              <w:rPr>
                <w:rFonts w:eastAsiaTheme="minorEastAsia"/>
                <w:i/>
                <w:iCs/>
                <w:sz w:val="16"/>
                <w:szCs w:val="16"/>
              </w:rPr>
              <w:t>Краткосрочные</w:t>
            </w:r>
          </w:p>
        </w:tc>
        <w:tc>
          <w:tcPr>
            <w:tcW w:w="1453" w:type="dxa"/>
            <w:tcBorders>
              <w:top w:val="nil"/>
              <w:left w:val="nil"/>
              <w:bottom w:val="nil"/>
              <w:right w:val="nil"/>
            </w:tcBorders>
            <w:vAlign w:val="bottom"/>
          </w:tcPr>
          <w:p w:rsidR="001B55DA" w:rsidRPr="001B55DA" w:rsidRDefault="001B55DA">
            <w:pPr>
              <w:keepNext/>
              <w:keepLines/>
              <w:widowControl/>
              <w:spacing w:before="0" w:after="0"/>
              <w:jc w:val="right"/>
              <w:rPr>
                <w:rFonts w:eastAsiaTheme="minorEastAsia"/>
                <w:sz w:val="16"/>
                <w:szCs w:val="16"/>
              </w:rPr>
            </w:pPr>
          </w:p>
        </w:tc>
        <w:tc>
          <w:tcPr>
            <w:tcW w:w="1311" w:type="dxa"/>
            <w:tcBorders>
              <w:top w:val="nil"/>
              <w:left w:val="nil"/>
              <w:bottom w:val="nil"/>
              <w:right w:val="nil"/>
            </w:tcBorders>
            <w:vAlign w:val="bottom"/>
          </w:tcPr>
          <w:p w:rsidR="001B55DA" w:rsidRPr="001B55DA" w:rsidRDefault="001B55DA">
            <w:pPr>
              <w:keepNext/>
              <w:keepLines/>
              <w:widowControl/>
              <w:spacing w:before="0" w:after="0"/>
              <w:jc w:val="right"/>
              <w:rPr>
                <w:rFonts w:eastAsiaTheme="minorEastAsia"/>
                <w:sz w:val="16"/>
                <w:szCs w:val="16"/>
              </w:rPr>
            </w:pPr>
          </w:p>
        </w:tc>
        <w:tc>
          <w:tcPr>
            <w:tcW w:w="1311" w:type="dxa"/>
            <w:tcBorders>
              <w:top w:val="nil"/>
              <w:left w:val="nil"/>
              <w:bottom w:val="nil"/>
              <w:right w:val="nil"/>
            </w:tcBorders>
            <w:vAlign w:val="bottom"/>
          </w:tcPr>
          <w:p w:rsidR="001B55DA" w:rsidRPr="001B55DA" w:rsidRDefault="001B55DA">
            <w:pPr>
              <w:keepNext/>
              <w:keepLines/>
              <w:widowControl/>
              <w:spacing w:before="0" w:after="0"/>
              <w:jc w:val="right"/>
              <w:rPr>
                <w:rFonts w:eastAsiaTheme="minorEastAsia"/>
                <w:sz w:val="16"/>
                <w:szCs w:val="16"/>
              </w:rPr>
            </w:pPr>
          </w:p>
        </w:tc>
        <w:tc>
          <w:tcPr>
            <w:tcW w:w="1311" w:type="dxa"/>
            <w:tcBorders>
              <w:top w:val="nil"/>
              <w:left w:val="nil"/>
              <w:bottom w:val="nil"/>
              <w:right w:val="nil"/>
            </w:tcBorders>
            <w:vAlign w:val="bottom"/>
          </w:tcPr>
          <w:p w:rsidR="001B55DA" w:rsidRPr="001B55DA" w:rsidRDefault="001B55DA">
            <w:pPr>
              <w:keepNext/>
              <w:keepLines/>
              <w:widowControl/>
              <w:spacing w:before="0" w:after="0"/>
              <w:jc w:val="right"/>
              <w:rPr>
                <w:rFonts w:eastAsiaTheme="minorEastAsia"/>
                <w:sz w:val="16"/>
                <w:szCs w:val="16"/>
              </w:rPr>
            </w:pPr>
          </w:p>
        </w:tc>
        <w:tc>
          <w:tcPr>
            <w:tcW w:w="1277" w:type="dxa"/>
            <w:tcBorders>
              <w:top w:val="nil"/>
              <w:left w:val="nil"/>
              <w:bottom w:val="nil"/>
              <w:right w:val="nil"/>
            </w:tcBorders>
            <w:vAlign w:val="bottom"/>
          </w:tcPr>
          <w:p w:rsidR="001B55DA" w:rsidRPr="001B55DA" w:rsidRDefault="001B55DA">
            <w:pPr>
              <w:keepNext/>
              <w:keepLines/>
              <w:widowControl/>
              <w:spacing w:before="0" w:after="0"/>
              <w:jc w:val="right"/>
              <w:rPr>
                <w:rFonts w:eastAsiaTheme="minorEastAsia"/>
                <w:b/>
                <w:bCs/>
                <w:sz w:val="16"/>
                <w:szCs w:val="16"/>
              </w:rPr>
            </w:pPr>
          </w:p>
        </w:tc>
      </w:tr>
      <w:tr w:rsidR="001B55DA" w:rsidRPr="001B55DA">
        <w:trPr>
          <w:trHeight w:val="227"/>
        </w:trPr>
        <w:tc>
          <w:tcPr>
            <w:tcW w:w="2850" w:type="dxa"/>
            <w:tcBorders>
              <w:top w:val="nil"/>
              <w:left w:val="nil"/>
              <w:bottom w:val="nil"/>
              <w:right w:val="nil"/>
            </w:tcBorders>
            <w:vAlign w:val="bottom"/>
          </w:tcPr>
          <w:p w:rsidR="001B55DA" w:rsidRPr="001B55DA" w:rsidRDefault="001B55DA">
            <w:pPr>
              <w:keepNext/>
              <w:keepLines/>
              <w:widowControl/>
              <w:spacing w:before="0" w:after="0"/>
              <w:rPr>
                <w:rFonts w:eastAsiaTheme="minorEastAsia"/>
                <w:sz w:val="16"/>
                <w:szCs w:val="16"/>
              </w:rPr>
            </w:pPr>
            <w:r w:rsidRPr="001B55DA">
              <w:rPr>
                <w:rFonts w:eastAsiaTheme="minorEastAsia"/>
                <w:sz w:val="16"/>
                <w:szCs w:val="16"/>
              </w:rPr>
              <w:t xml:space="preserve"> Кредиты и займы </w:t>
            </w:r>
          </w:p>
        </w:tc>
        <w:tc>
          <w:tcPr>
            <w:tcW w:w="1453" w:type="dxa"/>
            <w:tcBorders>
              <w:top w:val="nil"/>
              <w:left w:val="nil"/>
              <w:bottom w:val="nil"/>
              <w:right w:val="nil"/>
            </w:tcBorders>
            <w:vAlign w:val="bottom"/>
          </w:tcPr>
          <w:p w:rsidR="001B55DA" w:rsidRPr="001B55DA" w:rsidRDefault="001B55DA">
            <w:pPr>
              <w:keepNext/>
              <w:keepLines/>
              <w:widowControl/>
              <w:spacing w:before="0" w:after="0"/>
              <w:jc w:val="right"/>
              <w:rPr>
                <w:rFonts w:eastAsiaTheme="minorEastAsia"/>
                <w:sz w:val="16"/>
                <w:szCs w:val="16"/>
              </w:rPr>
            </w:pPr>
            <w:r w:rsidRPr="001B55DA">
              <w:rPr>
                <w:rFonts w:eastAsiaTheme="minorEastAsia"/>
                <w:sz w:val="16"/>
                <w:szCs w:val="16"/>
              </w:rPr>
              <w:t>(21 164)</w:t>
            </w:r>
          </w:p>
        </w:tc>
        <w:tc>
          <w:tcPr>
            <w:tcW w:w="1311" w:type="dxa"/>
            <w:tcBorders>
              <w:top w:val="nil"/>
              <w:left w:val="nil"/>
              <w:bottom w:val="nil"/>
              <w:right w:val="nil"/>
            </w:tcBorders>
            <w:vAlign w:val="bottom"/>
          </w:tcPr>
          <w:p w:rsidR="001B55DA" w:rsidRPr="001B55DA" w:rsidRDefault="001B55DA">
            <w:pPr>
              <w:keepNext/>
              <w:keepLines/>
              <w:widowControl/>
              <w:spacing w:before="0" w:after="0"/>
              <w:jc w:val="right"/>
              <w:rPr>
                <w:rFonts w:eastAsiaTheme="minorEastAsia"/>
                <w:sz w:val="16"/>
                <w:szCs w:val="16"/>
              </w:rPr>
            </w:pPr>
            <w:r w:rsidRPr="001B55DA">
              <w:rPr>
                <w:rFonts w:eastAsiaTheme="minorEastAsia"/>
                <w:sz w:val="16"/>
                <w:szCs w:val="16"/>
              </w:rPr>
              <w:t>-</w:t>
            </w:r>
          </w:p>
        </w:tc>
        <w:tc>
          <w:tcPr>
            <w:tcW w:w="1311" w:type="dxa"/>
            <w:tcBorders>
              <w:top w:val="nil"/>
              <w:left w:val="nil"/>
              <w:bottom w:val="nil"/>
              <w:right w:val="nil"/>
            </w:tcBorders>
            <w:vAlign w:val="bottom"/>
          </w:tcPr>
          <w:p w:rsidR="001B55DA" w:rsidRPr="001B55DA" w:rsidRDefault="001B55DA">
            <w:pPr>
              <w:keepNext/>
              <w:keepLines/>
              <w:widowControl/>
              <w:spacing w:before="0" w:after="0"/>
              <w:jc w:val="right"/>
              <w:rPr>
                <w:rFonts w:eastAsiaTheme="minorEastAsia"/>
                <w:sz w:val="16"/>
                <w:szCs w:val="16"/>
              </w:rPr>
            </w:pPr>
            <w:r w:rsidRPr="001B55DA">
              <w:rPr>
                <w:rFonts w:eastAsiaTheme="minorEastAsia"/>
                <w:sz w:val="16"/>
                <w:szCs w:val="16"/>
              </w:rPr>
              <w:t>-</w:t>
            </w:r>
          </w:p>
        </w:tc>
        <w:tc>
          <w:tcPr>
            <w:tcW w:w="1311" w:type="dxa"/>
            <w:tcBorders>
              <w:top w:val="nil"/>
              <w:left w:val="nil"/>
              <w:bottom w:val="nil"/>
              <w:right w:val="nil"/>
            </w:tcBorders>
            <w:vAlign w:val="bottom"/>
          </w:tcPr>
          <w:p w:rsidR="001B55DA" w:rsidRPr="001B55DA" w:rsidRDefault="001B55DA">
            <w:pPr>
              <w:keepNext/>
              <w:keepLines/>
              <w:widowControl/>
              <w:spacing w:before="0" w:after="0"/>
              <w:jc w:val="right"/>
              <w:rPr>
                <w:rFonts w:eastAsiaTheme="minorEastAsia"/>
                <w:sz w:val="16"/>
                <w:szCs w:val="16"/>
              </w:rPr>
            </w:pPr>
            <w:r w:rsidRPr="001B55DA">
              <w:rPr>
                <w:rFonts w:eastAsiaTheme="minorEastAsia"/>
                <w:sz w:val="16"/>
                <w:szCs w:val="16"/>
              </w:rPr>
              <w:t>-</w:t>
            </w:r>
          </w:p>
        </w:tc>
        <w:tc>
          <w:tcPr>
            <w:tcW w:w="1277" w:type="dxa"/>
            <w:tcBorders>
              <w:top w:val="nil"/>
              <w:left w:val="nil"/>
              <w:bottom w:val="nil"/>
              <w:right w:val="nil"/>
            </w:tcBorders>
            <w:vAlign w:val="bottom"/>
          </w:tcPr>
          <w:p w:rsidR="001B55DA" w:rsidRPr="001B55DA" w:rsidRDefault="001B55DA">
            <w:pPr>
              <w:keepNext/>
              <w:keepLines/>
              <w:widowControl/>
              <w:spacing w:before="0" w:after="0"/>
              <w:jc w:val="right"/>
              <w:rPr>
                <w:rFonts w:eastAsiaTheme="minorEastAsia"/>
                <w:b/>
                <w:bCs/>
                <w:sz w:val="16"/>
                <w:szCs w:val="16"/>
              </w:rPr>
            </w:pPr>
            <w:r w:rsidRPr="001B55DA">
              <w:rPr>
                <w:rFonts w:eastAsiaTheme="minorEastAsia"/>
                <w:b/>
                <w:bCs/>
                <w:sz w:val="16"/>
                <w:szCs w:val="16"/>
              </w:rPr>
              <w:t>(21 164)</w:t>
            </w:r>
          </w:p>
        </w:tc>
      </w:tr>
      <w:tr w:rsidR="001B55DA" w:rsidRPr="001B55DA">
        <w:trPr>
          <w:trHeight w:val="227"/>
        </w:trPr>
        <w:tc>
          <w:tcPr>
            <w:tcW w:w="2850" w:type="dxa"/>
            <w:tcBorders>
              <w:top w:val="nil"/>
              <w:left w:val="nil"/>
              <w:bottom w:val="single" w:sz="4" w:space="0" w:color="auto"/>
              <w:right w:val="nil"/>
            </w:tcBorders>
            <w:vAlign w:val="bottom"/>
          </w:tcPr>
          <w:p w:rsidR="001B55DA" w:rsidRPr="001B55DA" w:rsidRDefault="001B55DA">
            <w:pPr>
              <w:keepNext/>
              <w:keepLines/>
              <w:widowControl/>
              <w:spacing w:before="0" w:after="0"/>
              <w:rPr>
                <w:rFonts w:eastAsiaTheme="minorEastAsia"/>
                <w:sz w:val="16"/>
                <w:szCs w:val="16"/>
              </w:rPr>
            </w:pPr>
            <w:r w:rsidRPr="001B55DA">
              <w:rPr>
                <w:rFonts w:eastAsiaTheme="minorEastAsia"/>
                <w:sz w:val="16"/>
                <w:szCs w:val="16"/>
              </w:rPr>
              <w:t xml:space="preserve"> Кредиторская задолженность по основной деятельности и прочая кредиторская задолженность </w:t>
            </w:r>
          </w:p>
        </w:tc>
        <w:tc>
          <w:tcPr>
            <w:tcW w:w="1453" w:type="dxa"/>
            <w:tcBorders>
              <w:top w:val="nil"/>
              <w:left w:val="nil"/>
              <w:bottom w:val="single" w:sz="4" w:space="0" w:color="auto"/>
              <w:right w:val="nil"/>
            </w:tcBorders>
            <w:vAlign w:val="bottom"/>
          </w:tcPr>
          <w:p w:rsidR="001B55DA" w:rsidRPr="001B55DA" w:rsidRDefault="001B55DA">
            <w:pPr>
              <w:keepNext/>
              <w:keepLines/>
              <w:widowControl/>
              <w:spacing w:before="0" w:after="0"/>
              <w:jc w:val="right"/>
              <w:rPr>
                <w:rFonts w:eastAsiaTheme="minorEastAsia"/>
                <w:sz w:val="16"/>
                <w:szCs w:val="16"/>
              </w:rPr>
            </w:pPr>
            <w:r w:rsidRPr="001B55DA">
              <w:rPr>
                <w:rFonts w:eastAsiaTheme="minorEastAsia"/>
                <w:sz w:val="16"/>
                <w:szCs w:val="16"/>
              </w:rPr>
              <w:t>(2 220 670)</w:t>
            </w:r>
          </w:p>
        </w:tc>
        <w:tc>
          <w:tcPr>
            <w:tcW w:w="1311" w:type="dxa"/>
            <w:tcBorders>
              <w:top w:val="nil"/>
              <w:left w:val="nil"/>
              <w:bottom w:val="single" w:sz="4" w:space="0" w:color="auto"/>
              <w:right w:val="nil"/>
            </w:tcBorders>
            <w:vAlign w:val="bottom"/>
          </w:tcPr>
          <w:p w:rsidR="001B55DA" w:rsidRPr="001B55DA" w:rsidRDefault="001B55DA">
            <w:pPr>
              <w:keepNext/>
              <w:keepLines/>
              <w:widowControl/>
              <w:spacing w:before="0" w:after="0"/>
              <w:jc w:val="right"/>
              <w:rPr>
                <w:rFonts w:eastAsiaTheme="minorEastAsia"/>
                <w:sz w:val="16"/>
                <w:szCs w:val="16"/>
              </w:rPr>
            </w:pPr>
            <w:r w:rsidRPr="001B55DA">
              <w:rPr>
                <w:rFonts w:eastAsiaTheme="minorEastAsia"/>
                <w:sz w:val="16"/>
                <w:szCs w:val="16"/>
              </w:rPr>
              <w:t>(10 206)</w:t>
            </w:r>
          </w:p>
        </w:tc>
        <w:tc>
          <w:tcPr>
            <w:tcW w:w="1311" w:type="dxa"/>
            <w:tcBorders>
              <w:top w:val="nil"/>
              <w:left w:val="nil"/>
              <w:bottom w:val="single" w:sz="4" w:space="0" w:color="auto"/>
              <w:right w:val="nil"/>
            </w:tcBorders>
            <w:vAlign w:val="bottom"/>
          </w:tcPr>
          <w:p w:rsidR="001B55DA" w:rsidRPr="001B55DA" w:rsidRDefault="001B55DA">
            <w:pPr>
              <w:keepNext/>
              <w:keepLines/>
              <w:widowControl/>
              <w:spacing w:before="0" w:after="0"/>
              <w:jc w:val="right"/>
              <w:rPr>
                <w:rFonts w:eastAsiaTheme="minorEastAsia"/>
                <w:sz w:val="16"/>
                <w:szCs w:val="16"/>
              </w:rPr>
            </w:pPr>
            <w:r w:rsidRPr="001B55DA">
              <w:rPr>
                <w:rFonts w:eastAsiaTheme="minorEastAsia"/>
                <w:sz w:val="16"/>
                <w:szCs w:val="16"/>
              </w:rPr>
              <w:t>(66 002)</w:t>
            </w:r>
          </w:p>
        </w:tc>
        <w:tc>
          <w:tcPr>
            <w:tcW w:w="1311" w:type="dxa"/>
            <w:tcBorders>
              <w:top w:val="nil"/>
              <w:left w:val="nil"/>
              <w:bottom w:val="single" w:sz="4" w:space="0" w:color="auto"/>
              <w:right w:val="nil"/>
            </w:tcBorders>
            <w:vAlign w:val="bottom"/>
          </w:tcPr>
          <w:p w:rsidR="001B55DA" w:rsidRPr="001B55DA" w:rsidRDefault="001B55DA">
            <w:pPr>
              <w:keepNext/>
              <w:keepLines/>
              <w:widowControl/>
              <w:spacing w:before="0" w:after="0"/>
              <w:jc w:val="right"/>
              <w:rPr>
                <w:rFonts w:eastAsiaTheme="minorEastAsia"/>
                <w:sz w:val="16"/>
                <w:szCs w:val="16"/>
              </w:rPr>
            </w:pPr>
            <w:r w:rsidRPr="001B55DA">
              <w:rPr>
                <w:rFonts w:eastAsiaTheme="minorEastAsia"/>
                <w:sz w:val="16"/>
                <w:szCs w:val="16"/>
              </w:rPr>
              <w:t>(11 462)</w:t>
            </w:r>
          </w:p>
        </w:tc>
        <w:tc>
          <w:tcPr>
            <w:tcW w:w="1277" w:type="dxa"/>
            <w:tcBorders>
              <w:top w:val="nil"/>
              <w:left w:val="nil"/>
              <w:bottom w:val="single" w:sz="4" w:space="0" w:color="auto"/>
              <w:right w:val="nil"/>
            </w:tcBorders>
            <w:vAlign w:val="bottom"/>
          </w:tcPr>
          <w:p w:rsidR="001B55DA" w:rsidRPr="001B55DA" w:rsidRDefault="001B55DA">
            <w:pPr>
              <w:keepNext/>
              <w:keepLines/>
              <w:widowControl/>
              <w:spacing w:before="0" w:after="0"/>
              <w:jc w:val="right"/>
              <w:rPr>
                <w:rFonts w:eastAsiaTheme="minorEastAsia"/>
                <w:b/>
                <w:bCs/>
                <w:sz w:val="16"/>
                <w:szCs w:val="16"/>
              </w:rPr>
            </w:pPr>
            <w:r w:rsidRPr="001B55DA">
              <w:rPr>
                <w:rFonts w:eastAsiaTheme="minorEastAsia"/>
                <w:b/>
                <w:bCs/>
                <w:sz w:val="16"/>
                <w:szCs w:val="16"/>
              </w:rPr>
              <w:t>(2 308 340)</w:t>
            </w:r>
          </w:p>
        </w:tc>
      </w:tr>
      <w:tr w:rsidR="001B55DA" w:rsidRPr="001B55DA">
        <w:trPr>
          <w:trHeight w:val="227"/>
        </w:trPr>
        <w:tc>
          <w:tcPr>
            <w:tcW w:w="2850" w:type="dxa"/>
            <w:tcBorders>
              <w:top w:val="single" w:sz="4" w:space="0" w:color="auto"/>
              <w:left w:val="nil"/>
              <w:bottom w:val="single" w:sz="12" w:space="0" w:color="auto"/>
              <w:right w:val="nil"/>
            </w:tcBorders>
            <w:vAlign w:val="bottom"/>
          </w:tcPr>
          <w:p w:rsidR="001B55DA" w:rsidRPr="001B55DA" w:rsidRDefault="001B55DA">
            <w:pPr>
              <w:keepNext/>
              <w:keepLines/>
              <w:widowControl/>
              <w:spacing w:before="0" w:after="0"/>
              <w:rPr>
                <w:rFonts w:eastAsiaTheme="minorEastAsia"/>
                <w:b/>
                <w:bCs/>
                <w:sz w:val="16"/>
                <w:szCs w:val="16"/>
              </w:rPr>
            </w:pPr>
            <w:r w:rsidRPr="001B55DA">
              <w:rPr>
                <w:rFonts w:eastAsiaTheme="minorEastAsia"/>
                <w:b/>
                <w:bCs/>
                <w:sz w:val="16"/>
                <w:szCs w:val="16"/>
              </w:rPr>
              <w:t>Итого финансовые активы/(обязательства) на 31 декабря 2011 года</w:t>
            </w:r>
          </w:p>
        </w:tc>
        <w:tc>
          <w:tcPr>
            <w:tcW w:w="1453" w:type="dxa"/>
            <w:tcBorders>
              <w:top w:val="single" w:sz="4" w:space="0" w:color="auto"/>
              <w:left w:val="nil"/>
              <w:bottom w:val="single" w:sz="12" w:space="0" w:color="auto"/>
              <w:right w:val="nil"/>
            </w:tcBorders>
            <w:vAlign w:val="bottom"/>
          </w:tcPr>
          <w:p w:rsidR="001B55DA" w:rsidRPr="001B55DA" w:rsidRDefault="001B55DA">
            <w:pPr>
              <w:keepNext/>
              <w:keepLines/>
              <w:widowControl/>
              <w:spacing w:before="0" w:after="0"/>
              <w:jc w:val="right"/>
              <w:rPr>
                <w:rFonts w:eastAsiaTheme="minorEastAsia"/>
                <w:b/>
                <w:bCs/>
                <w:sz w:val="16"/>
                <w:szCs w:val="16"/>
              </w:rPr>
            </w:pPr>
            <w:r w:rsidRPr="001B55DA">
              <w:rPr>
                <w:rFonts w:eastAsiaTheme="minorEastAsia"/>
                <w:b/>
                <w:bCs/>
                <w:sz w:val="16"/>
                <w:szCs w:val="16"/>
              </w:rPr>
              <w:t>(5 079 972)</w:t>
            </w:r>
          </w:p>
        </w:tc>
        <w:tc>
          <w:tcPr>
            <w:tcW w:w="1311" w:type="dxa"/>
            <w:tcBorders>
              <w:top w:val="single" w:sz="4" w:space="0" w:color="auto"/>
              <w:left w:val="nil"/>
              <w:bottom w:val="single" w:sz="12" w:space="0" w:color="auto"/>
              <w:right w:val="nil"/>
            </w:tcBorders>
            <w:vAlign w:val="bottom"/>
          </w:tcPr>
          <w:p w:rsidR="001B55DA" w:rsidRPr="001B55DA" w:rsidRDefault="001B55DA">
            <w:pPr>
              <w:keepNext/>
              <w:keepLines/>
              <w:widowControl/>
              <w:spacing w:before="0" w:after="0"/>
              <w:jc w:val="right"/>
              <w:rPr>
                <w:rFonts w:eastAsiaTheme="minorEastAsia"/>
                <w:b/>
                <w:bCs/>
                <w:sz w:val="16"/>
                <w:szCs w:val="16"/>
              </w:rPr>
            </w:pPr>
            <w:r w:rsidRPr="001B55DA">
              <w:rPr>
                <w:rFonts w:eastAsiaTheme="minorEastAsia"/>
                <w:b/>
                <w:bCs/>
                <w:sz w:val="16"/>
                <w:szCs w:val="16"/>
              </w:rPr>
              <w:t>(2 479)</w:t>
            </w:r>
          </w:p>
        </w:tc>
        <w:tc>
          <w:tcPr>
            <w:tcW w:w="1311" w:type="dxa"/>
            <w:tcBorders>
              <w:top w:val="single" w:sz="4" w:space="0" w:color="auto"/>
              <w:left w:val="nil"/>
              <w:bottom w:val="single" w:sz="12" w:space="0" w:color="auto"/>
              <w:right w:val="nil"/>
            </w:tcBorders>
            <w:vAlign w:val="bottom"/>
          </w:tcPr>
          <w:p w:rsidR="001B55DA" w:rsidRPr="001B55DA" w:rsidRDefault="001B55DA">
            <w:pPr>
              <w:keepNext/>
              <w:keepLines/>
              <w:widowControl/>
              <w:spacing w:before="0" w:after="0"/>
              <w:jc w:val="right"/>
              <w:rPr>
                <w:rFonts w:eastAsiaTheme="minorEastAsia"/>
                <w:b/>
                <w:bCs/>
                <w:sz w:val="16"/>
                <w:szCs w:val="16"/>
              </w:rPr>
            </w:pPr>
            <w:r w:rsidRPr="001B55DA">
              <w:rPr>
                <w:rFonts w:eastAsiaTheme="minorEastAsia"/>
                <w:b/>
                <w:bCs/>
                <w:sz w:val="16"/>
                <w:szCs w:val="16"/>
              </w:rPr>
              <w:t>(66 002)</w:t>
            </w:r>
          </w:p>
        </w:tc>
        <w:tc>
          <w:tcPr>
            <w:tcW w:w="1311" w:type="dxa"/>
            <w:tcBorders>
              <w:top w:val="single" w:sz="4" w:space="0" w:color="auto"/>
              <w:left w:val="nil"/>
              <w:bottom w:val="single" w:sz="12" w:space="0" w:color="auto"/>
              <w:right w:val="nil"/>
            </w:tcBorders>
            <w:vAlign w:val="bottom"/>
          </w:tcPr>
          <w:p w:rsidR="001B55DA" w:rsidRPr="001B55DA" w:rsidRDefault="001B55DA">
            <w:pPr>
              <w:keepNext/>
              <w:keepLines/>
              <w:widowControl/>
              <w:spacing w:before="0" w:after="0"/>
              <w:jc w:val="right"/>
              <w:rPr>
                <w:rFonts w:eastAsiaTheme="minorEastAsia"/>
                <w:b/>
                <w:bCs/>
                <w:sz w:val="16"/>
                <w:szCs w:val="16"/>
              </w:rPr>
            </w:pPr>
            <w:r w:rsidRPr="001B55DA">
              <w:rPr>
                <w:rFonts w:eastAsiaTheme="minorEastAsia"/>
                <w:b/>
                <w:bCs/>
                <w:sz w:val="16"/>
                <w:szCs w:val="16"/>
              </w:rPr>
              <w:t>(11 462)</w:t>
            </w:r>
          </w:p>
        </w:tc>
        <w:tc>
          <w:tcPr>
            <w:tcW w:w="1277" w:type="dxa"/>
            <w:tcBorders>
              <w:top w:val="single" w:sz="4" w:space="0" w:color="auto"/>
              <w:left w:val="nil"/>
              <w:bottom w:val="single" w:sz="12" w:space="0" w:color="auto"/>
              <w:right w:val="nil"/>
            </w:tcBorders>
            <w:vAlign w:val="bottom"/>
          </w:tcPr>
          <w:p w:rsidR="001B55DA" w:rsidRPr="001B55DA" w:rsidRDefault="001B55DA">
            <w:pPr>
              <w:keepNext/>
              <w:keepLines/>
              <w:widowControl/>
              <w:spacing w:before="0" w:after="0"/>
              <w:jc w:val="right"/>
              <w:rPr>
                <w:rFonts w:eastAsiaTheme="minorEastAsia"/>
                <w:b/>
                <w:bCs/>
                <w:sz w:val="16"/>
                <w:szCs w:val="16"/>
              </w:rPr>
            </w:pPr>
            <w:r w:rsidRPr="001B55DA">
              <w:rPr>
                <w:rFonts w:eastAsiaTheme="minorEastAsia"/>
                <w:b/>
                <w:bCs/>
                <w:sz w:val="16"/>
                <w:szCs w:val="16"/>
              </w:rPr>
              <w:t>(5 159 915)</w:t>
            </w:r>
          </w:p>
        </w:tc>
      </w:tr>
    </w:tbl>
    <w:p w:rsidR="001B55DA" w:rsidRDefault="001B55DA">
      <w:pPr>
        <w:widowControl/>
        <w:spacing w:before="0" w:after="0"/>
        <w:ind w:left="108"/>
        <w:jc w:val="both"/>
        <w:rPr>
          <w:rFonts w:ascii="Arial" w:hAnsi="Arial" w:cs="Arial"/>
        </w:rPr>
      </w:pPr>
    </w:p>
    <w:tbl>
      <w:tblPr>
        <w:tblW w:w="0" w:type="auto"/>
        <w:tblInd w:w="201" w:type="dxa"/>
        <w:tblLayout w:type="fixed"/>
        <w:tblLook w:val="0000"/>
      </w:tblPr>
      <w:tblGrid>
        <w:gridCol w:w="4143"/>
        <w:gridCol w:w="1799"/>
        <w:gridCol w:w="1798"/>
        <w:gridCol w:w="1798"/>
      </w:tblGrid>
      <w:tr w:rsidR="001B55DA" w:rsidRPr="001B55DA">
        <w:trPr>
          <w:trHeight w:val="268"/>
        </w:trPr>
        <w:tc>
          <w:tcPr>
            <w:tcW w:w="4143" w:type="dxa"/>
            <w:tcBorders>
              <w:top w:val="nil"/>
              <w:left w:val="nil"/>
              <w:bottom w:val="single" w:sz="4" w:space="0" w:color="auto"/>
              <w:right w:val="nil"/>
            </w:tcBorders>
            <w:vAlign w:val="bottom"/>
          </w:tcPr>
          <w:p w:rsidR="001B55DA" w:rsidRPr="001B55DA" w:rsidRDefault="001B55DA">
            <w:pPr>
              <w:keepNext/>
              <w:keepLines/>
              <w:widowControl/>
              <w:spacing w:before="0" w:after="0"/>
              <w:rPr>
                <w:rFonts w:eastAsiaTheme="minorEastAsia"/>
                <w:b/>
                <w:bCs/>
                <w:i/>
                <w:iCs/>
                <w:sz w:val="16"/>
                <w:szCs w:val="16"/>
              </w:rPr>
            </w:pPr>
            <w:r w:rsidRPr="001B55DA">
              <w:rPr>
                <w:rFonts w:eastAsiaTheme="minorEastAsia"/>
                <w:b/>
                <w:bCs/>
                <w:i/>
                <w:iCs/>
                <w:sz w:val="16"/>
                <w:szCs w:val="16"/>
              </w:rPr>
              <w:t>На 1 января 2011 г.</w:t>
            </w:r>
          </w:p>
        </w:tc>
        <w:tc>
          <w:tcPr>
            <w:tcW w:w="1799" w:type="dxa"/>
            <w:tcBorders>
              <w:top w:val="nil"/>
              <w:left w:val="nil"/>
              <w:bottom w:val="single" w:sz="4" w:space="0" w:color="auto"/>
              <w:right w:val="nil"/>
            </w:tcBorders>
            <w:vAlign w:val="bottom"/>
          </w:tcPr>
          <w:p w:rsidR="001B55DA" w:rsidRPr="001B55DA" w:rsidRDefault="001B55DA">
            <w:pPr>
              <w:keepNext/>
              <w:keepLines/>
              <w:widowControl/>
              <w:spacing w:before="0" w:after="0"/>
              <w:jc w:val="right"/>
              <w:rPr>
                <w:rFonts w:eastAsiaTheme="minorEastAsia"/>
                <w:b/>
                <w:bCs/>
                <w:sz w:val="16"/>
                <w:szCs w:val="16"/>
              </w:rPr>
            </w:pPr>
            <w:r w:rsidRPr="001B55DA">
              <w:rPr>
                <w:rFonts w:eastAsiaTheme="minorEastAsia"/>
                <w:b/>
                <w:bCs/>
                <w:sz w:val="16"/>
                <w:szCs w:val="16"/>
              </w:rPr>
              <w:t>Российские рубли</w:t>
            </w:r>
          </w:p>
        </w:tc>
        <w:tc>
          <w:tcPr>
            <w:tcW w:w="1798" w:type="dxa"/>
            <w:tcBorders>
              <w:top w:val="nil"/>
              <w:left w:val="nil"/>
              <w:bottom w:val="single" w:sz="4" w:space="0" w:color="auto"/>
              <w:right w:val="nil"/>
            </w:tcBorders>
            <w:vAlign w:val="bottom"/>
          </w:tcPr>
          <w:p w:rsidR="001B55DA" w:rsidRPr="001B55DA" w:rsidRDefault="001B55DA">
            <w:pPr>
              <w:keepNext/>
              <w:keepLines/>
              <w:widowControl/>
              <w:spacing w:before="0" w:after="0"/>
              <w:ind w:left="283" w:hanging="283"/>
              <w:jc w:val="right"/>
              <w:rPr>
                <w:rFonts w:eastAsiaTheme="minorEastAsia"/>
                <w:b/>
                <w:bCs/>
                <w:sz w:val="16"/>
                <w:szCs w:val="16"/>
              </w:rPr>
            </w:pPr>
            <w:r w:rsidRPr="001B55DA">
              <w:rPr>
                <w:rFonts w:eastAsiaTheme="minorEastAsia"/>
                <w:b/>
                <w:bCs/>
                <w:sz w:val="16"/>
                <w:szCs w:val="16"/>
              </w:rPr>
              <w:t>Прочие</w:t>
            </w:r>
          </w:p>
        </w:tc>
        <w:tc>
          <w:tcPr>
            <w:tcW w:w="1798" w:type="dxa"/>
            <w:tcBorders>
              <w:top w:val="nil"/>
              <w:left w:val="nil"/>
              <w:bottom w:val="single" w:sz="4" w:space="0" w:color="auto"/>
              <w:right w:val="nil"/>
            </w:tcBorders>
            <w:vAlign w:val="bottom"/>
          </w:tcPr>
          <w:p w:rsidR="001B55DA" w:rsidRPr="001B55DA" w:rsidRDefault="001B55DA">
            <w:pPr>
              <w:keepNext/>
              <w:keepLines/>
              <w:widowControl/>
              <w:spacing w:before="0" w:after="0"/>
              <w:ind w:left="283" w:hanging="283"/>
              <w:jc w:val="right"/>
              <w:rPr>
                <w:rFonts w:eastAsiaTheme="minorEastAsia"/>
                <w:b/>
                <w:bCs/>
                <w:sz w:val="16"/>
                <w:szCs w:val="16"/>
              </w:rPr>
            </w:pPr>
            <w:r w:rsidRPr="001B55DA">
              <w:rPr>
                <w:rFonts w:eastAsiaTheme="minorEastAsia"/>
                <w:b/>
                <w:bCs/>
                <w:sz w:val="16"/>
                <w:szCs w:val="16"/>
              </w:rPr>
              <w:t>Итого</w:t>
            </w:r>
          </w:p>
        </w:tc>
      </w:tr>
      <w:tr w:rsidR="001B55DA" w:rsidRPr="001B55DA">
        <w:trPr>
          <w:trHeight w:val="268"/>
        </w:trPr>
        <w:tc>
          <w:tcPr>
            <w:tcW w:w="4143" w:type="dxa"/>
            <w:tcBorders>
              <w:top w:val="nil"/>
              <w:left w:val="nil"/>
              <w:bottom w:val="nil"/>
              <w:right w:val="nil"/>
            </w:tcBorders>
            <w:vAlign w:val="bottom"/>
          </w:tcPr>
          <w:p w:rsidR="001B55DA" w:rsidRPr="001B55DA" w:rsidRDefault="001B55DA">
            <w:pPr>
              <w:keepNext/>
              <w:keepLines/>
              <w:widowControl/>
              <w:spacing w:before="0" w:after="0"/>
              <w:rPr>
                <w:rFonts w:eastAsiaTheme="minorEastAsia"/>
                <w:b/>
                <w:bCs/>
                <w:i/>
                <w:iCs/>
                <w:sz w:val="16"/>
                <w:szCs w:val="16"/>
              </w:rPr>
            </w:pPr>
            <w:r w:rsidRPr="001B55DA">
              <w:rPr>
                <w:rFonts w:eastAsiaTheme="minorEastAsia"/>
                <w:b/>
                <w:bCs/>
                <w:i/>
                <w:iCs/>
                <w:sz w:val="16"/>
                <w:szCs w:val="16"/>
              </w:rPr>
              <w:t xml:space="preserve">Финансовые активы </w:t>
            </w:r>
          </w:p>
        </w:tc>
        <w:tc>
          <w:tcPr>
            <w:tcW w:w="1799" w:type="dxa"/>
            <w:tcBorders>
              <w:top w:val="nil"/>
              <w:left w:val="nil"/>
              <w:bottom w:val="nil"/>
              <w:right w:val="nil"/>
            </w:tcBorders>
            <w:vAlign w:val="bottom"/>
          </w:tcPr>
          <w:p w:rsidR="001B55DA" w:rsidRPr="001B55DA" w:rsidRDefault="001B55DA">
            <w:pPr>
              <w:keepNext/>
              <w:keepLines/>
              <w:widowControl/>
              <w:spacing w:before="0" w:after="0"/>
              <w:jc w:val="right"/>
              <w:rPr>
                <w:rFonts w:eastAsiaTheme="minorEastAsia"/>
                <w:sz w:val="16"/>
                <w:szCs w:val="16"/>
              </w:rPr>
            </w:pPr>
          </w:p>
        </w:tc>
        <w:tc>
          <w:tcPr>
            <w:tcW w:w="1798" w:type="dxa"/>
            <w:tcBorders>
              <w:top w:val="nil"/>
              <w:left w:val="nil"/>
              <w:bottom w:val="nil"/>
              <w:right w:val="nil"/>
            </w:tcBorders>
            <w:vAlign w:val="bottom"/>
          </w:tcPr>
          <w:p w:rsidR="001B55DA" w:rsidRPr="001B55DA" w:rsidRDefault="001B55DA">
            <w:pPr>
              <w:keepNext/>
              <w:keepLines/>
              <w:widowControl/>
              <w:spacing w:before="0" w:after="0"/>
              <w:jc w:val="right"/>
              <w:rPr>
                <w:rFonts w:eastAsiaTheme="minorEastAsia"/>
                <w:sz w:val="16"/>
                <w:szCs w:val="16"/>
              </w:rPr>
            </w:pPr>
          </w:p>
        </w:tc>
        <w:tc>
          <w:tcPr>
            <w:tcW w:w="1798" w:type="dxa"/>
            <w:tcBorders>
              <w:top w:val="nil"/>
              <w:left w:val="nil"/>
              <w:bottom w:val="nil"/>
              <w:right w:val="nil"/>
            </w:tcBorders>
            <w:vAlign w:val="bottom"/>
          </w:tcPr>
          <w:p w:rsidR="001B55DA" w:rsidRPr="001B55DA" w:rsidRDefault="001B55DA">
            <w:pPr>
              <w:keepNext/>
              <w:keepLines/>
              <w:widowControl/>
              <w:spacing w:before="0" w:after="0"/>
              <w:jc w:val="right"/>
              <w:rPr>
                <w:rFonts w:eastAsiaTheme="minorEastAsia"/>
                <w:b/>
                <w:bCs/>
                <w:sz w:val="16"/>
                <w:szCs w:val="16"/>
              </w:rPr>
            </w:pPr>
          </w:p>
        </w:tc>
      </w:tr>
      <w:tr w:rsidR="001B55DA" w:rsidRPr="001B55DA">
        <w:trPr>
          <w:trHeight w:val="226"/>
        </w:trPr>
        <w:tc>
          <w:tcPr>
            <w:tcW w:w="4143" w:type="dxa"/>
            <w:tcBorders>
              <w:top w:val="nil"/>
              <w:left w:val="nil"/>
              <w:bottom w:val="nil"/>
              <w:right w:val="nil"/>
            </w:tcBorders>
            <w:vAlign w:val="bottom"/>
          </w:tcPr>
          <w:p w:rsidR="001B55DA" w:rsidRPr="001B55DA" w:rsidRDefault="001B55DA">
            <w:pPr>
              <w:keepNext/>
              <w:keepLines/>
              <w:widowControl/>
              <w:spacing w:before="0" w:after="0"/>
              <w:rPr>
                <w:rFonts w:eastAsiaTheme="minorEastAsia"/>
                <w:i/>
                <w:iCs/>
                <w:sz w:val="16"/>
                <w:szCs w:val="16"/>
              </w:rPr>
            </w:pPr>
            <w:r w:rsidRPr="001B55DA">
              <w:rPr>
                <w:rFonts w:eastAsiaTheme="minorEastAsia"/>
                <w:i/>
                <w:iCs/>
                <w:sz w:val="16"/>
                <w:szCs w:val="16"/>
              </w:rPr>
              <w:t>Краткосрочные</w:t>
            </w:r>
          </w:p>
        </w:tc>
        <w:tc>
          <w:tcPr>
            <w:tcW w:w="1799" w:type="dxa"/>
            <w:tcBorders>
              <w:top w:val="nil"/>
              <w:left w:val="nil"/>
              <w:bottom w:val="nil"/>
              <w:right w:val="nil"/>
            </w:tcBorders>
            <w:vAlign w:val="bottom"/>
          </w:tcPr>
          <w:p w:rsidR="001B55DA" w:rsidRPr="001B55DA" w:rsidRDefault="001B55DA">
            <w:pPr>
              <w:keepNext/>
              <w:keepLines/>
              <w:widowControl/>
              <w:spacing w:before="0" w:after="0"/>
              <w:jc w:val="right"/>
              <w:rPr>
                <w:rFonts w:eastAsiaTheme="minorEastAsia"/>
                <w:sz w:val="16"/>
                <w:szCs w:val="16"/>
              </w:rPr>
            </w:pPr>
          </w:p>
        </w:tc>
        <w:tc>
          <w:tcPr>
            <w:tcW w:w="1798" w:type="dxa"/>
            <w:tcBorders>
              <w:top w:val="nil"/>
              <w:left w:val="nil"/>
              <w:bottom w:val="nil"/>
              <w:right w:val="nil"/>
            </w:tcBorders>
            <w:vAlign w:val="bottom"/>
          </w:tcPr>
          <w:p w:rsidR="001B55DA" w:rsidRPr="001B55DA" w:rsidRDefault="001B55DA">
            <w:pPr>
              <w:keepNext/>
              <w:keepLines/>
              <w:widowControl/>
              <w:spacing w:before="0" w:after="0"/>
              <w:jc w:val="right"/>
              <w:rPr>
                <w:rFonts w:eastAsiaTheme="minorEastAsia"/>
                <w:sz w:val="16"/>
                <w:szCs w:val="16"/>
              </w:rPr>
            </w:pPr>
          </w:p>
        </w:tc>
        <w:tc>
          <w:tcPr>
            <w:tcW w:w="1798" w:type="dxa"/>
            <w:tcBorders>
              <w:top w:val="nil"/>
              <w:left w:val="nil"/>
              <w:bottom w:val="nil"/>
              <w:right w:val="nil"/>
            </w:tcBorders>
            <w:vAlign w:val="bottom"/>
          </w:tcPr>
          <w:p w:rsidR="001B55DA" w:rsidRPr="001B55DA" w:rsidRDefault="001B55DA">
            <w:pPr>
              <w:keepNext/>
              <w:keepLines/>
              <w:widowControl/>
              <w:spacing w:before="0" w:after="0"/>
              <w:jc w:val="right"/>
              <w:rPr>
                <w:rFonts w:eastAsiaTheme="minorEastAsia"/>
                <w:b/>
                <w:bCs/>
                <w:sz w:val="16"/>
                <w:szCs w:val="16"/>
              </w:rPr>
            </w:pPr>
          </w:p>
        </w:tc>
      </w:tr>
      <w:tr w:rsidR="001B55DA" w:rsidRPr="001B55DA">
        <w:trPr>
          <w:trHeight w:val="226"/>
        </w:trPr>
        <w:tc>
          <w:tcPr>
            <w:tcW w:w="4143" w:type="dxa"/>
            <w:tcBorders>
              <w:top w:val="nil"/>
              <w:left w:val="nil"/>
              <w:bottom w:val="nil"/>
              <w:right w:val="nil"/>
            </w:tcBorders>
            <w:vAlign w:val="bottom"/>
          </w:tcPr>
          <w:p w:rsidR="001B55DA" w:rsidRPr="001B55DA" w:rsidRDefault="001B55DA">
            <w:pPr>
              <w:keepNext/>
              <w:keepLines/>
              <w:widowControl/>
              <w:spacing w:before="0" w:after="0"/>
              <w:rPr>
                <w:rFonts w:eastAsiaTheme="minorEastAsia"/>
                <w:sz w:val="16"/>
                <w:szCs w:val="16"/>
              </w:rPr>
            </w:pPr>
            <w:r w:rsidRPr="001B55DA">
              <w:rPr>
                <w:rFonts w:eastAsiaTheme="minorEastAsia"/>
                <w:sz w:val="16"/>
                <w:szCs w:val="16"/>
              </w:rPr>
              <w:t xml:space="preserve"> Дебиторская задолженность по основной деятельности и прочая дебиторская задолженность</w:t>
            </w:r>
          </w:p>
        </w:tc>
        <w:tc>
          <w:tcPr>
            <w:tcW w:w="1799" w:type="dxa"/>
            <w:tcBorders>
              <w:top w:val="nil"/>
              <w:left w:val="nil"/>
              <w:bottom w:val="nil"/>
              <w:right w:val="nil"/>
            </w:tcBorders>
            <w:vAlign w:val="bottom"/>
          </w:tcPr>
          <w:p w:rsidR="001B55DA" w:rsidRPr="001B55DA" w:rsidRDefault="001B55DA">
            <w:pPr>
              <w:keepNext/>
              <w:keepLines/>
              <w:widowControl/>
              <w:spacing w:before="0" w:after="0"/>
              <w:jc w:val="right"/>
              <w:rPr>
                <w:rFonts w:eastAsiaTheme="minorEastAsia"/>
                <w:sz w:val="16"/>
                <w:szCs w:val="16"/>
              </w:rPr>
            </w:pPr>
            <w:r w:rsidRPr="001B55DA">
              <w:rPr>
                <w:rFonts w:eastAsiaTheme="minorEastAsia"/>
                <w:sz w:val="16"/>
                <w:szCs w:val="16"/>
              </w:rPr>
              <w:t>2 133 797</w:t>
            </w:r>
          </w:p>
        </w:tc>
        <w:tc>
          <w:tcPr>
            <w:tcW w:w="1798" w:type="dxa"/>
            <w:tcBorders>
              <w:top w:val="nil"/>
              <w:left w:val="nil"/>
              <w:bottom w:val="nil"/>
              <w:right w:val="nil"/>
            </w:tcBorders>
            <w:vAlign w:val="bottom"/>
          </w:tcPr>
          <w:p w:rsidR="001B55DA" w:rsidRPr="001B55DA" w:rsidRDefault="001B55DA">
            <w:pPr>
              <w:keepNext/>
              <w:keepLines/>
              <w:widowControl/>
              <w:spacing w:before="0" w:after="0"/>
              <w:jc w:val="right"/>
              <w:rPr>
                <w:rFonts w:eastAsiaTheme="minorEastAsia"/>
                <w:sz w:val="16"/>
                <w:szCs w:val="16"/>
              </w:rPr>
            </w:pPr>
            <w:r w:rsidRPr="001B55DA">
              <w:rPr>
                <w:rFonts w:eastAsiaTheme="minorEastAsia"/>
                <w:sz w:val="16"/>
                <w:szCs w:val="16"/>
              </w:rPr>
              <w:t>-</w:t>
            </w:r>
          </w:p>
        </w:tc>
        <w:tc>
          <w:tcPr>
            <w:tcW w:w="1798" w:type="dxa"/>
            <w:tcBorders>
              <w:top w:val="nil"/>
              <w:left w:val="nil"/>
              <w:bottom w:val="nil"/>
              <w:right w:val="nil"/>
            </w:tcBorders>
            <w:vAlign w:val="bottom"/>
          </w:tcPr>
          <w:p w:rsidR="001B55DA" w:rsidRPr="001B55DA" w:rsidRDefault="001B55DA">
            <w:pPr>
              <w:keepNext/>
              <w:keepLines/>
              <w:widowControl/>
              <w:spacing w:before="0" w:after="0"/>
              <w:jc w:val="right"/>
              <w:rPr>
                <w:rFonts w:eastAsiaTheme="minorEastAsia"/>
                <w:b/>
                <w:bCs/>
                <w:sz w:val="16"/>
                <w:szCs w:val="16"/>
              </w:rPr>
            </w:pPr>
            <w:r w:rsidRPr="001B55DA">
              <w:rPr>
                <w:rFonts w:eastAsiaTheme="minorEastAsia"/>
                <w:b/>
                <w:bCs/>
                <w:sz w:val="16"/>
                <w:szCs w:val="16"/>
              </w:rPr>
              <w:t>2 133 797</w:t>
            </w:r>
          </w:p>
        </w:tc>
      </w:tr>
      <w:tr w:rsidR="001B55DA" w:rsidRPr="001B55DA">
        <w:trPr>
          <w:trHeight w:val="226"/>
        </w:trPr>
        <w:tc>
          <w:tcPr>
            <w:tcW w:w="4143" w:type="dxa"/>
            <w:tcBorders>
              <w:top w:val="nil"/>
              <w:left w:val="nil"/>
              <w:bottom w:val="nil"/>
              <w:right w:val="nil"/>
            </w:tcBorders>
            <w:vAlign w:val="bottom"/>
          </w:tcPr>
          <w:p w:rsidR="001B55DA" w:rsidRPr="001B55DA" w:rsidRDefault="001B55DA">
            <w:pPr>
              <w:keepNext/>
              <w:keepLines/>
              <w:widowControl/>
              <w:spacing w:before="0" w:after="0"/>
              <w:rPr>
                <w:rFonts w:eastAsiaTheme="minorEastAsia"/>
                <w:sz w:val="16"/>
                <w:szCs w:val="16"/>
              </w:rPr>
            </w:pPr>
            <w:r w:rsidRPr="001B55DA">
              <w:rPr>
                <w:rFonts w:eastAsiaTheme="minorEastAsia"/>
                <w:sz w:val="16"/>
                <w:szCs w:val="16"/>
              </w:rPr>
              <w:t xml:space="preserve"> Денежные средства и эквиваленты денежных средств</w:t>
            </w:r>
          </w:p>
        </w:tc>
        <w:tc>
          <w:tcPr>
            <w:tcW w:w="1799" w:type="dxa"/>
            <w:tcBorders>
              <w:top w:val="nil"/>
              <w:left w:val="nil"/>
              <w:bottom w:val="nil"/>
              <w:right w:val="nil"/>
            </w:tcBorders>
            <w:vAlign w:val="bottom"/>
          </w:tcPr>
          <w:p w:rsidR="001B55DA" w:rsidRPr="001B55DA" w:rsidRDefault="001B55DA">
            <w:pPr>
              <w:keepNext/>
              <w:keepLines/>
              <w:widowControl/>
              <w:spacing w:before="0" w:after="0"/>
              <w:jc w:val="right"/>
              <w:rPr>
                <w:rFonts w:eastAsiaTheme="minorEastAsia"/>
                <w:sz w:val="16"/>
                <w:szCs w:val="16"/>
              </w:rPr>
            </w:pPr>
            <w:r w:rsidRPr="001B55DA">
              <w:rPr>
                <w:rFonts w:eastAsiaTheme="minorEastAsia"/>
                <w:sz w:val="16"/>
                <w:szCs w:val="16"/>
              </w:rPr>
              <w:t>37 767</w:t>
            </w:r>
          </w:p>
        </w:tc>
        <w:tc>
          <w:tcPr>
            <w:tcW w:w="1798" w:type="dxa"/>
            <w:tcBorders>
              <w:top w:val="nil"/>
              <w:left w:val="nil"/>
              <w:bottom w:val="nil"/>
              <w:right w:val="nil"/>
            </w:tcBorders>
            <w:vAlign w:val="bottom"/>
          </w:tcPr>
          <w:p w:rsidR="001B55DA" w:rsidRPr="001B55DA" w:rsidRDefault="001B55DA">
            <w:pPr>
              <w:keepNext/>
              <w:keepLines/>
              <w:widowControl/>
              <w:spacing w:before="0" w:after="0"/>
              <w:jc w:val="right"/>
              <w:rPr>
                <w:rFonts w:eastAsiaTheme="minorEastAsia"/>
                <w:sz w:val="16"/>
                <w:szCs w:val="16"/>
              </w:rPr>
            </w:pPr>
            <w:r w:rsidRPr="001B55DA">
              <w:rPr>
                <w:rFonts w:eastAsiaTheme="minorEastAsia"/>
                <w:sz w:val="16"/>
                <w:szCs w:val="16"/>
              </w:rPr>
              <w:t>-</w:t>
            </w:r>
          </w:p>
        </w:tc>
        <w:tc>
          <w:tcPr>
            <w:tcW w:w="1798" w:type="dxa"/>
            <w:tcBorders>
              <w:top w:val="nil"/>
              <w:left w:val="nil"/>
              <w:bottom w:val="nil"/>
              <w:right w:val="nil"/>
            </w:tcBorders>
            <w:vAlign w:val="bottom"/>
          </w:tcPr>
          <w:p w:rsidR="001B55DA" w:rsidRPr="001B55DA" w:rsidRDefault="001B55DA">
            <w:pPr>
              <w:keepNext/>
              <w:keepLines/>
              <w:widowControl/>
              <w:spacing w:before="0" w:after="0"/>
              <w:jc w:val="right"/>
              <w:rPr>
                <w:rFonts w:eastAsiaTheme="minorEastAsia"/>
                <w:b/>
                <w:bCs/>
                <w:sz w:val="16"/>
                <w:szCs w:val="16"/>
              </w:rPr>
            </w:pPr>
            <w:r w:rsidRPr="001B55DA">
              <w:rPr>
                <w:rFonts w:eastAsiaTheme="minorEastAsia"/>
                <w:b/>
                <w:bCs/>
                <w:sz w:val="16"/>
                <w:szCs w:val="16"/>
              </w:rPr>
              <w:t>37 767</w:t>
            </w:r>
          </w:p>
        </w:tc>
      </w:tr>
      <w:tr w:rsidR="001B55DA" w:rsidRPr="001B55DA">
        <w:trPr>
          <w:trHeight w:val="226"/>
        </w:trPr>
        <w:tc>
          <w:tcPr>
            <w:tcW w:w="4143" w:type="dxa"/>
            <w:tcBorders>
              <w:top w:val="nil"/>
              <w:left w:val="nil"/>
              <w:bottom w:val="nil"/>
              <w:right w:val="nil"/>
            </w:tcBorders>
            <w:vAlign w:val="bottom"/>
          </w:tcPr>
          <w:p w:rsidR="001B55DA" w:rsidRPr="001B55DA" w:rsidRDefault="001B55DA">
            <w:pPr>
              <w:keepNext/>
              <w:keepLines/>
              <w:widowControl/>
              <w:spacing w:before="0" w:after="0"/>
              <w:rPr>
                <w:rFonts w:eastAsiaTheme="minorEastAsia"/>
                <w:sz w:val="16"/>
                <w:szCs w:val="16"/>
              </w:rPr>
            </w:pPr>
            <w:r w:rsidRPr="001B55DA">
              <w:rPr>
                <w:rFonts w:eastAsiaTheme="minorEastAsia"/>
                <w:i/>
                <w:iCs/>
                <w:sz w:val="16"/>
                <w:szCs w:val="16"/>
              </w:rPr>
              <w:t>Долгосрочные</w:t>
            </w:r>
          </w:p>
        </w:tc>
        <w:tc>
          <w:tcPr>
            <w:tcW w:w="1799" w:type="dxa"/>
            <w:tcBorders>
              <w:top w:val="nil"/>
              <w:left w:val="nil"/>
              <w:bottom w:val="nil"/>
              <w:right w:val="nil"/>
            </w:tcBorders>
            <w:vAlign w:val="bottom"/>
          </w:tcPr>
          <w:p w:rsidR="001B55DA" w:rsidRPr="001B55DA" w:rsidRDefault="001B55DA">
            <w:pPr>
              <w:keepNext/>
              <w:keepLines/>
              <w:widowControl/>
              <w:spacing w:before="0" w:after="0"/>
              <w:jc w:val="right"/>
              <w:rPr>
                <w:rFonts w:eastAsiaTheme="minorEastAsia"/>
                <w:sz w:val="16"/>
                <w:szCs w:val="16"/>
              </w:rPr>
            </w:pPr>
          </w:p>
        </w:tc>
        <w:tc>
          <w:tcPr>
            <w:tcW w:w="1798" w:type="dxa"/>
            <w:tcBorders>
              <w:top w:val="nil"/>
              <w:left w:val="nil"/>
              <w:bottom w:val="nil"/>
              <w:right w:val="nil"/>
            </w:tcBorders>
            <w:vAlign w:val="bottom"/>
          </w:tcPr>
          <w:p w:rsidR="001B55DA" w:rsidRPr="001B55DA" w:rsidRDefault="001B55DA">
            <w:pPr>
              <w:keepNext/>
              <w:keepLines/>
              <w:widowControl/>
              <w:spacing w:before="0" w:after="0"/>
              <w:jc w:val="right"/>
              <w:rPr>
                <w:rFonts w:eastAsiaTheme="minorEastAsia"/>
                <w:sz w:val="16"/>
                <w:szCs w:val="16"/>
              </w:rPr>
            </w:pPr>
          </w:p>
        </w:tc>
        <w:tc>
          <w:tcPr>
            <w:tcW w:w="1798" w:type="dxa"/>
            <w:tcBorders>
              <w:top w:val="nil"/>
              <w:left w:val="nil"/>
              <w:bottom w:val="nil"/>
              <w:right w:val="nil"/>
            </w:tcBorders>
            <w:vAlign w:val="bottom"/>
          </w:tcPr>
          <w:p w:rsidR="001B55DA" w:rsidRPr="001B55DA" w:rsidRDefault="001B55DA">
            <w:pPr>
              <w:keepNext/>
              <w:keepLines/>
              <w:widowControl/>
              <w:spacing w:before="0" w:after="0"/>
              <w:jc w:val="right"/>
              <w:rPr>
                <w:rFonts w:eastAsiaTheme="minorEastAsia"/>
                <w:b/>
                <w:bCs/>
                <w:sz w:val="16"/>
                <w:szCs w:val="16"/>
              </w:rPr>
            </w:pPr>
          </w:p>
        </w:tc>
      </w:tr>
      <w:tr w:rsidR="001B55DA" w:rsidRPr="001B55DA">
        <w:trPr>
          <w:trHeight w:val="226"/>
        </w:trPr>
        <w:tc>
          <w:tcPr>
            <w:tcW w:w="4143" w:type="dxa"/>
            <w:tcBorders>
              <w:top w:val="nil"/>
              <w:left w:val="nil"/>
              <w:bottom w:val="nil"/>
              <w:right w:val="nil"/>
            </w:tcBorders>
            <w:vAlign w:val="bottom"/>
          </w:tcPr>
          <w:p w:rsidR="001B55DA" w:rsidRPr="001B55DA" w:rsidRDefault="001B55DA">
            <w:pPr>
              <w:keepNext/>
              <w:keepLines/>
              <w:widowControl/>
              <w:spacing w:before="0" w:after="0"/>
              <w:rPr>
                <w:rFonts w:eastAsiaTheme="minorEastAsia"/>
                <w:i/>
                <w:iCs/>
                <w:sz w:val="16"/>
                <w:szCs w:val="16"/>
              </w:rPr>
            </w:pPr>
            <w:r w:rsidRPr="001B55DA">
              <w:rPr>
                <w:rFonts w:eastAsiaTheme="minorEastAsia"/>
                <w:sz w:val="16"/>
                <w:szCs w:val="16"/>
              </w:rPr>
              <w:t xml:space="preserve"> Дебиторская задолженность по основной деятельности и прочая дебиторская задолженность</w:t>
            </w:r>
          </w:p>
        </w:tc>
        <w:tc>
          <w:tcPr>
            <w:tcW w:w="1799" w:type="dxa"/>
            <w:tcBorders>
              <w:top w:val="nil"/>
              <w:left w:val="nil"/>
              <w:bottom w:val="nil"/>
              <w:right w:val="nil"/>
            </w:tcBorders>
            <w:vAlign w:val="bottom"/>
          </w:tcPr>
          <w:p w:rsidR="001B55DA" w:rsidRPr="001B55DA" w:rsidRDefault="001B55DA">
            <w:pPr>
              <w:keepNext/>
              <w:keepLines/>
              <w:widowControl/>
              <w:spacing w:before="0" w:after="0"/>
              <w:jc w:val="right"/>
              <w:rPr>
                <w:rFonts w:eastAsiaTheme="minorEastAsia"/>
                <w:sz w:val="16"/>
                <w:szCs w:val="16"/>
              </w:rPr>
            </w:pPr>
          </w:p>
        </w:tc>
        <w:tc>
          <w:tcPr>
            <w:tcW w:w="1798" w:type="dxa"/>
            <w:tcBorders>
              <w:top w:val="nil"/>
              <w:left w:val="nil"/>
              <w:bottom w:val="nil"/>
              <w:right w:val="nil"/>
            </w:tcBorders>
            <w:vAlign w:val="bottom"/>
          </w:tcPr>
          <w:p w:rsidR="001B55DA" w:rsidRPr="001B55DA" w:rsidRDefault="001B55DA">
            <w:pPr>
              <w:keepNext/>
              <w:keepLines/>
              <w:widowControl/>
              <w:spacing w:before="0" w:after="0"/>
              <w:jc w:val="right"/>
              <w:rPr>
                <w:rFonts w:eastAsiaTheme="minorEastAsia"/>
                <w:sz w:val="16"/>
                <w:szCs w:val="16"/>
              </w:rPr>
            </w:pPr>
            <w:r w:rsidRPr="001B55DA">
              <w:rPr>
                <w:rFonts w:eastAsiaTheme="minorEastAsia"/>
                <w:sz w:val="16"/>
                <w:szCs w:val="16"/>
              </w:rPr>
              <w:t>-</w:t>
            </w:r>
          </w:p>
        </w:tc>
        <w:tc>
          <w:tcPr>
            <w:tcW w:w="1798" w:type="dxa"/>
            <w:tcBorders>
              <w:top w:val="nil"/>
              <w:left w:val="nil"/>
              <w:bottom w:val="nil"/>
              <w:right w:val="nil"/>
            </w:tcBorders>
            <w:vAlign w:val="bottom"/>
          </w:tcPr>
          <w:p w:rsidR="001B55DA" w:rsidRPr="001B55DA" w:rsidRDefault="001B55DA">
            <w:pPr>
              <w:keepNext/>
              <w:keepLines/>
              <w:widowControl/>
              <w:spacing w:before="0" w:after="0"/>
              <w:jc w:val="right"/>
              <w:rPr>
                <w:rFonts w:eastAsiaTheme="minorEastAsia"/>
                <w:b/>
                <w:bCs/>
                <w:sz w:val="16"/>
                <w:szCs w:val="16"/>
              </w:rPr>
            </w:pPr>
          </w:p>
        </w:tc>
      </w:tr>
      <w:tr w:rsidR="001B55DA" w:rsidRPr="001B55DA">
        <w:trPr>
          <w:trHeight w:val="226"/>
        </w:trPr>
        <w:tc>
          <w:tcPr>
            <w:tcW w:w="4143" w:type="dxa"/>
            <w:tcBorders>
              <w:top w:val="nil"/>
              <w:left w:val="nil"/>
              <w:bottom w:val="nil"/>
              <w:right w:val="nil"/>
            </w:tcBorders>
            <w:vAlign w:val="bottom"/>
          </w:tcPr>
          <w:p w:rsidR="001B55DA" w:rsidRPr="001B55DA" w:rsidRDefault="001B55DA">
            <w:pPr>
              <w:keepNext/>
              <w:keepLines/>
              <w:widowControl/>
              <w:spacing w:before="0" w:after="0"/>
              <w:rPr>
                <w:rFonts w:eastAsiaTheme="minorEastAsia"/>
                <w:b/>
                <w:bCs/>
                <w:i/>
                <w:iCs/>
                <w:sz w:val="16"/>
                <w:szCs w:val="16"/>
              </w:rPr>
            </w:pPr>
            <w:r w:rsidRPr="001B55DA">
              <w:rPr>
                <w:rFonts w:eastAsiaTheme="minorEastAsia"/>
                <w:b/>
                <w:bCs/>
                <w:i/>
                <w:iCs/>
                <w:sz w:val="16"/>
                <w:szCs w:val="16"/>
              </w:rPr>
              <w:t xml:space="preserve">Финансовые обязательства </w:t>
            </w:r>
          </w:p>
        </w:tc>
        <w:tc>
          <w:tcPr>
            <w:tcW w:w="1799" w:type="dxa"/>
            <w:tcBorders>
              <w:top w:val="nil"/>
              <w:left w:val="nil"/>
              <w:bottom w:val="nil"/>
              <w:right w:val="nil"/>
            </w:tcBorders>
            <w:vAlign w:val="bottom"/>
          </w:tcPr>
          <w:p w:rsidR="001B55DA" w:rsidRPr="001B55DA" w:rsidRDefault="001B55DA">
            <w:pPr>
              <w:keepNext/>
              <w:keepLines/>
              <w:widowControl/>
              <w:spacing w:before="0" w:after="0"/>
              <w:jc w:val="right"/>
              <w:rPr>
                <w:rFonts w:eastAsiaTheme="minorEastAsia"/>
                <w:sz w:val="16"/>
                <w:szCs w:val="16"/>
              </w:rPr>
            </w:pPr>
          </w:p>
        </w:tc>
        <w:tc>
          <w:tcPr>
            <w:tcW w:w="1798" w:type="dxa"/>
            <w:tcBorders>
              <w:top w:val="nil"/>
              <w:left w:val="nil"/>
              <w:bottom w:val="nil"/>
              <w:right w:val="nil"/>
            </w:tcBorders>
            <w:vAlign w:val="bottom"/>
          </w:tcPr>
          <w:p w:rsidR="001B55DA" w:rsidRPr="001B55DA" w:rsidRDefault="001B55DA">
            <w:pPr>
              <w:keepNext/>
              <w:keepLines/>
              <w:widowControl/>
              <w:spacing w:before="0" w:after="0"/>
              <w:jc w:val="right"/>
              <w:rPr>
                <w:rFonts w:eastAsiaTheme="minorEastAsia"/>
                <w:sz w:val="16"/>
                <w:szCs w:val="16"/>
              </w:rPr>
            </w:pPr>
          </w:p>
        </w:tc>
        <w:tc>
          <w:tcPr>
            <w:tcW w:w="1798" w:type="dxa"/>
            <w:tcBorders>
              <w:top w:val="nil"/>
              <w:left w:val="nil"/>
              <w:bottom w:val="nil"/>
              <w:right w:val="nil"/>
            </w:tcBorders>
            <w:vAlign w:val="bottom"/>
          </w:tcPr>
          <w:p w:rsidR="001B55DA" w:rsidRPr="001B55DA" w:rsidRDefault="001B55DA">
            <w:pPr>
              <w:keepNext/>
              <w:keepLines/>
              <w:widowControl/>
              <w:spacing w:before="0" w:after="0"/>
              <w:jc w:val="right"/>
              <w:rPr>
                <w:rFonts w:eastAsiaTheme="minorEastAsia"/>
                <w:b/>
                <w:bCs/>
                <w:sz w:val="16"/>
                <w:szCs w:val="16"/>
              </w:rPr>
            </w:pPr>
          </w:p>
        </w:tc>
      </w:tr>
      <w:tr w:rsidR="001B55DA" w:rsidRPr="001B55DA">
        <w:trPr>
          <w:trHeight w:val="226"/>
        </w:trPr>
        <w:tc>
          <w:tcPr>
            <w:tcW w:w="4143" w:type="dxa"/>
            <w:tcBorders>
              <w:top w:val="nil"/>
              <w:left w:val="nil"/>
              <w:bottom w:val="nil"/>
              <w:right w:val="nil"/>
            </w:tcBorders>
            <w:vAlign w:val="bottom"/>
          </w:tcPr>
          <w:p w:rsidR="001B55DA" w:rsidRPr="001B55DA" w:rsidRDefault="001B55DA">
            <w:pPr>
              <w:keepNext/>
              <w:keepLines/>
              <w:widowControl/>
              <w:spacing w:before="0" w:after="0"/>
              <w:rPr>
                <w:rFonts w:eastAsiaTheme="minorEastAsia"/>
                <w:i/>
                <w:iCs/>
                <w:sz w:val="16"/>
                <w:szCs w:val="16"/>
              </w:rPr>
            </w:pPr>
            <w:r w:rsidRPr="001B55DA">
              <w:rPr>
                <w:rFonts w:eastAsiaTheme="minorEastAsia"/>
                <w:i/>
                <w:iCs/>
                <w:sz w:val="16"/>
                <w:szCs w:val="16"/>
              </w:rPr>
              <w:t>Краткосрочные</w:t>
            </w:r>
          </w:p>
        </w:tc>
        <w:tc>
          <w:tcPr>
            <w:tcW w:w="1799" w:type="dxa"/>
            <w:tcBorders>
              <w:top w:val="nil"/>
              <w:left w:val="nil"/>
              <w:bottom w:val="nil"/>
              <w:right w:val="nil"/>
            </w:tcBorders>
            <w:vAlign w:val="bottom"/>
          </w:tcPr>
          <w:p w:rsidR="001B55DA" w:rsidRPr="001B55DA" w:rsidRDefault="001B55DA">
            <w:pPr>
              <w:keepNext/>
              <w:keepLines/>
              <w:widowControl/>
              <w:spacing w:before="0" w:after="0"/>
              <w:jc w:val="right"/>
              <w:rPr>
                <w:rFonts w:eastAsiaTheme="minorEastAsia"/>
                <w:sz w:val="16"/>
                <w:szCs w:val="16"/>
              </w:rPr>
            </w:pPr>
          </w:p>
        </w:tc>
        <w:tc>
          <w:tcPr>
            <w:tcW w:w="1798" w:type="dxa"/>
            <w:tcBorders>
              <w:top w:val="nil"/>
              <w:left w:val="nil"/>
              <w:bottom w:val="nil"/>
              <w:right w:val="nil"/>
            </w:tcBorders>
            <w:vAlign w:val="bottom"/>
          </w:tcPr>
          <w:p w:rsidR="001B55DA" w:rsidRPr="001B55DA" w:rsidRDefault="001B55DA">
            <w:pPr>
              <w:keepNext/>
              <w:keepLines/>
              <w:widowControl/>
              <w:spacing w:before="0" w:after="0"/>
              <w:jc w:val="right"/>
              <w:rPr>
                <w:rFonts w:eastAsiaTheme="minorEastAsia"/>
                <w:sz w:val="16"/>
                <w:szCs w:val="16"/>
              </w:rPr>
            </w:pPr>
          </w:p>
        </w:tc>
        <w:tc>
          <w:tcPr>
            <w:tcW w:w="1798" w:type="dxa"/>
            <w:tcBorders>
              <w:top w:val="nil"/>
              <w:left w:val="nil"/>
              <w:bottom w:val="nil"/>
              <w:right w:val="nil"/>
            </w:tcBorders>
            <w:vAlign w:val="bottom"/>
          </w:tcPr>
          <w:p w:rsidR="001B55DA" w:rsidRPr="001B55DA" w:rsidRDefault="001B55DA">
            <w:pPr>
              <w:keepNext/>
              <w:keepLines/>
              <w:widowControl/>
              <w:spacing w:before="0" w:after="0"/>
              <w:jc w:val="right"/>
              <w:rPr>
                <w:rFonts w:eastAsiaTheme="minorEastAsia"/>
                <w:b/>
                <w:bCs/>
                <w:sz w:val="16"/>
                <w:szCs w:val="16"/>
              </w:rPr>
            </w:pPr>
          </w:p>
        </w:tc>
      </w:tr>
      <w:tr w:rsidR="001B55DA" w:rsidRPr="001B55DA">
        <w:trPr>
          <w:trHeight w:val="226"/>
        </w:trPr>
        <w:tc>
          <w:tcPr>
            <w:tcW w:w="4143" w:type="dxa"/>
            <w:tcBorders>
              <w:top w:val="nil"/>
              <w:left w:val="nil"/>
              <w:bottom w:val="single" w:sz="4" w:space="0" w:color="auto"/>
              <w:right w:val="nil"/>
            </w:tcBorders>
            <w:vAlign w:val="bottom"/>
          </w:tcPr>
          <w:p w:rsidR="001B55DA" w:rsidRPr="001B55DA" w:rsidRDefault="001B55DA">
            <w:pPr>
              <w:keepNext/>
              <w:keepLines/>
              <w:widowControl/>
              <w:spacing w:before="0" w:after="0"/>
              <w:rPr>
                <w:rFonts w:eastAsiaTheme="minorEastAsia"/>
                <w:sz w:val="16"/>
                <w:szCs w:val="16"/>
              </w:rPr>
            </w:pPr>
            <w:r w:rsidRPr="001B55DA">
              <w:rPr>
                <w:rFonts w:eastAsiaTheme="minorEastAsia"/>
                <w:sz w:val="16"/>
                <w:szCs w:val="16"/>
              </w:rPr>
              <w:t xml:space="preserve"> Кредиторская задолженность по основной деятельности и прочая кредиторская задолженность</w:t>
            </w:r>
          </w:p>
        </w:tc>
        <w:tc>
          <w:tcPr>
            <w:tcW w:w="1799" w:type="dxa"/>
            <w:tcBorders>
              <w:top w:val="nil"/>
              <w:left w:val="nil"/>
              <w:bottom w:val="single" w:sz="4" w:space="0" w:color="auto"/>
              <w:right w:val="nil"/>
            </w:tcBorders>
            <w:vAlign w:val="bottom"/>
          </w:tcPr>
          <w:p w:rsidR="001B55DA" w:rsidRPr="001B55DA" w:rsidRDefault="001B55DA">
            <w:pPr>
              <w:keepNext/>
              <w:keepLines/>
              <w:widowControl/>
              <w:spacing w:before="0" w:after="0"/>
              <w:jc w:val="right"/>
              <w:rPr>
                <w:rFonts w:eastAsiaTheme="minorEastAsia"/>
                <w:sz w:val="16"/>
                <w:szCs w:val="16"/>
              </w:rPr>
            </w:pPr>
            <w:r w:rsidRPr="001B55DA">
              <w:rPr>
                <w:rFonts w:eastAsiaTheme="minorEastAsia"/>
                <w:sz w:val="16"/>
                <w:szCs w:val="16"/>
              </w:rPr>
              <w:t>(460 165)</w:t>
            </w:r>
          </w:p>
        </w:tc>
        <w:tc>
          <w:tcPr>
            <w:tcW w:w="1798" w:type="dxa"/>
            <w:tcBorders>
              <w:top w:val="nil"/>
              <w:left w:val="nil"/>
              <w:bottom w:val="single" w:sz="4" w:space="0" w:color="auto"/>
              <w:right w:val="nil"/>
            </w:tcBorders>
            <w:vAlign w:val="bottom"/>
          </w:tcPr>
          <w:p w:rsidR="001B55DA" w:rsidRPr="001B55DA" w:rsidRDefault="001B55DA">
            <w:pPr>
              <w:keepNext/>
              <w:keepLines/>
              <w:widowControl/>
              <w:spacing w:before="0" w:after="0"/>
              <w:jc w:val="right"/>
              <w:rPr>
                <w:rFonts w:eastAsiaTheme="minorEastAsia"/>
                <w:sz w:val="16"/>
                <w:szCs w:val="16"/>
              </w:rPr>
            </w:pPr>
            <w:r w:rsidRPr="001B55DA">
              <w:rPr>
                <w:rFonts w:eastAsiaTheme="minorEastAsia"/>
                <w:sz w:val="16"/>
                <w:szCs w:val="16"/>
              </w:rPr>
              <w:t>(30 108)</w:t>
            </w:r>
          </w:p>
        </w:tc>
        <w:tc>
          <w:tcPr>
            <w:tcW w:w="1798" w:type="dxa"/>
            <w:tcBorders>
              <w:top w:val="nil"/>
              <w:left w:val="nil"/>
              <w:bottom w:val="single" w:sz="4" w:space="0" w:color="auto"/>
              <w:right w:val="nil"/>
            </w:tcBorders>
            <w:vAlign w:val="bottom"/>
          </w:tcPr>
          <w:p w:rsidR="001B55DA" w:rsidRPr="001B55DA" w:rsidRDefault="001B55DA">
            <w:pPr>
              <w:keepNext/>
              <w:keepLines/>
              <w:widowControl/>
              <w:spacing w:before="0" w:after="0"/>
              <w:jc w:val="right"/>
              <w:rPr>
                <w:rFonts w:eastAsiaTheme="minorEastAsia"/>
                <w:b/>
                <w:bCs/>
                <w:sz w:val="16"/>
                <w:szCs w:val="16"/>
              </w:rPr>
            </w:pPr>
            <w:r w:rsidRPr="001B55DA">
              <w:rPr>
                <w:rFonts w:eastAsiaTheme="minorEastAsia"/>
                <w:b/>
                <w:bCs/>
                <w:sz w:val="16"/>
                <w:szCs w:val="16"/>
              </w:rPr>
              <w:t>(490 273)</w:t>
            </w:r>
          </w:p>
        </w:tc>
      </w:tr>
      <w:tr w:rsidR="001B55DA" w:rsidRPr="001B55DA">
        <w:trPr>
          <w:trHeight w:val="226"/>
        </w:trPr>
        <w:tc>
          <w:tcPr>
            <w:tcW w:w="4143" w:type="dxa"/>
            <w:tcBorders>
              <w:top w:val="single" w:sz="4" w:space="0" w:color="auto"/>
              <w:left w:val="nil"/>
              <w:bottom w:val="single" w:sz="12" w:space="0" w:color="auto"/>
              <w:right w:val="nil"/>
            </w:tcBorders>
            <w:vAlign w:val="bottom"/>
          </w:tcPr>
          <w:p w:rsidR="001B55DA" w:rsidRPr="001B55DA" w:rsidRDefault="001B55DA">
            <w:pPr>
              <w:keepNext/>
              <w:keepLines/>
              <w:widowControl/>
              <w:spacing w:before="0" w:after="0"/>
              <w:rPr>
                <w:rFonts w:eastAsiaTheme="minorEastAsia"/>
                <w:b/>
                <w:bCs/>
                <w:sz w:val="16"/>
                <w:szCs w:val="16"/>
              </w:rPr>
            </w:pPr>
            <w:r w:rsidRPr="001B55DA">
              <w:rPr>
                <w:rFonts w:eastAsiaTheme="minorEastAsia"/>
                <w:b/>
                <w:bCs/>
                <w:sz w:val="16"/>
                <w:szCs w:val="16"/>
              </w:rPr>
              <w:t>Итого финансовые активы/(обязательства) на 1 января 2011 года</w:t>
            </w:r>
          </w:p>
        </w:tc>
        <w:tc>
          <w:tcPr>
            <w:tcW w:w="1799" w:type="dxa"/>
            <w:tcBorders>
              <w:top w:val="single" w:sz="4" w:space="0" w:color="auto"/>
              <w:left w:val="nil"/>
              <w:bottom w:val="single" w:sz="12" w:space="0" w:color="auto"/>
              <w:right w:val="nil"/>
            </w:tcBorders>
            <w:vAlign w:val="bottom"/>
          </w:tcPr>
          <w:p w:rsidR="001B55DA" w:rsidRPr="001B55DA" w:rsidRDefault="001B55DA">
            <w:pPr>
              <w:keepNext/>
              <w:keepLines/>
              <w:widowControl/>
              <w:spacing w:before="0" w:after="0"/>
              <w:jc w:val="right"/>
              <w:rPr>
                <w:rFonts w:eastAsiaTheme="minorEastAsia"/>
                <w:b/>
                <w:bCs/>
                <w:sz w:val="16"/>
                <w:szCs w:val="16"/>
              </w:rPr>
            </w:pPr>
            <w:r w:rsidRPr="001B55DA">
              <w:rPr>
                <w:rFonts w:eastAsiaTheme="minorEastAsia"/>
                <w:b/>
                <w:bCs/>
                <w:sz w:val="16"/>
                <w:szCs w:val="16"/>
              </w:rPr>
              <w:t>1 711 399</w:t>
            </w:r>
          </w:p>
        </w:tc>
        <w:tc>
          <w:tcPr>
            <w:tcW w:w="1798" w:type="dxa"/>
            <w:tcBorders>
              <w:top w:val="single" w:sz="4" w:space="0" w:color="auto"/>
              <w:left w:val="nil"/>
              <w:bottom w:val="single" w:sz="12" w:space="0" w:color="auto"/>
              <w:right w:val="nil"/>
            </w:tcBorders>
            <w:vAlign w:val="bottom"/>
          </w:tcPr>
          <w:p w:rsidR="001B55DA" w:rsidRPr="001B55DA" w:rsidRDefault="001B55DA">
            <w:pPr>
              <w:keepNext/>
              <w:keepLines/>
              <w:widowControl/>
              <w:spacing w:before="0" w:after="0"/>
              <w:jc w:val="right"/>
              <w:rPr>
                <w:rFonts w:eastAsiaTheme="minorEastAsia"/>
                <w:b/>
                <w:bCs/>
                <w:sz w:val="16"/>
                <w:szCs w:val="16"/>
              </w:rPr>
            </w:pPr>
            <w:r w:rsidRPr="001B55DA">
              <w:rPr>
                <w:rFonts w:eastAsiaTheme="minorEastAsia"/>
                <w:b/>
                <w:bCs/>
                <w:sz w:val="16"/>
                <w:szCs w:val="16"/>
              </w:rPr>
              <w:t>(30 108)</w:t>
            </w:r>
          </w:p>
        </w:tc>
        <w:tc>
          <w:tcPr>
            <w:tcW w:w="1798" w:type="dxa"/>
            <w:tcBorders>
              <w:top w:val="single" w:sz="4" w:space="0" w:color="auto"/>
              <w:left w:val="nil"/>
              <w:bottom w:val="single" w:sz="12" w:space="0" w:color="auto"/>
              <w:right w:val="nil"/>
            </w:tcBorders>
            <w:vAlign w:val="bottom"/>
          </w:tcPr>
          <w:p w:rsidR="001B55DA" w:rsidRPr="001B55DA" w:rsidRDefault="001B55DA">
            <w:pPr>
              <w:keepNext/>
              <w:keepLines/>
              <w:widowControl/>
              <w:spacing w:before="0" w:after="0"/>
              <w:jc w:val="right"/>
              <w:rPr>
                <w:rFonts w:eastAsiaTheme="minorEastAsia"/>
                <w:b/>
                <w:bCs/>
                <w:sz w:val="16"/>
                <w:szCs w:val="16"/>
              </w:rPr>
            </w:pPr>
            <w:r w:rsidRPr="001B55DA">
              <w:rPr>
                <w:rFonts w:eastAsiaTheme="minorEastAsia"/>
                <w:b/>
                <w:bCs/>
                <w:sz w:val="16"/>
                <w:szCs w:val="16"/>
              </w:rPr>
              <w:t>1 681 291</w:t>
            </w:r>
          </w:p>
        </w:tc>
      </w:tr>
    </w:tbl>
    <w:p w:rsidR="001B55DA" w:rsidRDefault="001B55DA">
      <w:pPr>
        <w:widowControl/>
        <w:spacing w:before="0" w:after="0"/>
        <w:ind w:left="108"/>
        <w:jc w:val="both"/>
        <w:rPr>
          <w:rFonts w:ascii="Arial" w:hAnsi="Arial" w:cs="Arial"/>
        </w:rPr>
      </w:pPr>
    </w:p>
    <w:p w:rsidR="001B55DA" w:rsidRDefault="001B55DA">
      <w:pPr>
        <w:widowControl/>
        <w:spacing w:before="0" w:after="0"/>
        <w:ind w:left="108"/>
        <w:jc w:val="both"/>
      </w:pPr>
      <w:r>
        <w:t>В соответствии с требованиями МСФО Компания остановила свой выбор на представлении информации о рыночном риске и потенциальном гипотетическом убытке в результате использования финансовых инструментов в форме раскрытия информации об анализе чувствительности к указанному риску.</w:t>
      </w:r>
    </w:p>
    <w:p w:rsidR="001B55DA" w:rsidRDefault="001B55DA">
      <w:pPr>
        <w:widowControl/>
        <w:spacing w:before="240" w:after="0"/>
        <w:ind w:left="108"/>
        <w:jc w:val="both"/>
        <w:rPr>
          <w:rFonts w:ascii="Arial" w:cs="Arial"/>
        </w:rPr>
      </w:pPr>
      <w:r>
        <w:t>Представленный ниже анализ чувствительности отражает гипотетический эффект на финансовые инструменты Компании и итоговый гипотетическую прибыль/убыток, который возник бы при 10% изменении валютных курсов, использованных в операциях, при условии, что портфель инструментов и другие переменные остаются неизменными на отчетную дату.</w:t>
      </w:r>
    </w:p>
    <w:tbl>
      <w:tblPr>
        <w:tblW w:w="0" w:type="auto"/>
        <w:tblInd w:w="200" w:type="dxa"/>
        <w:tblLayout w:type="fixed"/>
        <w:tblLook w:val="0000"/>
      </w:tblPr>
      <w:tblGrid>
        <w:gridCol w:w="3779"/>
        <w:gridCol w:w="3041"/>
        <w:gridCol w:w="2694"/>
      </w:tblGrid>
      <w:tr w:rsidR="001B55DA" w:rsidRPr="001B55DA" w:rsidTr="001B55DA">
        <w:trPr>
          <w:trHeight w:val="290"/>
        </w:trPr>
        <w:tc>
          <w:tcPr>
            <w:tcW w:w="3779" w:type="dxa"/>
            <w:tcBorders>
              <w:top w:val="nil"/>
              <w:left w:val="nil"/>
              <w:bottom w:val="nil"/>
              <w:right w:val="nil"/>
            </w:tcBorders>
            <w:shd w:val="clear" w:color="auto" w:fill="auto"/>
            <w:vAlign w:val="bottom"/>
          </w:tcPr>
          <w:p w:rsidR="001B55DA" w:rsidRPr="001B55DA" w:rsidRDefault="001B55DA">
            <w:pPr>
              <w:widowControl/>
              <w:spacing w:before="0" w:after="0"/>
              <w:rPr>
                <w:rFonts w:eastAsiaTheme="minorEastAsia"/>
              </w:rPr>
            </w:pPr>
            <w:r w:rsidRPr="001B55DA">
              <w:rPr>
                <w:rFonts w:eastAsiaTheme="minorEastAsia"/>
              </w:rPr>
              <w:t> </w:t>
            </w:r>
          </w:p>
        </w:tc>
        <w:tc>
          <w:tcPr>
            <w:tcW w:w="3041" w:type="dxa"/>
            <w:tcBorders>
              <w:top w:val="nil"/>
              <w:left w:val="nil"/>
              <w:bottom w:val="nil"/>
              <w:right w:val="nil"/>
            </w:tcBorders>
            <w:shd w:val="clear" w:color="auto" w:fill="auto"/>
            <w:vAlign w:val="bottom"/>
          </w:tcPr>
          <w:p w:rsidR="001B55DA" w:rsidRPr="001B55DA" w:rsidRDefault="001B55DA">
            <w:pPr>
              <w:keepNext/>
              <w:keepLines/>
              <w:widowControl/>
              <w:spacing w:before="0" w:after="0"/>
              <w:jc w:val="right"/>
              <w:rPr>
                <w:rFonts w:eastAsiaTheme="minorEastAsia"/>
                <w:b/>
                <w:bCs/>
              </w:rPr>
            </w:pPr>
            <w:r w:rsidRPr="001B55DA">
              <w:rPr>
                <w:rFonts w:eastAsiaTheme="minorEastAsia"/>
                <w:b/>
                <w:bCs/>
              </w:rPr>
              <w:t xml:space="preserve">31 декабря </w:t>
            </w:r>
          </w:p>
          <w:p w:rsidR="001B55DA" w:rsidRPr="001B55DA" w:rsidRDefault="001B55DA">
            <w:pPr>
              <w:keepNext/>
              <w:keepLines/>
              <w:widowControl/>
              <w:spacing w:before="0" w:after="0"/>
              <w:jc w:val="right"/>
              <w:rPr>
                <w:rFonts w:eastAsiaTheme="minorEastAsia"/>
                <w:b/>
                <w:bCs/>
              </w:rPr>
            </w:pPr>
            <w:r w:rsidRPr="001B55DA">
              <w:rPr>
                <w:rFonts w:eastAsiaTheme="minorEastAsia"/>
                <w:b/>
                <w:bCs/>
              </w:rPr>
              <w:t>2012 г.</w:t>
            </w:r>
          </w:p>
        </w:tc>
        <w:tc>
          <w:tcPr>
            <w:tcW w:w="2694" w:type="dxa"/>
            <w:tcBorders>
              <w:top w:val="nil"/>
              <w:left w:val="nil"/>
              <w:bottom w:val="nil"/>
              <w:right w:val="nil"/>
            </w:tcBorders>
            <w:shd w:val="clear" w:color="auto" w:fill="auto"/>
            <w:vAlign w:val="bottom"/>
          </w:tcPr>
          <w:p w:rsidR="001B55DA" w:rsidRPr="001B55DA" w:rsidRDefault="001B55DA">
            <w:pPr>
              <w:keepNext/>
              <w:keepLines/>
              <w:widowControl/>
              <w:spacing w:before="0" w:after="0"/>
              <w:ind w:left="-62" w:right="-60"/>
              <w:jc w:val="right"/>
              <w:rPr>
                <w:rFonts w:eastAsiaTheme="minorEastAsia"/>
                <w:b/>
                <w:bCs/>
              </w:rPr>
            </w:pPr>
            <w:r w:rsidRPr="001B55DA">
              <w:rPr>
                <w:rFonts w:eastAsiaTheme="minorEastAsia"/>
                <w:b/>
                <w:bCs/>
              </w:rPr>
              <w:t xml:space="preserve">31 декабря </w:t>
            </w:r>
          </w:p>
          <w:p w:rsidR="001B55DA" w:rsidRPr="001B55DA" w:rsidRDefault="001B55DA">
            <w:pPr>
              <w:keepNext/>
              <w:keepLines/>
              <w:widowControl/>
              <w:spacing w:before="0" w:after="0"/>
              <w:ind w:left="-62" w:right="-60"/>
              <w:jc w:val="right"/>
              <w:rPr>
                <w:rFonts w:eastAsiaTheme="minorEastAsia"/>
                <w:b/>
                <w:bCs/>
              </w:rPr>
            </w:pPr>
            <w:r w:rsidRPr="001B55DA">
              <w:rPr>
                <w:rFonts w:eastAsiaTheme="minorEastAsia"/>
                <w:b/>
                <w:bCs/>
              </w:rPr>
              <w:t>2011 г.</w:t>
            </w:r>
          </w:p>
        </w:tc>
      </w:tr>
      <w:tr w:rsidR="001B55DA" w:rsidRPr="001B55DA" w:rsidTr="001B55DA">
        <w:trPr>
          <w:trHeight w:val="739"/>
        </w:trPr>
        <w:tc>
          <w:tcPr>
            <w:tcW w:w="3779" w:type="dxa"/>
            <w:tcBorders>
              <w:top w:val="nil"/>
              <w:left w:val="nil"/>
              <w:bottom w:val="nil"/>
              <w:right w:val="nil"/>
            </w:tcBorders>
            <w:shd w:val="clear" w:color="auto" w:fill="auto"/>
            <w:vAlign w:val="bottom"/>
          </w:tcPr>
          <w:p w:rsidR="001B55DA" w:rsidRPr="001B55DA" w:rsidRDefault="001B55DA">
            <w:pPr>
              <w:widowControl/>
              <w:spacing w:before="0" w:after="0"/>
              <w:rPr>
                <w:rFonts w:eastAsiaTheme="minorEastAsia"/>
                <w:i/>
                <w:iCs/>
              </w:rPr>
            </w:pPr>
            <w:r w:rsidRPr="001B55DA">
              <w:rPr>
                <w:rFonts w:eastAsiaTheme="minorEastAsia"/>
                <w:i/>
                <w:iCs/>
              </w:rPr>
              <w:t> </w:t>
            </w:r>
          </w:p>
        </w:tc>
        <w:tc>
          <w:tcPr>
            <w:tcW w:w="3041"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b/>
                <w:bCs/>
              </w:rPr>
            </w:pPr>
            <w:r w:rsidRPr="001B55DA">
              <w:rPr>
                <w:rFonts w:eastAsiaTheme="minorEastAsia"/>
                <w:b/>
                <w:bCs/>
              </w:rPr>
              <w:t>Воздействие на прибыль или убыток</w:t>
            </w:r>
          </w:p>
        </w:tc>
        <w:tc>
          <w:tcPr>
            <w:tcW w:w="2694"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b/>
                <w:bCs/>
              </w:rPr>
            </w:pPr>
            <w:r w:rsidRPr="001B55DA">
              <w:rPr>
                <w:rFonts w:eastAsiaTheme="minorEastAsia"/>
                <w:b/>
                <w:bCs/>
              </w:rPr>
              <w:t>Воздействие на прибыль или убыток</w:t>
            </w:r>
          </w:p>
        </w:tc>
      </w:tr>
      <w:tr w:rsidR="001B55DA" w:rsidRPr="001B55DA" w:rsidTr="001B55DA">
        <w:trPr>
          <w:trHeight w:val="623"/>
        </w:trPr>
        <w:tc>
          <w:tcPr>
            <w:tcW w:w="3779" w:type="dxa"/>
            <w:tcBorders>
              <w:top w:val="nil"/>
              <w:left w:val="nil"/>
              <w:bottom w:val="nil"/>
              <w:right w:val="nil"/>
            </w:tcBorders>
            <w:shd w:val="clear" w:color="auto" w:fill="auto"/>
            <w:vAlign w:val="bottom"/>
          </w:tcPr>
          <w:p w:rsidR="001B55DA" w:rsidRPr="001B55DA" w:rsidRDefault="001B55DA">
            <w:pPr>
              <w:widowControl/>
              <w:spacing w:before="0" w:after="0"/>
              <w:rPr>
                <w:rFonts w:eastAsiaTheme="minorEastAsia"/>
              </w:rPr>
            </w:pPr>
            <w:r w:rsidRPr="001B55DA">
              <w:rPr>
                <w:rFonts w:eastAsiaTheme="minorEastAsia"/>
              </w:rPr>
              <w:t>Укрепление рубля на 10% (2010 г.: укрепление на 10%)</w:t>
            </w:r>
          </w:p>
        </w:tc>
        <w:tc>
          <w:tcPr>
            <w:tcW w:w="3041"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rPr>
            </w:pPr>
            <w:r w:rsidRPr="001B55DA">
              <w:rPr>
                <w:rFonts w:eastAsiaTheme="minorEastAsia"/>
              </w:rPr>
              <w:t>(420 752)</w:t>
            </w:r>
          </w:p>
        </w:tc>
        <w:tc>
          <w:tcPr>
            <w:tcW w:w="2694"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rPr>
            </w:pPr>
            <w:r w:rsidRPr="001B55DA">
              <w:rPr>
                <w:rFonts w:eastAsiaTheme="minorEastAsia"/>
              </w:rPr>
              <w:t>(406 398)</w:t>
            </w:r>
          </w:p>
        </w:tc>
      </w:tr>
      <w:tr w:rsidR="001B55DA" w:rsidRPr="001B55DA" w:rsidTr="001B55DA">
        <w:trPr>
          <w:trHeight w:val="493"/>
        </w:trPr>
        <w:tc>
          <w:tcPr>
            <w:tcW w:w="3779" w:type="dxa"/>
            <w:tcBorders>
              <w:top w:val="nil"/>
              <w:left w:val="nil"/>
              <w:bottom w:val="nil"/>
              <w:right w:val="nil"/>
            </w:tcBorders>
            <w:shd w:val="clear" w:color="auto" w:fill="auto"/>
            <w:vAlign w:val="bottom"/>
          </w:tcPr>
          <w:p w:rsidR="001B55DA" w:rsidRPr="001B55DA" w:rsidRDefault="001B55DA">
            <w:pPr>
              <w:widowControl/>
              <w:spacing w:before="0" w:after="0"/>
              <w:rPr>
                <w:rFonts w:eastAsiaTheme="minorEastAsia"/>
              </w:rPr>
            </w:pPr>
            <w:r w:rsidRPr="001B55DA">
              <w:rPr>
                <w:rFonts w:eastAsiaTheme="minorEastAsia"/>
              </w:rPr>
              <w:t>Ослабление рубля на 10 % (2010 г.: ослабление на 10%)</w:t>
            </w:r>
          </w:p>
        </w:tc>
        <w:tc>
          <w:tcPr>
            <w:tcW w:w="3041"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rPr>
            </w:pPr>
            <w:r w:rsidRPr="001B55DA">
              <w:rPr>
                <w:rFonts w:eastAsiaTheme="minorEastAsia"/>
              </w:rPr>
              <w:t>420 752</w:t>
            </w:r>
          </w:p>
        </w:tc>
        <w:tc>
          <w:tcPr>
            <w:tcW w:w="2694"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rPr>
            </w:pPr>
            <w:r w:rsidRPr="001B55DA">
              <w:rPr>
                <w:rFonts w:eastAsiaTheme="minorEastAsia"/>
              </w:rPr>
              <w:t>406 398</w:t>
            </w:r>
          </w:p>
        </w:tc>
      </w:tr>
      <w:tr w:rsidR="001B55DA" w:rsidRPr="001B55DA" w:rsidTr="001B55DA">
        <w:trPr>
          <w:trHeight w:val="493"/>
        </w:trPr>
        <w:tc>
          <w:tcPr>
            <w:tcW w:w="3779" w:type="dxa"/>
            <w:tcBorders>
              <w:top w:val="nil"/>
              <w:left w:val="nil"/>
              <w:bottom w:val="nil"/>
              <w:right w:val="nil"/>
            </w:tcBorders>
            <w:shd w:val="clear" w:color="auto" w:fill="auto"/>
            <w:vAlign w:val="bottom"/>
          </w:tcPr>
          <w:p w:rsidR="001B55DA" w:rsidRPr="001B55DA" w:rsidRDefault="001B55DA">
            <w:pPr>
              <w:widowControl/>
              <w:spacing w:before="0" w:after="0"/>
              <w:rPr>
                <w:rFonts w:eastAsiaTheme="minorEastAsia"/>
              </w:rPr>
            </w:pPr>
            <w:r w:rsidRPr="001B55DA">
              <w:rPr>
                <w:rFonts w:eastAsiaTheme="minorEastAsia"/>
              </w:rPr>
              <w:t>Укрепление евро на 10% (2010 г.: укрепление на 10%)</w:t>
            </w:r>
          </w:p>
        </w:tc>
        <w:tc>
          <w:tcPr>
            <w:tcW w:w="3041"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rPr>
            </w:pPr>
            <w:r w:rsidRPr="001B55DA">
              <w:rPr>
                <w:rFonts w:eastAsiaTheme="minorEastAsia"/>
              </w:rPr>
              <w:t>(843)</w:t>
            </w:r>
          </w:p>
        </w:tc>
        <w:tc>
          <w:tcPr>
            <w:tcW w:w="2694"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rPr>
            </w:pPr>
            <w:r w:rsidRPr="001B55DA">
              <w:rPr>
                <w:rFonts w:eastAsiaTheme="minorEastAsia"/>
              </w:rPr>
              <w:t>(5 280)</w:t>
            </w:r>
          </w:p>
        </w:tc>
      </w:tr>
      <w:tr w:rsidR="001B55DA" w:rsidRPr="001B55DA" w:rsidTr="001B55DA">
        <w:trPr>
          <w:trHeight w:val="493"/>
        </w:trPr>
        <w:tc>
          <w:tcPr>
            <w:tcW w:w="3779" w:type="dxa"/>
            <w:tcBorders>
              <w:top w:val="nil"/>
              <w:left w:val="nil"/>
              <w:bottom w:val="nil"/>
              <w:right w:val="nil"/>
            </w:tcBorders>
            <w:shd w:val="clear" w:color="auto" w:fill="auto"/>
            <w:vAlign w:val="bottom"/>
          </w:tcPr>
          <w:p w:rsidR="001B55DA" w:rsidRPr="001B55DA" w:rsidRDefault="001B55DA">
            <w:pPr>
              <w:widowControl/>
              <w:spacing w:before="0" w:after="0"/>
              <w:rPr>
                <w:rFonts w:eastAsiaTheme="minorEastAsia"/>
              </w:rPr>
            </w:pPr>
            <w:r w:rsidRPr="001B55DA">
              <w:rPr>
                <w:rFonts w:eastAsiaTheme="minorEastAsia"/>
              </w:rPr>
              <w:t>Ослабление евро на 10 % (2010 г.: ослабление на 10%)</w:t>
            </w:r>
          </w:p>
        </w:tc>
        <w:tc>
          <w:tcPr>
            <w:tcW w:w="3041"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rPr>
            </w:pPr>
            <w:r w:rsidRPr="001B55DA">
              <w:rPr>
                <w:rFonts w:eastAsiaTheme="minorEastAsia"/>
              </w:rPr>
              <w:t xml:space="preserve"> 843</w:t>
            </w:r>
          </w:p>
        </w:tc>
        <w:tc>
          <w:tcPr>
            <w:tcW w:w="2694"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rPr>
            </w:pPr>
            <w:r w:rsidRPr="001B55DA">
              <w:rPr>
                <w:rFonts w:eastAsiaTheme="minorEastAsia"/>
              </w:rPr>
              <w:t xml:space="preserve"> 5 280</w:t>
            </w:r>
          </w:p>
        </w:tc>
      </w:tr>
    </w:tbl>
    <w:p w:rsidR="001B55DA" w:rsidRDefault="001B55DA" w:rsidP="007316E9">
      <w:pPr>
        <w:widowControl/>
        <w:spacing w:before="60" w:after="0"/>
        <w:ind w:left="108"/>
        <w:jc w:val="both"/>
      </w:pPr>
      <w:r>
        <w:rPr>
          <w:b/>
          <w:bCs/>
        </w:rPr>
        <w:t>Риск влияния изменений процентных ставок на денежные потоки и справедливую стоимость</w:t>
      </w:r>
      <w:r>
        <w:t xml:space="preserve">. Риск влияния изменений процентных ставок отсутствует, т.к. Компанией заключены договора займа, предусматривающие выплату процентов с применением фиксированной процентной ставки. </w:t>
      </w:r>
    </w:p>
    <w:p w:rsidR="001B55DA" w:rsidRDefault="001B55DA" w:rsidP="007316E9">
      <w:pPr>
        <w:widowControl/>
        <w:spacing w:before="60" w:after="0"/>
        <w:ind w:left="108"/>
        <w:jc w:val="both"/>
      </w:pPr>
      <w:r>
        <w:rPr>
          <w:b/>
          <w:bCs/>
        </w:rPr>
        <w:t>Кредитный риск -</w:t>
      </w:r>
      <w:r>
        <w:t xml:space="preserve"> это риск потенциального финансового убытка, который может возникнуть у Компании при невыполнении контрагентом своих договорных обязательств.</w:t>
      </w:r>
    </w:p>
    <w:p w:rsidR="001B55DA" w:rsidRDefault="001B55DA" w:rsidP="007316E9">
      <w:pPr>
        <w:widowControl/>
        <w:spacing w:before="60" w:after="0"/>
        <w:ind w:left="108"/>
        <w:jc w:val="both"/>
      </w:pPr>
      <w:r>
        <w:t>Единственным покупателем услуг Компании по переработке давальческого сырья является ОАО «ТНК-ВР Холдинг». Кредитный риск, связанный с невыполнением ОАО «ТНК-ВР Холдинг» своих договорных обязательств, оценивается как низкий.</w:t>
      </w:r>
    </w:p>
    <w:p w:rsidR="001B55DA" w:rsidRDefault="001B55DA" w:rsidP="007316E9">
      <w:pPr>
        <w:widowControl/>
        <w:spacing w:before="60" w:after="0"/>
        <w:ind w:left="108"/>
        <w:jc w:val="both"/>
      </w:pPr>
      <w:r>
        <w:t>По состоянию на 31 декабря 2012 года, 31 декабря 2011 года и 1 января 2011 года анализ финансовой дебиторской задолженности представлен следующим образом:</w:t>
      </w:r>
    </w:p>
    <w:p w:rsidR="001B55DA" w:rsidRDefault="001B55DA" w:rsidP="007316E9">
      <w:pPr>
        <w:widowControl/>
        <w:spacing w:before="60" w:after="0"/>
        <w:ind w:left="108"/>
        <w:jc w:val="both"/>
      </w:pPr>
    </w:p>
    <w:tbl>
      <w:tblPr>
        <w:tblW w:w="0" w:type="auto"/>
        <w:tblInd w:w="200" w:type="dxa"/>
        <w:tblLayout w:type="fixed"/>
        <w:tblLook w:val="0000"/>
      </w:tblPr>
      <w:tblGrid>
        <w:gridCol w:w="5128"/>
        <w:gridCol w:w="1601"/>
        <w:gridCol w:w="1369"/>
        <w:gridCol w:w="1323"/>
      </w:tblGrid>
      <w:tr w:rsidR="001B55DA" w:rsidRPr="001B55DA" w:rsidTr="001B55DA">
        <w:trPr>
          <w:trHeight w:val="518"/>
        </w:trPr>
        <w:tc>
          <w:tcPr>
            <w:tcW w:w="5128" w:type="dxa"/>
            <w:tcBorders>
              <w:top w:val="nil"/>
              <w:left w:val="nil"/>
              <w:bottom w:val="single" w:sz="4" w:space="0" w:color="auto"/>
              <w:right w:val="nil"/>
            </w:tcBorders>
            <w:shd w:val="clear" w:color="auto" w:fill="auto"/>
            <w:vAlign w:val="bottom"/>
          </w:tcPr>
          <w:p w:rsidR="001B55DA" w:rsidRPr="001B55DA" w:rsidRDefault="001B55DA">
            <w:pPr>
              <w:widowControl/>
              <w:spacing w:before="0" w:after="0"/>
              <w:jc w:val="both"/>
              <w:rPr>
                <w:rFonts w:eastAsiaTheme="minorEastAsia"/>
                <w:i/>
                <w:iCs/>
              </w:rPr>
            </w:pPr>
            <w:r w:rsidRPr="001B55DA">
              <w:rPr>
                <w:rFonts w:eastAsiaTheme="minorEastAsia"/>
                <w:i/>
                <w:iCs/>
              </w:rPr>
              <w:t> В тысячах российских рублей</w:t>
            </w:r>
          </w:p>
        </w:tc>
        <w:tc>
          <w:tcPr>
            <w:tcW w:w="1601" w:type="dxa"/>
            <w:tcBorders>
              <w:top w:val="nil"/>
              <w:left w:val="nil"/>
              <w:bottom w:val="single" w:sz="4" w:space="0" w:color="auto"/>
              <w:right w:val="nil"/>
            </w:tcBorders>
            <w:shd w:val="clear" w:color="auto" w:fill="auto"/>
            <w:vAlign w:val="bottom"/>
          </w:tcPr>
          <w:p w:rsidR="001B55DA" w:rsidRPr="001B55DA" w:rsidRDefault="001B55DA">
            <w:pPr>
              <w:widowControl/>
              <w:spacing w:before="0" w:after="0"/>
              <w:jc w:val="right"/>
              <w:rPr>
                <w:rFonts w:eastAsiaTheme="minorEastAsia"/>
                <w:b/>
                <w:bCs/>
              </w:rPr>
            </w:pPr>
            <w:r w:rsidRPr="001B55DA">
              <w:rPr>
                <w:rFonts w:eastAsiaTheme="minorEastAsia"/>
                <w:b/>
                <w:bCs/>
              </w:rPr>
              <w:t>31 декабря 2012 г.</w:t>
            </w:r>
          </w:p>
        </w:tc>
        <w:tc>
          <w:tcPr>
            <w:tcW w:w="1369" w:type="dxa"/>
            <w:tcBorders>
              <w:top w:val="nil"/>
              <w:left w:val="nil"/>
              <w:bottom w:val="single" w:sz="4" w:space="0" w:color="auto"/>
              <w:right w:val="nil"/>
            </w:tcBorders>
            <w:shd w:val="clear" w:color="auto" w:fill="auto"/>
            <w:vAlign w:val="bottom"/>
          </w:tcPr>
          <w:p w:rsidR="001B55DA" w:rsidRPr="001B55DA" w:rsidRDefault="001B55DA">
            <w:pPr>
              <w:widowControl/>
              <w:spacing w:before="0" w:after="0"/>
              <w:jc w:val="right"/>
              <w:rPr>
                <w:rFonts w:eastAsiaTheme="minorEastAsia"/>
                <w:b/>
                <w:bCs/>
              </w:rPr>
            </w:pPr>
            <w:r w:rsidRPr="001B55DA">
              <w:rPr>
                <w:rFonts w:eastAsiaTheme="minorEastAsia"/>
                <w:b/>
                <w:bCs/>
              </w:rPr>
              <w:t>31 декабря 2011 г.</w:t>
            </w:r>
          </w:p>
        </w:tc>
        <w:tc>
          <w:tcPr>
            <w:tcW w:w="1323" w:type="dxa"/>
            <w:tcBorders>
              <w:top w:val="nil"/>
              <w:left w:val="nil"/>
              <w:bottom w:val="single" w:sz="4" w:space="0" w:color="auto"/>
              <w:right w:val="nil"/>
            </w:tcBorders>
            <w:shd w:val="clear" w:color="auto" w:fill="auto"/>
            <w:vAlign w:val="bottom"/>
          </w:tcPr>
          <w:p w:rsidR="001B55DA" w:rsidRPr="001B55DA" w:rsidRDefault="001B55DA">
            <w:pPr>
              <w:widowControl/>
              <w:spacing w:before="0" w:after="0"/>
              <w:jc w:val="right"/>
              <w:rPr>
                <w:rFonts w:eastAsiaTheme="minorEastAsia"/>
                <w:b/>
                <w:bCs/>
              </w:rPr>
            </w:pPr>
            <w:r w:rsidRPr="001B55DA">
              <w:rPr>
                <w:rFonts w:eastAsiaTheme="minorEastAsia"/>
                <w:b/>
                <w:bCs/>
              </w:rPr>
              <w:t>1 января 2011 г.</w:t>
            </w:r>
          </w:p>
        </w:tc>
      </w:tr>
      <w:tr w:rsidR="001B55DA" w:rsidRPr="001B55DA" w:rsidTr="001B55DA">
        <w:trPr>
          <w:trHeight w:val="518"/>
        </w:trPr>
        <w:tc>
          <w:tcPr>
            <w:tcW w:w="5128" w:type="dxa"/>
            <w:tcBorders>
              <w:top w:val="nil"/>
              <w:left w:val="nil"/>
              <w:bottom w:val="single" w:sz="4" w:space="0" w:color="auto"/>
              <w:right w:val="nil"/>
            </w:tcBorders>
            <w:shd w:val="clear" w:color="auto" w:fill="auto"/>
            <w:vAlign w:val="bottom"/>
          </w:tcPr>
          <w:p w:rsidR="001B55DA" w:rsidRPr="001B55DA" w:rsidRDefault="001B55DA">
            <w:pPr>
              <w:widowControl/>
              <w:spacing w:before="0" w:after="0"/>
              <w:jc w:val="both"/>
              <w:rPr>
                <w:rFonts w:eastAsiaTheme="minorEastAsia"/>
                <w:i/>
                <w:iCs/>
              </w:rPr>
            </w:pPr>
            <w:r w:rsidRPr="001B55DA">
              <w:rPr>
                <w:rFonts w:eastAsiaTheme="minorEastAsia"/>
                <w:i/>
                <w:iCs/>
              </w:rPr>
              <w:t>Не просроченная и не обесцененная задолженность</w:t>
            </w:r>
          </w:p>
        </w:tc>
        <w:tc>
          <w:tcPr>
            <w:tcW w:w="1601" w:type="dxa"/>
            <w:tcBorders>
              <w:top w:val="nil"/>
              <w:left w:val="nil"/>
              <w:bottom w:val="single" w:sz="4" w:space="0" w:color="auto"/>
              <w:right w:val="nil"/>
            </w:tcBorders>
            <w:shd w:val="clear" w:color="auto" w:fill="auto"/>
            <w:vAlign w:val="bottom"/>
          </w:tcPr>
          <w:p w:rsidR="001B55DA" w:rsidRPr="001B55DA" w:rsidRDefault="001B55DA">
            <w:pPr>
              <w:widowControl/>
              <w:spacing w:before="0" w:after="0"/>
              <w:jc w:val="right"/>
              <w:rPr>
                <w:rFonts w:eastAsiaTheme="minorEastAsia"/>
              </w:rPr>
            </w:pPr>
            <w:r w:rsidRPr="001B55DA">
              <w:rPr>
                <w:rFonts w:eastAsiaTheme="minorEastAsia"/>
              </w:rPr>
              <w:t xml:space="preserve"> 4 911 486</w:t>
            </w:r>
          </w:p>
        </w:tc>
        <w:tc>
          <w:tcPr>
            <w:tcW w:w="1369" w:type="dxa"/>
            <w:tcBorders>
              <w:top w:val="nil"/>
              <w:left w:val="nil"/>
              <w:bottom w:val="single" w:sz="4" w:space="0" w:color="auto"/>
              <w:right w:val="nil"/>
            </w:tcBorders>
            <w:shd w:val="clear" w:color="auto" w:fill="auto"/>
            <w:vAlign w:val="bottom"/>
          </w:tcPr>
          <w:p w:rsidR="001B55DA" w:rsidRPr="001B55DA" w:rsidRDefault="001B55DA">
            <w:pPr>
              <w:widowControl/>
              <w:spacing w:before="0" w:after="0"/>
              <w:jc w:val="right"/>
              <w:rPr>
                <w:rFonts w:eastAsiaTheme="minorEastAsia"/>
              </w:rPr>
            </w:pPr>
            <w:r w:rsidRPr="001B55DA">
              <w:rPr>
                <w:rFonts w:eastAsiaTheme="minorEastAsia"/>
              </w:rPr>
              <w:t xml:space="preserve"> 930 950</w:t>
            </w:r>
          </w:p>
        </w:tc>
        <w:tc>
          <w:tcPr>
            <w:tcW w:w="1323" w:type="dxa"/>
            <w:tcBorders>
              <w:top w:val="nil"/>
              <w:left w:val="nil"/>
              <w:bottom w:val="single" w:sz="4" w:space="0" w:color="auto"/>
              <w:right w:val="nil"/>
            </w:tcBorders>
            <w:shd w:val="clear" w:color="auto" w:fill="auto"/>
            <w:vAlign w:val="bottom"/>
          </w:tcPr>
          <w:p w:rsidR="001B55DA" w:rsidRPr="001B55DA" w:rsidRDefault="001B55DA">
            <w:pPr>
              <w:widowControl/>
              <w:spacing w:before="0" w:after="0"/>
              <w:jc w:val="right"/>
              <w:rPr>
                <w:rFonts w:eastAsiaTheme="minorEastAsia"/>
              </w:rPr>
            </w:pPr>
            <w:r w:rsidRPr="001B55DA">
              <w:rPr>
                <w:rFonts w:eastAsiaTheme="minorEastAsia"/>
              </w:rPr>
              <w:t>2 132 856</w:t>
            </w:r>
          </w:p>
        </w:tc>
      </w:tr>
      <w:tr w:rsidR="001B55DA" w:rsidRPr="001B55DA" w:rsidTr="001B55DA">
        <w:trPr>
          <w:trHeight w:val="320"/>
        </w:trPr>
        <w:tc>
          <w:tcPr>
            <w:tcW w:w="5128" w:type="dxa"/>
            <w:tcBorders>
              <w:top w:val="nil"/>
              <w:left w:val="nil"/>
              <w:bottom w:val="nil"/>
              <w:right w:val="nil"/>
            </w:tcBorders>
            <w:shd w:val="clear" w:color="auto" w:fill="auto"/>
            <w:vAlign w:val="bottom"/>
          </w:tcPr>
          <w:p w:rsidR="001B55DA" w:rsidRPr="001B55DA" w:rsidRDefault="001B55DA">
            <w:pPr>
              <w:widowControl/>
              <w:spacing w:before="0" w:after="0"/>
              <w:jc w:val="both"/>
              <w:rPr>
                <w:rFonts w:eastAsiaTheme="minorEastAsia"/>
                <w:i/>
                <w:iCs/>
              </w:rPr>
            </w:pPr>
            <w:r w:rsidRPr="001B55DA">
              <w:rPr>
                <w:rFonts w:eastAsiaTheme="minorEastAsia"/>
                <w:i/>
                <w:iCs/>
              </w:rPr>
              <w:t>Просроченная, но не обесцененная задолженность</w:t>
            </w:r>
          </w:p>
        </w:tc>
        <w:tc>
          <w:tcPr>
            <w:tcW w:w="1601"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rPr>
            </w:pPr>
            <w:r w:rsidRPr="001B55DA">
              <w:rPr>
                <w:rFonts w:eastAsiaTheme="minorEastAsia"/>
              </w:rPr>
              <w:t> </w:t>
            </w:r>
          </w:p>
        </w:tc>
        <w:tc>
          <w:tcPr>
            <w:tcW w:w="1369"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rPr>
            </w:pPr>
            <w:r w:rsidRPr="001B55DA">
              <w:rPr>
                <w:rFonts w:eastAsiaTheme="minorEastAsia"/>
              </w:rPr>
              <w:t> </w:t>
            </w:r>
          </w:p>
        </w:tc>
        <w:tc>
          <w:tcPr>
            <w:tcW w:w="1323"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rPr>
            </w:pPr>
            <w:r w:rsidRPr="001B55DA">
              <w:rPr>
                <w:rFonts w:eastAsiaTheme="minorEastAsia"/>
              </w:rPr>
              <w:t> </w:t>
            </w:r>
          </w:p>
        </w:tc>
      </w:tr>
      <w:tr w:rsidR="001B55DA" w:rsidRPr="001B55DA" w:rsidTr="001B55DA">
        <w:trPr>
          <w:trHeight w:val="279"/>
        </w:trPr>
        <w:tc>
          <w:tcPr>
            <w:tcW w:w="5128" w:type="dxa"/>
            <w:tcBorders>
              <w:top w:val="nil"/>
              <w:left w:val="nil"/>
              <w:bottom w:val="nil"/>
              <w:right w:val="nil"/>
            </w:tcBorders>
            <w:shd w:val="clear" w:color="auto" w:fill="auto"/>
            <w:vAlign w:val="bottom"/>
          </w:tcPr>
          <w:p w:rsidR="001B55DA" w:rsidRPr="001B55DA" w:rsidRDefault="001B55DA">
            <w:pPr>
              <w:widowControl/>
              <w:spacing w:before="0" w:after="0"/>
              <w:jc w:val="both"/>
              <w:rPr>
                <w:rFonts w:eastAsiaTheme="minorEastAsia"/>
              </w:rPr>
            </w:pPr>
            <w:r w:rsidRPr="001B55DA">
              <w:rPr>
                <w:rFonts w:eastAsiaTheme="minorEastAsia"/>
              </w:rPr>
              <w:t>- с задержкой платежа менее 30 дней</w:t>
            </w:r>
          </w:p>
        </w:tc>
        <w:tc>
          <w:tcPr>
            <w:tcW w:w="1601"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rPr>
            </w:pPr>
            <w:r w:rsidRPr="001B55DA">
              <w:rPr>
                <w:rFonts w:eastAsiaTheme="minorEastAsia"/>
              </w:rPr>
              <w:t xml:space="preserve"> -</w:t>
            </w:r>
          </w:p>
        </w:tc>
        <w:tc>
          <w:tcPr>
            <w:tcW w:w="1369"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b/>
                <w:bCs/>
                <w:smallCaps/>
                <w:spacing w:val="-2"/>
              </w:rPr>
            </w:pPr>
            <w:r w:rsidRPr="001B55DA">
              <w:rPr>
                <w:rFonts w:eastAsiaTheme="minorEastAsia"/>
              </w:rPr>
              <w:t>3 445</w:t>
            </w:r>
          </w:p>
        </w:tc>
        <w:tc>
          <w:tcPr>
            <w:tcW w:w="1323"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b/>
                <w:bCs/>
                <w:smallCaps/>
                <w:spacing w:val="-2"/>
              </w:rPr>
            </w:pPr>
            <w:r w:rsidRPr="001B55DA">
              <w:rPr>
                <w:rFonts w:eastAsiaTheme="minorEastAsia"/>
              </w:rPr>
              <w:t xml:space="preserve"> 971</w:t>
            </w:r>
          </w:p>
        </w:tc>
      </w:tr>
      <w:tr w:rsidR="001B55DA" w:rsidRPr="001B55DA" w:rsidTr="001B55DA">
        <w:trPr>
          <w:trHeight w:val="83"/>
        </w:trPr>
        <w:tc>
          <w:tcPr>
            <w:tcW w:w="5128" w:type="dxa"/>
            <w:tcBorders>
              <w:top w:val="nil"/>
              <w:left w:val="nil"/>
              <w:bottom w:val="nil"/>
              <w:right w:val="nil"/>
            </w:tcBorders>
            <w:shd w:val="clear" w:color="auto" w:fill="auto"/>
            <w:vAlign w:val="bottom"/>
          </w:tcPr>
          <w:p w:rsidR="001B55DA" w:rsidRPr="001B55DA" w:rsidRDefault="001B55DA">
            <w:pPr>
              <w:widowControl/>
              <w:spacing w:before="0" w:after="0"/>
              <w:jc w:val="both"/>
              <w:rPr>
                <w:rFonts w:eastAsiaTheme="minorEastAsia"/>
              </w:rPr>
            </w:pPr>
            <w:r w:rsidRPr="001B55DA">
              <w:rPr>
                <w:rFonts w:eastAsiaTheme="minorEastAsia"/>
              </w:rPr>
              <w:t>- с задержкой платежа от 30 до 60 дней</w:t>
            </w:r>
          </w:p>
        </w:tc>
        <w:tc>
          <w:tcPr>
            <w:tcW w:w="1601"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rPr>
            </w:pPr>
            <w:r w:rsidRPr="001B55DA">
              <w:rPr>
                <w:rFonts w:eastAsiaTheme="minorEastAsia"/>
              </w:rPr>
              <w:t xml:space="preserve"> -</w:t>
            </w:r>
          </w:p>
        </w:tc>
        <w:tc>
          <w:tcPr>
            <w:tcW w:w="1369"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rPr>
            </w:pPr>
            <w:r w:rsidRPr="001B55DA">
              <w:rPr>
                <w:rFonts w:eastAsiaTheme="minorEastAsia"/>
              </w:rPr>
              <w:t xml:space="preserve"> -</w:t>
            </w:r>
          </w:p>
        </w:tc>
        <w:tc>
          <w:tcPr>
            <w:tcW w:w="1323"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rPr>
            </w:pPr>
            <w:r w:rsidRPr="001B55DA">
              <w:rPr>
                <w:rFonts w:eastAsiaTheme="minorEastAsia"/>
              </w:rPr>
              <w:t>-</w:t>
            </w:r>
          </w:p>
        </w:tc>
      </w:tr>
      <w:tr w:rsidR="001B55DA" w:rsidRPr="001B55DA" w:rsidTr="001B55DA">
        <w:trPr>
          <w:trHeight w:val="259"/>
        </w:trPr>
        <w:tc>
          <w:tcPr>
            <w:tcW w:w="5128" w:type="dxa"/>
            <w:tcBorders>
              <w:top w:val="nil"/>
              <w:left w:val="nil"/>
              <w:bottom w:val="nil"/>
              <w:right w:val="nil"/>
            </w:tcBorders>
            <w:shd w:val="clear" w:color="auto" w:fill="auto"/>
            <w:vAlign w:val="bottom"/>
          </w:tcPr>
          <w:p w:rsidR="001B55DA" w:rsidRPr="001B55DA" w:rsidRDefault="001B55DA">
            <w:pPr>
              <w:widowControl/>
              <w:spacing w:before="0" w:after="0"/>
              <w:jc w:val="both"/>
              <w:rPr>
                <w:rFonts w:eastAsiaTheme="minorEastAsia"/>
              </w:rPr>
            </w:pPr>
            <w:r w:rsidRPr="001B55DA">
              <w:rPr>
                <w:rFonts w:eastAsiaTheme="minorEastAsia"/>
              </w:rPr>
              <w:t>- с задержкой платежа от 61 до 90 дней</w:t>
            </w:r>
          </w:p>
        </w:tc>
        <w:tc>
          <w:tcPr>
            <w:tcW w:w="1601"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rPr>
            </w:pPr>
            <w:r w:rsidRPr="001B55DA">
              <w:rPr>
                <w:rFonts w:eastAsiaTheme="minorEastAsia"/>
              </w:rPr>
              <w:t xml:space="preserve"> -</w:t>
            </w:r>
          </w:p>
        </w:tc>
        <w:tc>
          <w:tcPr>
            <w:tcW w:w="1369"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rPr>
            </w:pPr>
            <w:r w:rsidRPr="001B55DA">
              <w:rPr>
                <w:rFonts w:eastAsiaTheme="minorEastAsia"/>
              </w:rPr>
              <w:t xml:space="preserve"> -</w:t>
            </w:r>
          </w:p>
        </w:tc>
        <w:tc>
          <w:tcPr>
            <w:tcW w:w="1323"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rPr>
            </w:pPr>
            <w:r w:rsidRPr="001B55DA">
              <w:rPr>
                <w:rFonts w:eastAsiaTheme="minorEastAsia"/>
              </w:rPr>
              <w:t>-</w:t>
            </w:r>
          </w:p>
        </w:tc>
      </w:tr>
      <w:tr w:rsidR="001B55DA" w:rsidRPr="001B55DA" w:rsidTr="001B55DA">
        <w:trPr>
          <w:trHeight w:val="259"/>
        </w:trPr>
        <w:tc>
          <w:tcPr>
            <w:tcW w:w="5128" w:type="dxa"/>
            <w:tcBorders>
              <w:top w:val="nil"/>
              <w:left w:val="nil"/>
              <w:bottom w:val="nil"/>
              <w:right w:val="nil"/>
            </w:tcBorders>
            <w:shd w:val="clear" w:color="auto" w:fill="auto"/>
            <w:vAlign w:val="bottom"/>
          </w:tcPr>
          <w:p w:rsidR="001B55DA" w:rsidRPr="001B55DA" w:rsidRDefault="001B55DA">
            <w:pPr>
              <w:widowControl/>
              <w:spacing w:before="0" w:after="0"/>
              <w:jc w:val="both"/>
              <w:rPr>
                <w:rFonts w:eastAsiaTheme="minorEastAsia"/>
              </w:rPr>
            </w:pPr>
            <w:r w:rsidRPr="001B55DA">
              <w:rPr>
                <w:rFonts w:eastAsiaTheme="minorEastAsia"/>
              </w:rPr>
              <w:t>- с задержкой платежа от 91 до 120 дней</w:t>
            </w:r>
          </w:p>
        </w:tc>
        <w:tc>
          <w:tcPr>
            <w:tcW w:w="1601"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rPr>
            </w:pPr>
            <w:r w:rsidRPr="001B55DA">
              <w:rPr>
                <w:rFonts w:eastAsiaTheme="minorEastAsia"/>
              </w:rPr>
              <w:t xml:space="preserve"> -</w:t>
            </w:r>
          </w:p>
        </w:tc>
        <w:tc>
          <w:tcPr>
            <w:tcW w:w="1369"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rPr>
            </w:pPr>
            <w:r w:rsidRPr="001B55DA">
              <w:rPr>
                <w:rFonts w:eastAsiaTheme="minorEastAsia"/>
              </w:rPr>
              <w:t xml:space="preserve"> -</w:t>
            </w:r>
          </w:p>
        </w:tc>
        <w:tc>
          <w:tcPr>
            <w:tcW w:w="1323"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rPr>
            </w:pPr>
            <w:r w:rsidRPr="001B55DA">
              <w:rPr>
                <w:rFonts w:eastAsiaTheme="minorEastAsia"/>
              </w:rPr>
              <w:t>-</w:t>
            </w:r>
          </w:p>
        </w:tc>
      </w:tr>
      <w:tr w:rsidR="001B55DA" w:rsidRPr="001B55DA" w:rsidTr="001B55DA">
        <w:trPr>
          <w:trHeight w:val="259"/>
        </w:trPr>
        <w:tc>
          <w:tcPr>
            <w:tcW w:w="5128" w:type="dxa"/>
            <w:tcBorders>
              <w:top w:val="nil"/>
              <w:left w:val="nil"/>
              <w:bottom w:val="single" w:sz="4" w:space="0" w:color="auto"/>
              <w:right w:val="nil"/>
            </w:tcBorders>
            <w:shd w:val="clear" w:color="auto" w:fill="auto"/>
            <w:vAlign w:val="bottom"/>
          </w:tcPr>
          <w:p w:rsidR="001B55DA" w:rsidRPr="001B55DA" w:rsidRDefault="001B55DA">
            <w:pPr>
              <w:widowControl/>
              <w:spacing w:before="0" w:after="0"/>
              <w:jc w:val="both"/>
              <w:rPr>
                <w:rFonts w:eastAsiaTheme="minorEastAsia"/>
              </w:rPr>
            </w:pPr>
            <w:r w:rsidRPr="001B55DA">
              <w:rPr>
                <w:rFonts w:eastAsiaTheme="minorEastAsia"/>
              </w:rPr>
              <w:t>- с задержкой платежа более 120 дней</w:t>
            </w:r>
          </w:p>
        </w:tc>
        <w:tc>
          <w:tcPr>
            <w:tcW w:w="1601" w:type="dxa"/>
            <w:tcBorders>
              <w:top w:val="nil"/>
              <w:left w:val="nil"/>
              <w:bottom w:val="single" w:sz="4" w:space="0" w:color="auto"/>
              <w:right w:val="nil"/>
            </w:tcBorders>
            <w:shd w:val="clear" w:color="auto" w:fill="auto"/>
            <w:vAlign w:val="bottom"/>
          </w:tcPr>
          <w:p w:rsidR="001B55DA" w:rsidRPr="001B55DA" w:rsidRDefault="001B55DA">
            <w:pPr>
              <w:widowControl/>
              <w:spacing w:before="0" w:after="0"/>
              <w:jc w:val="right"/>
              <w:rPr>
                <w:rFonts w:eastAsiaTheme="minorEastAsia"/>
              </w:rPr>
            </w:pPr>
            <w:r w:rsidRPr="001B55DA">
              <w:rPr>
                <w:rFonts w:eastAsiaTheme="minorEastAsia"/>
              </w:rPr>
              <w:t xml:space="preserve"> -</w:t>
            </w:r>
          </w:p>
        </w:tc>
        <w:tc>
          <w:tcPr>
            <w:tcW w:w="1369" w:type="dxa"/>
            <w:tcBorders>
              <w:top w:val="nil"/>
              <w:left w:val="nil"/>
              <w:bottom w:val="single" w:sz="4" w:space="0" w:color="auto"/>
              <w:right w:val="nil"/>
            </w:tcBorders>
            <w:shd w:val="clear" w:color="auto" w:fill="auto"/>
            <w:vAlign w:val="bottom"/>
          </w:tcPr>
          <w:p w:rsidR="001B55DA" w:rsidRPr="001B55DA" w:rsidRDefault="001B55DA">
            <w:pPr>
              <w:widowControl/>
              <w:spacing w:before="0" w:after="0"/>
              <w:jc w:val="right"/>
              <w:rPr>
                <w:rFonts w:eastAsiaTheme="minorEastAsia"/>
              </w:rPr>
            </w:pPr>
            <w:r w:rsidRPr="001B55DA">
              <w:rPr>
                <w:rFonts w:eastAsiaTheme="minorEastAsia"/>
              </w:rPr>
              <w:t xml:space="preserve"> -</w:t>
            </w:r>
          </w:p>
        </w:tc>
        <w:tc>
          <w:tcPr>
            <w:tcW w:w="1323" w:type="dxa"/>
            <w:tcBorders>
              <w:top w:val="nil"/>
              <w:left w:val="nil"/>
              <w:bottom w:val="single" w:sz="4" w:space="0" w:color="auto"/>
              <w:right w:val="nil"/>
            </w:tcBorders>
            <w:shd w:val="clear" w:color="auto" w:fill="auto"/>
            <w:vAlign w:val="bottom"/>
          </w:tcPr>
          <w:p w:rsidR="001B55DA" w:rsidRPr="001B55DA" w:rsidRDefault="001B55DA">
            <w:pPr>
              <w:widowControl/>
              <w:spacing w:before="0" w:after="0"/>
              <w:jc w:val="right"/>
              <w:rPr>
                <w:rFonts w:eastAsiaTheme="minorEastAsia"/>
              </w:rPr>
            </w:pPr>
            <w:r w:rsidRPr="001B55DA">
              <w:rPr>
                <w:rFonts w:eastAsiaTheme="minorEastAsia"/>
              </w:rPr>
              <w:t>-</w:t>
            </w:r>
          </w:p>
        </w:tc>
      </w:tr>
      <w:tr w:rsidR="001B55DA" w:rsidRPr="001B55DA" w:rsidTr="001B55DA">
        <w:trPr>
          <w:trHeight w:val="518"/>
        </w:trPr>
        <w:tc>
          <w:tcPr>
            <w:tcW w:w="5128" w:type="dxa"/>
            <w:tcBorders>
              <w:top w:val="nil"/>
              <w:left w:val="nil"/>
              <w:bottom w:val="nil"/>
              <w:right w:val="nil"/>
            </w:tcBorders>
            <w:shd w:val="clear" w:color="auto" w:fill="auto"/>
            <w:vAlign w:val="bottom"/>
          </w:tcPr>
          <w:p w:rsidR="001B55DA" w:rsidRPr="001B55DA" w:rsidRDefault="001B55DA">
            <w:pPr>
              <w:widowControl/>
              <w:spacing w:before="0" w:after="0"/>
              <w:jc w:val="both"/>
              <w:rPr>
                <w:rFonts w:eastAsiaTheme="minorEastAsia"/>
                <w:b/>
                <w:bCs/>
              </w:rPr>
            </w:pPr>
            <w:r w:rsidRPr="001B55DA">
              <w:rPr>
                <w:rFonts w:eastAsiaTheme="minorEastAsia"/>
                <w:b/>
                <w:bCs/>
              </w:rPr>
              <w:t>Итого просроченная, но не обесцененная задолженность</w:t>
            </w:r>
          </w:p>
        </w:tc>
        <w:tc>
          <w:tcPr>
            <w:tcW w:w="1601"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rPr>
            </w:pPr>
            <w:r w:rsidRPr="001B55DA">
              <w:rPr>
                <w:rFonts w:eastAsiaTheme="minorEastAsia"/>
              </w:rPr>
              <w:t xml:space="preserve"> -</w:t>
            </w:r>
          </w:p>
        </w:tc>
        <w:tc>
          <w:tcPr>
            <w:tcW w:w="1369"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b/>
                <w:bCs/>
              </w:rPr>
            </w:pPr>
            <w:r w:rsidRPr="001B55DA">
              <w:rPr>
                <w:rFonts w:eastAsiaTheme="minorEastAsia"/>
                <w:b/>
                <w:bCs/>
              </w:rPr>
              <w:t>3 445</w:t>
            </w:r>
          </w:p>
        </w:tc>
        <w:tc>
          <w:tcPr>
            <w:tcW w:w="1323"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b/>
                <w:bCs/>
              </w:rPr>
            </w:pPr>
            <w:r w:rsidRPr="001B55DA">
              <w:rPr>
                <w:rFonts w:eastAsiaTheme="minorEastAsia"/>
                <w:b/>
                <w:bCs/>
              </w:rPr>
              <w:t>971</w:t>
            </w:r>
          </w:p>
        </w:tc>
      </w:tr>
      <w:tr w:rsidR="001B55DA" w:rsidRPr="001B55DA" w:rsidTr="001B55DA">
        <w:trPr>
          <w:trHeight w:val="548"/>
        </w:trPr>
        <w:tc>
          <w:tcPr>
            <w:tcW w:w="5128" w:type="dxa"/>
            <w:tcBorders>
              <w:top w:val="nil"/>
              <w:left w:val="nil"/>
              <w:bottom w:val="nil"/>
              <w:right w:val="nil"/>
            </w:tcBorders>
            <w:shd w:val="clear" w:color="auto" w:fill="auto"/>
            <w:vAlign w:val="bottom"/>
          </w:tcPr>
          <w:p w:rsidR="001B55DA" w:rsidRPr="001B55DA" w:rsidRDefault="001B55DA">
            <w:pPr>
              <w:widowControl/>
              <w:spacing w:before="0" w:after="0"/>
              <w:jc w:val="both"/>
              <w:rPr>
                <w:rFonts w:eastAsiaTheme="minorEastAsia"/>
                <w:i/>
                <w:iCs/>
              </w:rPr>
            </w:pPr>
            <w:r w:rsidRPr="001B55DA">
              <w:rPr>
                <w:rFonts w:eastAsiaTheme="minorEastAsia"/>
                <w:i/>
                <w:iCs/>
              </w:rPr>
              <w:t xml:space="preserve">Задолженность, определенная как просроченная и обесцененная </w:t>
            </w:r>
          </w:p>
        </w:tc>
        <w:tc>
          <w:tcPr>
            <w:tcW w:w="1601"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rPr>
            </w:pPr>
            <w:r w:rsidRPr="001B55DA">
              <w:rPr>
                <w:rFonts w:eastAsiaTheme="minorEastAsia"/>
              </w:rPr>
              <w:t xml:space="preserve"> -</w:t>
            </w:r>
          </w:p>
        </w:tc>
        <w:tc>
          <w:tcPr>
            <w:tcW w:w="1369"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rPr>
            </w:pPr>
            <w:r w:rsidRPr="001B55DA">
              <w:rPr>
                <w:rFonts w:eastAsiaTheme="minorEastAsia"/>
              </w:rPr>
              <w:t xml:space="preserve"> -</w:t>
            </w:r>
          </w:p>
        </w:tc>
        <w:tc>
          <w:tcPr>
            <w:tcW w:w="1323"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rPr>
            </w:pPr>
            <w:r w:rsidRPr="001B55DA">
              <w:rPr>
                <w:rFonts w:eastAsiaTheme="minorEastAsia"/>
              </w:rPr>
              <w:t>-</w:t>
            </w:r>
          </w:p>
        </w:tc>
      </w:tr>
      <w:tr w:rsidR="001B55DA" w:rsidRPr="001B55DA" w:rsidTr="001B55DA">
        <w:trPr>
          <w:trHeight w:val="257"/>
        </w:trPr>
        <w:tc>
          <w:tcPr>
            <w:tcW w:w="5128" w:type="dxa"/>
            <w:tcBorders>
              <w:top w:val="nil"/>
              <w:left w:val="nil"/>
              <w:bottom w:val="nil"/>
              <w:right w:val="nil"/>
            </w:tcBorders>
            <w:shd w:val="clear" w:color="auto" w:fill="auto"/>
            <w:vAlign w:val="bottom"/>
          </w:tcPr>
          <w:p w:rsidR="001B55DA" w:rsidRPr="001B55DA" w:rsidRDefault="001B55DA">
            <w:pPr>
              <w:widowControl/>
              <w:spacing w:before="0" w:after="0"/>
              <w:jc w:val="both"/>
              <w:rPr>
                <w:rFonts w:eastAsiaTheme="minorEastAsia"/>
              </w:rPr>
            </w:pPr>
            <w:r w:rsidRPr="001B55DA">
              <w:rPr>
                <w:rFonts w:eastAsiaTheme="minorEastAsia"/>
              </w:rPr>
              <w:t>- с задержкой платежа менее 30 дней</w:t>
            </w:r>
          </w:p>
        </w:tc>
        <w:tc>
          <w:tcPr>
            <w:tcW w:w="1601"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rPr>
            </w:pPr>
            <w:r w:rsidRPr="001B55DA">
              <w:rPr>
                <w:rFonts w:eastAsiaTheme="minorEastAsia"/>
              </w:rPr>
              <w:t xml:space="preserve"> -</w:t>
            </w:r>
          </w:p>
        </w:tc>
        <w:tc>
          <w:tcPr>
            <w:tcW w:w="1369"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rPr>
            </w:pPr>
            <w:r w:rsidRPr="001B55DA">
              <w:rPr>
                <w:rFonts w:eastAsiaTheme="minorEastAsia"/>
              </w:rPr>
              <w:t>32</w:t>
            </w:r>
          </w:p>
        </w:tc>
        <w:tc>
          <w:tcPr>
            <w:tcW w:w="1323"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rPr>
            </w:pPr>
            <w:r w:rsidRPr="001B55DA">
              <w:rPr>
                <w:rFonts w:eastAsiaTheme="minorEastAsia"/>
              </w:rPr>
              <w:t xml:space="preserve"> 30</w:t>
            </w:r>
          </w:p>
        </w:tc>
      </w:tr>
      <w:tr w:rsidR="001B55DA" w:rsidRPr="001B55DA" w:rsidTr="001B55DA">
        <w:trPr>
          <w:trHeight w:val="259"/>
        </w:trPr>
        <w:tc>
          <w:tcPr>
            <w:tcW w:w="5128" w:type="dxa"/>
            <w:tcBorders>
              <w:top w:val="nil"/>
              <w:left w:val="nil"/>
              <w:bottom w:val="nil"/>
              <w:right w:val="nil"/>
            </w:tcBorders>
            <w:shd w:val="clear" w:color="auto" w:fill="auto"/>
            <w:vAlign w:val="bottom"/>
          </w:tcPr>
          <w:p w:rsidR="001B55DA" w:rsidRPr="001B55DA" w:rsidRDefault="001B55DA">
            <w:pPr>
              <w:widowControl/>
              <w:spacing w:before="0" w:after="0"/>
              <w:jc w:val="both"/>
              <w:rPr>
                <w:rFonts w:eastAsiaTheme="minorEastAsia"/>
              </w:rPr>
            </w:pPr>
            <w:r w:rsidRPr="001B55DA">
              <w:rPr>
                <w:rFonts w:eastAsiaTheme="minorEastAsia"/>
              </w:rPr>
              <w:t>- с задержкой платежа от 30 до 60 дней</w:t>
            </w:r>
          </w:p>
        </w:tc>
        <w:tc>
          <w:tcPr>
            <w:tcW w:w="1601"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rPr>
            </w:pPr>
            <w:r w:rsidRPr="001B55DA">
              <w:rPr>
                <w:rFonts w:eastAsiaTheme="minorEastAsia"/>
              </w:rPr>
              <w:t xml:space="preserve"> -</w:t>
            </w:r>
          </w:p>
        </w:tc>
        <w:tc>
          <w:tcPr>
            <w:tcW w:w="1369"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rPr>
            </w:pPr>
            <w:r w:rsidRPr="001B55DA">
              <w:rPr>
                <w:rFonts w:eastAsiaTheme="minorEastAsia"/>
              </w:rPr>
              <w:t xml:space="preserve"> -</w:t>
            </w:r>
          </w:p>
        </w:tc>
        <w:tc>
          <w:tcPr>
            <w:tcW w:w="1323"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rPr>
            </w:pPr>
            <w:r w:rsidRPr="001B55DA">
              <w:rPr>
                <w:rFonts w:eastAsiaTheme="minorEastAsia"/>
              </w:rPr>
              <w:t>-</w:t>
            </w:r>
          </w:p>
        </w:tc>
      </w:tr>
      <w:tr w:rsidR="001B55DA" w:rsidRPr="001B55DA" w:rsidTr="001B55DA">
        <w:trPr>
          <w:trHeight w:val="259"/>
        </w:trPr>
        <w:tc>
          <w:tcPr>
            <w:tcW w:w="5128" w:type="dxa"/>
            <w:tcBorders>
              <w:top w:val="nil"/>
              <w:left w:val="nil"/>
              <w:bottom w:val="nil"/>
              <w:right w:val="nil"/>
            </w:tcBorders>
            <w:shd w:val="clear" w:color="auto" w:fill="auto"/>
            <w:vAlign w:val="bottom"/>
          </w:tcPr>
          <w:p w:rsidR="001B55DA" w:rsidRPr="001B55DA" w:rsidRDefault="001B55DA">
            <w:pPr>
              <w:widowControl/>
              <w:spacing w:before="0" w:after="0"/>
              <w:jc w:val="both"/>
              <w:rPr>
                <w:rFonts w:eastAsiaTheme="minorEastAsia"/>
              </w:rPr>
            </w:pPr>
            <w:r w:rsidRPr="001B55DA">
              <w:rPr>
                <w:rFonts w:eastAsiaTheme="minorEastAsia"/>
              </w:rPr>
              <w:t>- с задержкой платежа от 61 до 90 дней</w:t>
            </w:r>
          </w:p>
        </w:tc>
        <w:tc>
          <w:tcPr>
            <w:tcW w:w="1601"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rPr>
            </w:pPr>
            <w:r w:rsidRPr="001B55DA">
              <w:rPr>
                <w:rFonts w:eastAsiaTheme="minorEastAsia"/>
              </w:rPr>
              <w:t xml:space="preserve"> -</w:t>
            </w:r>
          </w:p>
        </w:tc>
        <w:tc>
          <w:tcPr>
            <w:tcW w:w="1369"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rPr>
            </w:pPr>
            <w:r w:rsidRPr="001B55DA">
              <w:rPr>
                <w:rFonts w:eastAsiaTheme="minorEastAsia"/>
              </w:rPr>
              <w:t xml:space="preserve"> -</w:t>
            </w:r>
          </w:p>
        </w:tc>
        <w:tc>
          <w:tcPr>
            <w:tcW w:w="1323"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rPr>
            </w:pPr>
            <w:r w:rsidRPr="001B55DA">
              <w:rPr>
                <w:rFonts w:eastAsiaTheme="minorEastAsia"/>
              </w:rPr>
              <w:t>-</w:t>
            </w:r>
          </w:p>
        </w:tc>
      </w:tr>
      <w:tr w:rsidR="001B55DA" w:rsidRPr="001B55DA" w:rsidTr="001B55DA">
        <w:trPr>
          <w:trHeight w:hRule="exact" w:val="261"/>
        </w:trPr>
        <w:tc>
          <w:tcPr>
            <w:tcW w:w="5128" w:type="dxa"/>
            <w:tcBorders>
              <w:top w:val="nil"/>
              <w:left w:val="nil"/>
              <w:bottom w:val="nil"/>
              <w:right w:val="nil"/>
            </w:tcBorders>
            <w:shd w:val="clear" w:color="auto" w:fill="auto"/>
            <w:vAlign w:val="bottom"/>
          </w:tcPr>
          <w:p w:rsidR="001B55DA" w:rsidRPr="001B55DA" w:rsidRDefault="001B55DA">
            <w:pPr>
              <w:widowControl/>
              <w:spacing w:before="0" w:after="0"/>
              <w:jc w:val="both"/>
              <w:rPr>
                <w:rFonts w:eastAsiaTheme="minorEastAsia"/>
              </w:rPr>
            </w:pPr>
            <w:r w:rsidRPr="001B55DA">
              <w:rPr>
                <w:rFonts w:eastAsiaTheme="minorEastAsia"/>
              </w:rPr>
              <w:t>- с задержкой платежа от 91 до 120 дней</w:t>
            </w:r>
          </w:p>
        </w:tc>
        <w:tc>
          <w:tcPr>
            <w:tcW w:w="1601"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rPr>
            </w:pPr>
            <w:r w:rsidRPr="001B55DA">
              <w:rPr>
                <w:rFonts w:eastAsiaTheme="minorEastAsia"/>
              </w:rPr>
              <w:t>-</w:t>
            </w:r>
          </w:p>
        </w:tc>
        <w:tc>
          <w:tcPr>
            <w:tcW w:w="1369"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rPr>
            </w:pPr>
            <w:r w:rsidRPr="001B55DA">
              <w:rPr>
                <w:rFonts w:eastAsiaTheme="minorEastAsia"/>
              </w:rPr>
              <w:t>-</w:t>
            </w:r>
          </w:p>
        </w:tc>
        <w:tc>
          <w:tcPr>
            <w:tcW w:w="1323" w:type="dxa"/>
            <w:tcBorders>
              <w:top w:val="nil"/>
              <w:left w:val="nil"/>
              <w:bottom w:val="nil"/>
              <w:right w:val="nil"/>
            </w:tcBorders>
            <w:shd w:val="clear" w:color="auto" w:fill="auto"/>
            <w:vAlign w:val="bottom"/>
          </w:tcPr>
          <w:p w:rsidR="001B55DA" w:rsidRPr="001B55DA" w:rsidRDefault="001B55DA">
            <w:pPr>
              <w:widowControl/>
              <w:spacing w:before="0" w:after="0"/>
              <w:jc w:val="right"/>
              <w:rPr>
                <w:rFonts w:eastAsiaTheme="minorEastAsia"/>
              </w:rPr>
            </w:pPr>
            <w:r w:rsidRPr="001B55DA">
              <w:rPr>
                <w:rFonts w:eastAsiaTheme="minorEastAsia"/>
              </w:rPr>
              <w:t xml:space="preserve"> -</w:t>
            </w:r>
          </w:p>
        </w:tc>
      </w:tr>
      <w:tr w:rsidR="001B55DA" w:rsidRPr="001B55DA" w:rsidTr="001B55DA">
        <w:trPr>
          <w:trHeight w:hRule="exact" w:val="261"/>
        </w:trPr>
        <w:tc>
          <w:tcPr>
            <w:tcW w:w="5128" w:type="dxa"/>
            <w:tcBorders>
              <w:top w:val="nil"/>
              <w:left w:val="nil"/>
              <w:bottom w:val="single" w:sz="4" w:space="0" w:color="auto"/>
              <w:right w:val="nil"/>
            </w:tcBorders>
            <w:shd w:val="clear" w:color="auto" w:fill="auto"/>
            <w:vAlign w:val="bottom"/>
          </w:tcPr>
          <w:p w:rsidR="001B55DA" w:rsidRPr="001B55DA" w:rsidRDefault="001B55DA">
            <w:pPr>
              <w:widowControl/>
              <w:spacing w:before="0" w:after="0"/>
              <w:jc w:val="both"/>
              <w:rPr>
                <w:rFonts w:eastAsiaTheme="minorEastAsia"/>
              </w:rPr>
            </w:pPr>
            <w:r w:rsidRPr="001B55DA">
              <w:rPr>
                <w:rFonts w:eastAsiaTheme="minorEastAsia"/>
              </w:rPr>
              <w:t>- с задержкой платежа более 120 дней</w:t>
            </w:r>
          </w:p>
        </w:tc>
        <w:tc>
          <w:tcPr>
            <w:tcW w:w="1601" w:type="dxa"/>
            <w:tcBorders>
              <w:top w:val="nil"/>
              <w:left w:val="nil"/>
              <w:bottom w:val="single" w:sz="4" w:space="0" w:color="auto"/>
              <w:right w:val="nil"/>
            </w:tcBorders>
            <w:shd w:val="clear" w:color="auto" w:fill="auto"/>
            <w:vAlign w:val="bottom"/>
          </w:tcPr>
          <w:p w:rsidR="001B55DA" w:rsidRPr="001B55DA" w:rsidRDefault="001B55DA">
            <w:pPr>
              <w:widowControl/>
              <w:spacing w:before="0" w:after="0"/>
              <w:jc w:val="right"/>
              <w:rPr>
                <w:rFonts w:eastAsiaTheme="minorEastAsia"/>
              </w:rPr>
            </w:pPr>
            <w:r w:rsidRPr="001B55DA">
              <w:rPr>
                <w:rFonts w:eastAsiaTheme="minorEastAsia"/>
              </w:rPr>
              <w:t>615</w:t>
            </w:r>
          </w:p>
        </w:tc>
        <w:tc>
          <w:tcPr>
            <w:tcW w:w="1369" w:type="dxa"/>
            <w:tcBorders>
              <w:top w:val="nil"/>
              <w:left w:val="nil"/>
              <w:bottom w:val="single" w:sz="4" w:space="0" w:color="auto"/>
              <w:right w:val="nil"/>
            </w:tcBorders>
            <w:shd w:val="clear" w:color="auto" w:fill="auto"/>
            <w:vAlign w:val="bottom"/>
          </w:tcPr>
          <w:p w:rsidR="001B55DA" w:rsidRPr="001B55DA" w:rsidRDefault="001B55DA">
            <w:pPr>
              <w:widowControl/>
              <w:spacing w:before="0" w:after="0"/>
              <w:jc w:val="right"/>
              <w:rPr>
                <w:rFonts w:eastAsiaTheme="minorEastAsia"/>
              </w:rPr>
            </w:pPr>
            <w:r w:rsidRPr="001B55DA">
              <w:rPr>
                <w:rFonts w:eastAsiaTheme="minorEastAsia"/>
              </w:rPr>
              <w:t xml:space="preserve"> -</w:t>
            </w:r>
          </w:p>
        </w:tc>
        <w:tc>
          <w:tcPr>
            <w:tcW w:w="1323" w:type="dxa"/>
            <w:tcBorders>
              <w:top w:val="nil"/>
              <w:left w:val="nil"/>
              <w:bottom w:val="single" w:sz="4" w:space="0" w:color="auto"/>
              <w:right w:val="nil"/>
            </w:tcBorders>
            <w:shd w:val="clear" w:color="auto" w:fill="auto"/>
            <w:vAlign w:val="bottom"/>
          </w:tcPr>
          <w:p w:rsidR="001B55DA" w:rsidRPr="001B55DA" w:rsidRDefault="001B55DA">
            <w:pPr>
              <w:widowControl/>
              <w:spacing w:before="0" w:after="0"/>
              <w:jc w:val="right"/>
              <w:rPr>
                <w:rFonts w:eastAsiaTheme="minorEastAsia"/>
              </w:rPr>
            </w:pPr>
            <w:r w:rsidRPr="001B55DA">
              <w:rPr>
                <w:rFonts w:eastAsiaTheme="minorEastAsia"/>
              </w:rPr>
              <w:t>-</w:t>
            </w:r>
          </w:p>
        </w:tc>
      </w:tr>
      <w:tr w:rsidR="001B55DA" w:rsidRPr="001B55DA" w:rsidTr="001B55DA">
        <w:trPr>
          <w:trHeight w:val="415"/>
        </w:trPr>
        <w:tc>
          <w:tcPr>
            <w:tcW w:w="5128" w:type="dxa"/>
            <w:tcBorders>
              <w:top w:val="nil"/>
              <w:left w:val="nil"/>
              <w:bottom w:val="single" w:sz="4" w:space="0" w:color="auto"/>
              <w:right w:val="nil"/>
            </w:tcBorders>
            <w:shd w:val="clear" w:color="auto" w:fill="auto"/>
            <w:vAlign w:val="bottom"/>
          </w:tcPr>
          <w:p w:rsidR="001B55DA" w:rsidRPr="001B55DA" w:rsidRDefault="001B55DA">
            <w:pPr>
              <w:widowControl/>
              <w:spacing w:before="0" w:after="0"/>
              <w:jc w:val="both"/>
              <w:rPr>
                <w:rFonts w:eastAsiaTheme="minorEastAsia"/>
                <w:b/>
                <w:bCs/>
              </w:rPr>
            </w:pPr>
            <w:r w:rsidRPr="001B55DA">
              <w:rPr>
                <w:rFonts w:eastAsiaTheme="minorEastAsia"/>
                <w:b/>
                <w:bCs/>
              </w:rPr>
              <w:t xml:space="preserve">Итого задолженность, в индивидуальном порядке определенная как просроченная и обесцененная </w:t>
            </w:r>
          </w:p>
        </w:tc>
        <w:tc>
          <w:tcPr>
            <w:tcW w:w="1601" w:type="dxa"/>
            <w:tcBorders>
              <w:top w:val="nil"/>
              <w:left w:val="nil"/>
              <w:bottom w:val="single" w:sz="4" w:space="0" w:color="auto"/>
              <w:right w:val="nil"/>
            </w:tcBorders>
            <w:shd w:val="clear" w:color="auto" w:fill="auto"/>
            <w:vAlign w:val="bottom"/>
          </w:tcPr>
          <w:p w:rsidR="001B55DA" w:rsidRPr="001B55DA" w:rsidRDefault="001B55DA">
            <w:pPr>
              <w:widowControl/>
              <w:spacing w:before="0" w:after="0"/>
              <w:jc w:val="right"/>
              <w:rPr>
                <w:rFonts w:eastAsiaTheme="minorEastAsia"/>
                <w:b/>
                <w:bCs/>
              </w:rPr>
            </w:pPr>
            <w:r w:rsidRPr="001B55DA">
              <w:rPr>
                <w:rFonts w:eastAsiaTheme="minorEastAsia"/>
                <w:b/>
                <w:bCs/>
              </w:rPr>
              <w:t>615</w:t>
            </w:r>
          </w:p>
        </w:tc>
        <w:tc>
          <w:tcPr>
            <w:tcW w:w="1369" w:type="dxa"/>
            <w:tcBorders>
              <w:top w:val="nil"/>
              <w:left w:val="nil"/>
              <w:bottom w:val="single" w:sz="4" w:space="0" w:color="auto"/>
              <w:right w:val="nil"/>
            </w:tcBorders>
            <w:shd w:val="clear" w:color="auto" w:fill="auto"/>
            <w:vAlign w:val="bottom"/>
          </w:tcPr>
          <w:p w:rsidR="001B55DA" w:rsidRPr="001B55DA" w:rsidRDefault="001B55DA">
            <w:pPr>
              <w:widowControl/>
              <w:spacing w:before="0" w:after="0"/>
              <w:jc w:val="right"/>
              <w:rPr>
                <w:rFonts w:eastAsiaTheme="minorEastAsia"/>
                <w:b/>
                <w:bCs/>
              </w:rPr>
            </w:pPr>
            <w:r w:rsidRPr="001B55DA">
              <w:rPr>
                <w:rFonts w:eastAsiaTheme="minorEastAsia"/>
                <w:b/>
                <w:bCs/>
              </w:rPr>
              <w:t xml:space="preserve"> 32</w:t>
            </w:r>
          </w:p>
        </w:tc>
        <w:tc>
          <w:tcPr>
            <w:tcW w:w="1323" w:type="dxa"/>
            <w:tcBorders>
              <w:top w:val="nil"/>
              <w:left w:val="nil"/>
              <w:bottom w:val="single" w:sz="4" w:space="0" w:color="auto"/>
              <w:right w:val="nil"/>
            </w:tcBorders>
            <w:shd w:val="clear" w:color="auto" w:fill="auto"/>
            <w:vAlign w:val="bottom"/>
          </w:tcPr>
          <w:p w:rsidR="001B55DA" w:rsidRPr="001B55DA" w:rsidRDefault="001B55DA">
            <w:pPr>
              <w:widowControl/>
              <w:spacing w:before="0" w:after="0"/>
              <w:jc w:val="right"/>
              <w:rPr>
                <w:rFonts w:eastAsiaTheme="minorEastAsia"/>
                <w:b/>
                <w:bCs/>
              </w:rPr>
            </w:pPr>
            <w:r w:rsidRPr="001B55DA">
              <w:rPr>
                <w:rFonts w:eastAsiaTheme="minorEastAsia"/>
                <w:b/>
                <w:bCs/>
              </w:rPr>
              <w:t xml:space="preserve"> 30</w:t>
            </w:r>
          </w:p>
        </w:tc>
      </w:tr>
      <w:tr w:rsidR="001B55DA" w:rsidRPr="001B55DA" w:rsidTr="001B55DA">
        <w:trPr>
          <w:trHeight w:val="259"/>
        </w:trPr>
        <w:tc>
          <w:tcPr>
            <w:tcW w:w="5128" w:type="dxa"/>
            <w:tcBorders>
              <w:top w:val="nil"/>
              <w:left w:val="nil"/>
              <w:bottom w:val="single" w:sz="4" w:space="0" w:color="auto"/>
              <w:right w:val="nil"/>
            </w:tcBorders>
            <w:shd w:val="clear" w:color="auto" w:fill="auto"/>
            <w:vAlign w:val="bottom"/>
          </w:tcPr>
          <w:p w:rsidR="001B55DA" w:rsidRPr="001B55DA" w:rsidRDefault="001B55DA">
            <w:pPr>
              <w:widowControl/>
              <w:spacing w:before="0" w:after="0"/>
              <w:jc w:val="both"/>
              <w:rPr>
                <w:rFonts w:eastAsiaTheme="minorEastAsia"/>
                <w:b/>
                <w:bCs/>
              </w:rPr>
            </w:pPr>
            <w:r w:rsidRPr="001B55DA">
              <w:rPr>
                <w:rFonts w:eastAsiaTheme="minorEastAsia"/>
                <w:b/>
                <w:bCs/>
              </w:rPr>
              <w:t xml:space="preserve">Задолженность, непросроченная, но обесцененная </w:t>
            </w:r>
          </w:p>
        </w:tc>
        <w:tc>
          <w:tcPr>
            <w:tcW w:w="1601" w:type="dxa"/>
            <w:tcBorders>
              <w:top w:val="nil"/>
              <w:left w:val="nil"/>
              <w:bottom w:val="single" w:sz="4" w:space="0" w:color="auto"/>
              <w:right w:val="nil"/>
            </w:tcBorders>
            <w:shd w:val="clear" w:color="auto" w:fill="auto"/>
            <w:vAlign w:val="bottom"/>
          </w:tcPr>
          <w:p w:rsidR="001B55DA" w:rsidRPr="001B55DA" w:rsidRDefault="001B55DA">
            <w:pPr>
              <w:widowControl/>
              <w:spacing w:before="0" w:after="0"/>
              <w:jc w:val="right"/>
              <w:rPr>
                <w:rFonts w:eastAsiaTheme="minorEastAsia"/>
                <w:b/>
                <w:bCs/>
              </w:rPr>
            </w:pPr>
            <w:r w:rsidRPr="001B55DA">
              <w:rPr>
                <w:rFonts w:eastAsiaTheme="minorEastAsia"/>
                <w:b/>
                <w:bCs/>
              </w:rPr>
              <w:t xml:space="preserve"> -</w:t>
            </w:r>
          </w:p>
        </w:tc>
        <w:tc>
          <w:tcPr>
            <w:tcW w:w="1369" w:type="dxa"/>
            <w:tcBorders>
              <w:top w:val="nil"/>
              <w:left w:val="nil"/>
              <w:bottom w:val="single" w:sz="4" w:space="0" w:color="auto"/>
              <w:right w:val="nil"/>
            </w:tcBorders>
            <w:shd w:val="clear" w:color="auto" w:fill="auto"/>
            <w:vAlign w:val="bottom"/>
          </w:tcPr>
          <w:p w:rsidR="001B55DA" w:rsidRPr="001B55DA" w:rsidRDefault="001B55DA">
            <w:pPr>
              <w:widowControl/>
              <w:spacing w:before="0" w:after="0"/>
              <w:jc w:val="right"/>
              <w:rPr>
                <w:rFonts w:eastAsiaTheme="minorEastAsia"/>
                <w:b/>
                <w:bCs/>
              </w:rPr>
            </w:pPr>
            <w:r w:rsidRPr="001B55DA">
              <w:rPr>
                <w:rFonts w:eastAsiaTheme="minorEastAsia"/>
                <w:b/>
                <w:bCs/>
              </w:rPr>
              <w:t xml:space="preserve"> -</w:t>
            </w:r>
          </w:p>
        </w:tc>
        <w:tc>
          <w:tcPr>
            <w:tcW w:w="1323" w:type="dxa"/>
            <w:tcBorders>
              <w:top w:val="nil"/>
              <w:left w:val="nil"/>
              <w:bottom w:val="single" w:sz="4" w:space="0" w:color="auto"/>
              <w:right w:val="nil"/>
            </w:tcBorders>
            <w:shd w:val="clear" w:color="auto" w:fill="auto"/>
            <w:vAlign w:val="bottom"/>
          </w:tcPr>
          <w:p w:rsidR="001B55DA" w:rsidRPr="001B55DA" w:rsidRDefault="001B55DA">
            <w:pPr>
              <w:widowControl/>
              <w:spacing w:before="0" w:after="0"/>
              <w:jc w:val="right"/>
              <w:rPr>
                <w:rFonts w:eastAsiaTheme="minorEastAsia"/>
                <w:b/>
                <w:bCs/>
              </w:rPr>
            </w:pPr>
            <w:r w:rsidRPr="001B55DA">
              <w:rPr>
                <w:rFonts w:eastAsiaTheme="minorEastAsia"/>
                <w:b/>
                <w:bCs/>
              </w:rPr>
              <w:t>-</w:t>
            </w:r>
          </w:p>
        </w:tc>
      </w:tr>
      <w:tr w:rsidR="001B55DA" w:rsidRPr="001B55DA" w:rsidTr="001B55DA">
        <w:trPr>
          <w:trHeight w:val="259"/>
        </w:trPr>
        <w:tc>
          <w:tcPr>
            <w:tcW w:w="5128" w:type="dxa"/>
            <w:tcBorders>
              <w:top w:val="nil"/>
              <w:left w:val="nil"/>
              <w:bottom w:val="single" w:sz="4" w:space="0" w:color="auto"/>
              <w:right w:val="nil"/>
            </w:tcBorders>
            <w:shd w:val="clear" w:color="auto" w:fill="auto"/>
            <w:vAlign w:val="bottom"/>
          </w:tcPr>
          <w:p w:rsidR="001B55DA" w:rsidRPr="001B55DA" w:rsidRDefault="001B55DA">
            <w:pPr>
              <w:widowControl/>
              <w:spacing w:before="0" w:after="0"/>
              <w:jc w:val="both"/>
              <w:rPr>
                <w:rFonts w:eastAsiaTheme="minorEastAsia"/>
                <w:b/>
                <w:bCs/>
              </w:rPr>
            </w:pPr>
            <w:r w:rsidRPr="001B55DA">
              <w:rPr>
                <w:rFonts w:eastAsiaTheme="minorEastAsia"/>
                <w:b/>
                <w:bCs/>
              </w:rPr>
              <w:t>Минус: резерв под обесценение</w:t>
            </w:r>
          </w:p>
        </w:tc>
        <w:tc>
          <w:tcPr>
            <w:tcW w:w="1601" w:type="dxa"/>
            <w:tcBorders>
              <w:top w:val="nil"/>
              <w:left w:val="nil"/>
              <w:bottom w:val="single" w:sz="4" w:space="0" w:color="auto"/>
              <w:right w:val="nil"/>
            </w:tcBorders>
            <w:shd w:val="clear" w:color="auto" w:fill="auto"/>
            <w:vAlign w:val="bottom"/>
          </w:tcPr>
          <w:p w:rsidR="001B55DA" w:rsidRPr="001B55DA" w:rsidRDefault="001B55DA">
            <w:pPr>
              <w:widowControl/>
              <w:spacing w:before="0" w:after="0"/>
              <w:jc w:val="right"/>
              <w:rPr>
                <w:rFonts w:eastAsiaTheme="minorEastAsia"/>
                <w:b/>
                <w:bCs/>
              </w:rPr>
            </w:pPr>
            <w:r w:rsidRPr="001B55DA">
              <w:rPr>
                <w:rFonts w:eastAsiaTheme="minorEastAsia"/>
                <w:b/>
                <w:bCs/>
              </w:rPr>
              <w:t>(2 775)</w:t>
            </w:r>
          </w:p>
        </w:tc>
        <w:tc>
          <w:tcPr>
            <w:tcW w:w="1369" w:type="dxa"/>
            <w:tcBorders>
              <w:top w:val="nil"/>
              <w:left w:val="nil"/>
              <w:bottom w:val="single" w:sz="4" w:space="0" w:color="auto"/>
              <w:right w:val="nil"/>
            </w:tcBorders>
            <w:shd w:val="clear" w:color="auto" w:fill="auto"/>
            <w:vAlign w:val="bottom"/>
          </w:tcPr>
          <w:p w:rsidR="001B55DA" w:rsidRPr="001B55DA" w:rsidRDefault="001B55DA">
            <w:pPr>
              <w:widowControl/>
              <w:spacing w:before="0" w:after="0"/>
              <w:jc w:val="right"/>
              <w:rPr>
                <w:rFonts w:eastAsiaTheme="minorEastAsia"/>
                <w:b/>
                <w:bCs/>
              </w:rPr>
            </w:pPr>
            <w:r w:rsidRPr="001B55DA">
              <w:rPr>
                <w:rFonts w:eastAsiaTheme="minorEastAsia"/>
                <w:b/>
                <w:bCs/>
              </w:rPr>
              <w:t>(32)</w:t>
            </w:r>
          </w:p>
        </w:tc>
        <w:tc>
          <w:tcPr>
            <w:tcW w:w="1323" w:type="dxa"/>
            <w:tcBorders>
              <w:top w:val="nil"/>
              <w:left w:val="nil"/>
              <w:bottom w:val="single" w:sz="4" w:space="0" w:color="auto"/>
              <w:right w:val="nil"/>
            </w:tcBorders>
            <w:shd w:val="clear" w:color="auto" w:fill="auto"/>
            <w:vAlign w:val="bottom"/>
          </w:tcPr>
          <w:p w:rsidR="001B55DA" w:rsidRPr="001B55DA" w:rsidRDefault="001B55DA">
            <w:pPr>
              <w:widowControl/>
              <w:spacing w:before="0" w:after="0"/>
              <w:jc w:val="right"/>
              <w:rPr>
                <w:rFonts w:eastAsiaTheme="minorEastAsia"/>
                <w:b/>
                <w:bCs/>
              </w:rPr>
            </w:pPr>
            <w:r w:rsidRPr="001B55DA">
              <w:rPr>
                <w:rFonts w:eastAsiaTheme="minorEastAsia"/>
                <w:b/>
                <w:bCs/>
              </w:rPr>
              <w:t>(30)</w:t>
            </w:r>
          </w:p>
        </w:tc>
      </w:tr>
      <w:tr w:rsidR="001B55DA" w:rsidRPr="001B55DA" w:rsidTr="001B55DA">
        <w:trPr>
          <w:trHeight w:val="73"/>
        </w:trPr>
        <w:tc>
          <w:tcPr>
            <w:tcW w:w="5128" w:type="dxa"/>
            <w:tcBorders>
              <w:top w:val="nil"/>
              <w:left w:val="nil"/>
              <w:bottom w:val="single" w:sz="8" w:space="0" w:color="auto"/>
              <w:right w:val="nil"/>
            </w:tcBorders>
            <w:shd w:val="clear" w:color="auto" w:fill="auto"/>
            <w:vAlign w:val="bottom"/>
          </w:tcPr>
          <w:p w:rsidR="001B55DA" w:rsidRPr="001B55DA" w:rsidRDefault="001B55DA">
            <w:pPr>
              <w:widowControl/>
              <w:spacing w:before="0" w:after="0"/>
              <w:jc w:val="both"/>
              <w:rPr>
                <w:rFonts w:eastAsiaTheme="minorEastAsia"/>
                <w:b/>
                <w:bCs/>
              </w:rPr>
            </w:pPr>
            <w:r w:rsidRPr="001B55DA">
              <w:rPr>
                <w:rFonts w:eastAsiaTheme="minorEastAsia"/>
                <w:b/>
                <w:bCs/>
              </w:rPr>
              <w:t xml:space="preserve">Итого </w:t>
            </w:r>
          </w:p>
        </w:tc>
        <w:tc>
          <w:tcPr>
            <w:tcW w:w="1601" w:type="dxa"/>
            <w:tcBorders>
              <w:top w:val="nil"/>
              <w:left w:val="nil"/>
              <w:bottom w:val="single" w:sz="8" w:space="0" w:color="auto"/>
              <w:right w:val="nil"/>
            </w:tcBorders>
            <w:shd w:val="clear" w:color="auto" w:fill="auto"/>
            <w:vAlign w:val="bottom"/>
          </w:tcPr>
          <w:p w:rsidR="001B55DA" w:rsidRPr="001B55DA" w:rsidRDefault="001B55DA">
            <w:pPr>
              <w:widowControl/>
              <w:spacing w:before="0" w:after="0"/>
              <w:jc w:val="right"/>
              <w:rPr>
                <w:rFonts w:eastAsiaTheme="minorEastAsia"/>
                <w:b/>
                <w:bCs/>
              </w:rPr>
            </w:pPr>
            <w:r w:rsidRPr="001B55DA">
              <w:rPr>
                <w:rFonts w:eastAsiaTheme="minorEastAsia"/>
                <w:b/>
                <w:bCs/>
              </w:rPr>
              <w:t>4 909 327</w:t>
            </w:r>
          </w:p>
        </w:tc>
        <w:tc>
          <w:tcPr>
            <w:tcW w:w="1369" w:type="dxa"/>
            <w:tcBorders>
              <w:top w:val="nil"/>
              <w:left w:val="nil"/>
              <w:bottom w:val="single" w:sz="8" w:space="0" w:color="auto"/>
              <w:right w:val="nil"/>
            </w:tcBorders>
            <w:shd w:val="clear" w:color="auto" w:fill="auto"/>
            <w:vAlign w:val="bottom"/>
          </w:tcPr>
          <w:p w:rsidR="001B55DA" w:rsidRPr="001B55DA" w:rsidRDefault="001B55DA">
            <w:pPr>
              <w:widowControl/>
              <w:spacing w:before="0" w:after="0"/>
              <w:jc w:val="right"/>
              <w:rPr>
                <w:rFonts w:eastAsiaTheme="minorEastAsia"/>
                <w:b/>
                <w:bCs/>
              </w:rPr>
            </w:pPr>
            <w:r w:rsidRPr="001B55DA">
              <w:rPr>
                <w:rFonts w:eastAsiaTheme="minorEastAsia"/>
                <w:b/>
                <w:bCs/>
              </w:rPr>
              <w:t xml:space="preserve"> 934 363</w:t>
            </w:r>
          </w:p>
        </w:tc>
        <w:tc>
          <w:tcPr>
            <w:tcW w:w="1323" w:type="dxa"/>
            <w:tcBorders>
              <w:top w:val="nil"/>
              <w:left w:val="nil"/>
              <w:bottom w:val="single" w:sz="8" w:space="0" w:color="auto"/>
              <w:right w:val="nil"/>
            </w:tcBorders>
            <w:shd w:val="clear" w:color="auto" w:fill="auto"/>
            <w:vAlign w:val="bottom"/>
          </w:tcPr>
          <w:p w:rsidR="001B55DA" w:rsidRPr="001B55DA" w:rsidRDefault="001B55DA">
            <w:pPr>
              <w:widowControl/>
              <w:spacing w:before="0" w:after="0"/>
              <w:jc w:val="right"/>
              <w:rPr>
                <w:rFonts w:eastAsiaTheme="minorEastAsia"/>
                <w:b/>
                <w:bCs/>
              </w:rPr>
            </w:pPr>
            <w:r w:rsidRPr="001B55DA">
              <w:rPr>
                <w:rFonts w:eastAsiaTheme="minorEastAsia"/>
                <w:b/>
                <w:bCs/>
              </w:rPr>
              <w:t xml:space="preserve"> 2 133 801</w:t>
            </w:r>
          </w:p>
        </w:tc>
      </w:tr>
    </w:tbl>
    <w:p w:rsidR="001B55DA" w:rsidRDefault="001B55DA" w:rsidP="007316E9">
      <w:pPr>
        <w:widowControl/>
        <w:spacing w:before="40" w:after="0"/>
        <w:ind w:left="108"/>
        <w:jc w:val="both"/>
      </w:pPr>
    </w:p>
    <w:p w:rsidR="001B55DA" w:rsidRDefault="001B55DA" w:rsidP="007316E9">
      <w:pPr>
        <w:widowControl/>
        <w:spacing w:before="40" w:after="0"/>
        <w:ind w:left="108"/>
        <w:jc w:val="both"/>
      </w:pPr>
      <w:r>
        <w:t>Максимальный кредитный риск представлен балансовой стоимостью финансовых активов в отчете о финансовом положении.</w:t>
      </w:r>
    </w:p>
    <w:p w:rsidR="001B55DA" w:rsidRDefault="001B55DA" w:rsidP="007316E9">
      <w:pPr>
        <w:widowControl/>
        <w:spacing w:before="40" w:after="0"/>
        <w:ind w:left="108"/>
        <w:jc w:val="both"/>
      </w:pPr>
      <w:r>
        <w:rPr>
          <w:b/>
          <w:bCs/>
        </w:rPr>
        <w:t>Риск ликвидности</w:t>
      </w:r>
      <w:r>
        <w:t xml:space="preserve"> - это риск того, что Компания не сможет выполнить свои финансовые обязательства при наступлении срока их исполнения. </w:t>
      </w:r>
    </w:p>
    <w:p w:rsidR="001B55DA" w:rsidRDefault="001B55DA" w:rsidP="007316E9">
      <w:pPr>
        <w:keepNext/>
        <w:keepLines/>
        <w:widowControl/>
        <w:spacing w:before="40" w:after="0"/>
        <w:ind w:left="108"/>
        <w:jc w:val="both"/>
      </w:pPr>
      <w:r>
        <w:t>Все финансовые обязательства Компании представлены непроизводными финансовыми инструментами. В таблицах ниже представлена краткая информация о сроках погашения финансовых обязательств Компании исходя из договорных платежей, включая процентные платежи:</w:t>
      </w:r>
    </w:p>
    <w:p w:rsidR="001B55DA" w:rsidRDefault="001B55DA" w:rsidP="007316E9">
      <w:pPr>
        <w:keepNext/>
        <w:keepLines/>
        <w:widowControl/>
        <w:spacing w:before="40" w:after="0"/>
        <w:ind w:left="108"/>
        <w:jc w:val="both"/>
        <w:rPr>
          <w:rFonts w:ascii="Arial" w:cs="Arial"/>
        </w:rPr>
      </w:pPr>
    </w:p>
    <w:tbl>
      <w:tblPr>
        <w:tblW w:w="0" w:type="auto"/>
        <w:tblInd w:w="201" w:type="dxa"/>
        <w:tblLayout w:type="fixed"/>
        <w:tblLook w:val="0000"/>
      </w:tblPr>
      <w:tblGrid>
        <w:gridCol w:w="2308"/>
        <w:gridCol w:w="1355"/>
        <w:gridCol w:w="1455"/>
        <w:gridCol w:w="1356"/>
        <w:gridCol w:w="1356"/>
        <w:gridCol w:w="1356"/>
      </w:tblGrid>
      <w:tr w:rsidR="001B55DA" w:rsidRPr="001B55DA">
        <w:trPr>
          <w:trHeight w:val="571"/>
        </w:trPr>
        <w:tc>
          <w:tcPr>
            <w:tcW w:w="2308" w:type="dxa"/>
            <w:tcBorders>
              <w:top w:val="nil"/>
              <w:left w:val="nil"/>
              <w:bottom w:val="single" w:sz="4" w:space="0" w:color="auto"/>
              <w:right w:val="nil"/>
            </w:tcBorders>
            <w:vAlign w:val="bottom"/>
          </w:tcPr>
          <w:p w:rsidR="001B55DA" w:rsidRPr="001B55DA" w:rsidRDefault="001B55DA">
            <w:pPr>
              <w:keepNext/>
              <w:keepLines/>
              <w:widowControl/>
              <w:spacing w:before="0" w:after="0"/>
              <w:jc w:val="both"/>
              <w:rPr>
                <w:rFonts w:eastAsiaTheme="minorEastAsia"/>
                <w:b/>
                <w:bCs/>
                <w:i/>
                <w:iCs/>
              </w:rPr>
            </w:pPr>
            <w:r w:rsidRPr="001B55DA">
              <w:rPr>
                <w:rFonts w:eastAsiaTheme="minorEastAsia"/>
                <w:b/>
                <w:bCs/>
                <w:i/>
                <w:iCs/>
              </w:rPr>
              <w:t>На 31 декабря 2012 г.</w:t>
            </w:r>
          </w:p>
        </w:tc>
        <w:tc>
          <w:tcPr>
            <w:tcW w:w="1355" w:type="dxa"/>
            <w:tcBorders>
              <w:top w:val="nil"/>
              <w:left w:val="nil"/>
              <w:bottom w:val="single" w:sz="4" w:space="0" w:color="auto"/>
              <w:right w:val="nil"/>
            </w:tcBorders>
            <w:vAlign w:val="bottom"/>
          </w:tcPr>
          <w:p w:rsidR="001B55DA" w:rsidRPr="001B55DA" w:rsidRDefault="001B55DA">
            <w:pPr>
              <w:keepNext/>
              <w:keepLines/>
              <w:widowControl/>
              <w:spacing w:before="0" w:after="0"/>
              <w:jc w:val="right"/>
              <w:rPr>
                <w:rFonts w:eastAsiaTheme="minorEastAsia"/>
                <w:b/>
                <w:bCs/>
              </w:rPr>
            </w:pPr>
            <w:r w:rsidRPr="001B55DA">
              <w:rPr>
                <w:rFonts w:eastAsiaTheme="minorEastAsia"/>
                <w:b/>
                <w:bCs/>
              </w:rPr>
              <w:t>По требованию</w:t>
            </w:r>
          </w:p>
        </w:tc>
        <w:tc>
          <w:tcPr>
            <w:tcW w:w="1455" w:type="dxa"/>
            <w:tcBorders>
              <w:top w:val="nil"/>
              <w:left w:val="nil"/>
              <w:bottom w:val="single" w:sz="4" w:space="0" w:color="auto"/>
              <w:right w:val="nil"/>
            </w:tcBorders>
            <w:vAlign w:val="bottom"/>
          </w:tcPr>
          <w:p w:rsidR="001B55DA" w:rsidRPr="001B55DA" w:rsidRDefault="001B55DA">
            <w:pPr>
              <w:keepNext/>
              <w:keepLines/>
              <w:widowControl/>
              <w:spacing w:before="0" w:after="0"/>
              <w:ind w:left="283" w:hanging="283"/>
              <w:jc w:val="right"/>
              <w:rPr>
                <w:rFonts w:eastAsiaTheme="minorEastAsia"/>
                <w:b/>
                <w:bCs/>
              </w:rPr>
            </w:pPr>
            <w:r w:rsidRPr="001B55DA">
              <w:rPr>
                <w:rFonts w:eastAsiaTheme="minorEastAsia"/>
                <w:b/>
                <w:bCs/>
              </w:rPr>
              <w:t>Менее одного года</w:t>
            </w:r>
          </w:p>
        </w:tc>
        <w:tc>
          <w:tcPr>
            <w:tcW w:w="1356" w:type="dxa"/>
            <w:tcBorders>
              <w:top w:val="nil"/>
              <w:left w:val="nil"/>
              <w:bottom w:val="single" w:sz="4" w:space="0" w:color="auto"/>
              <w:right w:val="nil"/>
            </w:tcBorders>
            <w:vAlign w:val="bottom"/>
          </w:tcPr>
          <w:p w:rsidR="001B55DA" w:rsidRPr="001B55DA" w:rsidRDefault="001B55DA">
            <w:pPr>
              <w:keepNext/>
              <w:keepLines/>
              <w:widowControl/>
              <w:spacing w:before="0" w:after="0"/>
              <w:ind w:left="283" w:hanging="283"/>
              <w:jc w:val="right"/>
              <w:rPr>
                <w:rFonts w:eastAsiaTheme="minorEastAsia"/>
                <w:b/>
                <w:bCs/>
              </w:rPr>
            </w:pPr>
            <w:r w:rsidRPr="001B55DA">
              <w:rPr>
                <w:rFonts w:eastAsiaTheme="minorEastAsia"/>
                <w:b/>
                <w:bCs/>
              </w:rPr>
              <w:t>От 1 до 2 лет</w:t>
            </w:r>
          </w:p>
        </w:tc>
        <w:tc>
          <w:tcPr>
            <w:tcW w:w="1356" w:type="dxa"/>
            <w:tcBorders>
              <w:top w:val="nil"/>
              <w:left w:val="nil"/>
              <w:bottom w:val="single" w:sz="4" w:space="0" w:color="auto"/>
              <w:right w:val="nil"/>
            </w:tcBorders>
            <w:vAlign w:val="bottom"/>
          </w:tcPr>
          <w:p w:rsidR="001B55DA" w:rsidRPr="001B55DA" w:rsidRDefault="001B55DA">
            <w:pPr>
              <w:keepNext/>
              <w:keepLines/>
              <w:widowControl/>
              <w:spacing w:before="0" w:after="0"/>
              <w:ind w:left="283" w:hanging="283"/>
              <w:jc w:val="right"/>
              <w:rPr>
                <w:rFonts w:eastAsiaTheme="minorEastAsia"/>
                <w:b/>
                <w:bCs/>
              </w:rPr>
            </w:pPr>
            <w:r w:rsidRPr="001B55DA">
              <w:rPr>
                <w:rFonts w:eastAsiaTheme="minorEastAsia"/>
                <w:b/>
                <w:bCs/>
              </w:rPr>
              <w:t>От 2 до 5 лет</w:t>
            </w:r>
          </w:p>
        </w:tc>
        <w:tc>
          <w:tcPr>
            <w:tcW w:w="1356" w:type="dxa"/>
            <w:tcBorders>
              <w:top w:val="nil"/>
              <w:left w:val="nil"/>
              <w:bottom w:val="single" w:sz="4" w:space="0" w:color="auto"/>
              <w:right w:val="nil"/>
            </w:tcBorders>
            <w:vAlign w:val="bottom"/>
          </w:tcPr>
          <w:p w:rsidR="001B55DA" w:rsidRPr="001B55DA" w:rsidRDefault="001B55DA">
            <w:pPr>
              <w:keepNext/>
              <w:keepLines/>
              <w:widowControl/>
              <w:spacing w:before="0" w:after="0"/>
              <w:ind w:left="283" w:hanging="283"/>
              <w:jc w:val="right"/>
              <w:rPr>
                <w:rFonts w:eastAsiaTheme="minorEastAsia"/>
                <w:b/>
                <w:bCs/>
              </w:rPr>
            </w:pPr>
            <w:r w:rsidRPr="001B55DA">
              <w:rPr>
                <w:rFonts w:eastAsiaTheme="minorEastAsia"/>
                <w:b/>
                <w:bCs/>
              </w:rPr>
              <w:t>Итого</w:t>
            </w:r>
          </w:p>
        </w:tc>
      </w:tr>
      <w:tr w:rsidR="001B55DA" w:rsidRPr="001B55DA">
        <w:trPr>
          <w:trHeight w:val="277"/>
        </w:trPr>
        <w:tc>
          <w:tcPr>
            <w:tcW w:w="2308" w:type="dxa"/>
            <w:tcBorders>
              <w:top w:val="nil"/>
              <w:left w:val="nil"/>
              <w:bottom w:val="nil"/>
              <w:right w:val="nil"/>
            </w:tcBorders>
            <w:vAlign w:val="bottom"/>
          </w:tcPr>
          <w:p w:rsidR="001B55DA" w:rsidRPr="001B55DA" w:rsidRDefault="001B55DA">
            <w:pPr>
              <w:keepNext/>
              <w:keepLines/>
              <w:widowControl/>
              <w:spacing w:before="0" w:after="0"/>
              <w:jc w:val="both"/>
              <w:rPr>
                <w:rFonts w:eastAsiaTheme="minorEastAsia"/>
              </w:rPr>
            </w:pPr>
            <w:r w:rsidRPr="001B55DA">
              <w:rPr>
                <w:rFonts w:eastAsiaTheme="minorEastAsia"/>
              </w:rPr>
              <w:t>Задолженность по фиксированной ставке</w:t>
            </w:r>
          </w:p>
        </w:tc>
        <w:tc>
          <w:tcPr>
            <w:tcW w:w="1355" w:type="dxa"/>
            <w:tcBorders>
              <w:top w:val="nil"/>
              <w:left w:val="nil"/>
              <w:bottom w:val="nil"/>
              <w:right w:val="nil"/>
            </w:tcBorders>
            <w:vAlign w:val="bottom"/>
          </w:tcPr>
          <w:p w:rsidR="001B55DA" w:rsidRPr="001B55DA" w:rsidRDefault="001B55DA">
            <w:pPr>
              <w:keepNext/>
              <w:keepLines/>
              <w:widowControl/>
              <w:spacing w:before="0" w:after="0"/>
              <w:jc w:val="right"/>
              <w:rPr>
                <w:rFonts w:eastAsiaTheme="minorEastAsia"/>
              </w:rPr>
            </w:pPr>
          </w:p>
        </w:tc>
        <w:tc>
          <w:tcPr>
            <w:tcW w:w="1455" w:type="dxa"/>
            <w:tcBorders>
              <w:top w:val="nil"/>
              <w:left w:val="nil"/>
              <w:bottom w:val="nil"/>
              <w:right w:val="nil"/>
            </w:tcBorders>
            <w:vAlign w:val="bottom"/>
          </w:tcPr>
          <w:p w:rsidR="001B55DA" w:rsidRPr="001B55DA" w:rsidRDefault="001B55DA">
            <w:pPr>
              <w:keepNext/>
              <w:keepLines/>
              <w:widowControl/>
              <w:spacing w:before="0" w:after="0"/>
              <w:jc w:val="right"/>
              <w:rPr>
                <w:rFonts w:eastAsiaTheme="minorEastAsia"/>
              </w:rPr>
            </w:pPr>
          </w:p>
        </w:tc>
        <w:tc>
          <w:tcPr>
            <w:tcW w:w="1356" w:type="dxa"/>
            <w:tcBorders>
              <w:top w:val="nil"/>
              <w:left w:val="nil"/>
              <w:bottom w:val="nil"/>
              <w:right w:val="nil"/>
            </w:tcBorders>
            <w:vAlign w:val="bottom"/>
          </w:tcPr>
          <w:p w:rsidR="001B55DA" w:rsidRPr="001B55DA" w:rsidRDefault="001B55DA">
            <w:pPr>
              <w:keepNext/>
              <w:keepLines/>
              <w:widowControl/>
              <w:spacing w:before="0" w:after="0"/>
              <w:jc w:val="right"/>
              <w:rPr>
                <w:rFonts w:eastAsiaTheme="minorEastAsia"/>
              </w:rPr>
            </w:pPr>
          </w:p>
        </w:tc>
        <w:tc>
          <w:tcPr>
            <w:tcW w:w="1356" w:type="dxa"/>
            <w:tcBorders>
              <w:top w:val="nil"/>
              <w:left w:val="nil"/>
              <w:bottom w:val="nil"/>
              <w:right w:val="nil"/>
            </w:tcBorders>
            <w:vAlign w:val="bottom"/>
          </w:tcPr>
          <w:p w:rsidR="001B55DA" w:rsidRPr="001B55DA" w:rsidRDefault="001B55DA">
            <w:pPr>
              <w:keepNext/>
              <w:keepLines/>
              <w:widowControl/>
              <w:spacing w:before="0" w:after="0"/>
              <w:jc w:val="right"/>
              <w:rPr>
                <w:rFonts w:eastAsiaTheme="minorEastAsia"/>
              </w:rPr>
            </w:pPr>
          </w:p>
        </w:tc>
        <w:tc>
          <w:tcPr>
            <w:tcW w:w="1356" w:type="dxa"/>
            <w:tcBorders>
              <w:top w:val="nil"/>
              <w:left w:val="nil"/>
              <w:bottom w:val="nil"/>
              <w:right w:val="nil"/>
            </w:tcBorders>
            <w:vAlign w:val="bottom"/>
          </w:tcPr>
          <w:p w:rsidR="001B55DA" w:rsidRPr="001B55DA" w:rsidRDefault="001B55DA">
            <w:pPr>
              <w:keepNext/>
              <w:keepLines/>
              <w:widowControl/>
              <w:spacing w:before="0" w:after="0"/>
              <w:jc w:val="right"/>
              <w:rPr>
                <w:rFonts w:eastAsiaTheme="minorEastAsia"/>
              </w:rPr>
            </w:pPr>
          </w:p>
        </w:tc>
      </w:tr>
      <w:tr w:rsidR="001B55DA" w:rsidRPr="001B55DA">
        <w:trPr>
          <w:trHeight w:val="277"/>
        </w:trPr>
        <w:tc>
          <w:tcPr>
            <w:tcW w:w="2308" w:type="dxa"/>
            <w:tcBorders>
              <w:top w:val="nil"/>
              <w:left w:val="nil"/>
              <w:bottom w:val="nil"/>
              <w:right w:val="nil"/>
            </w:tcBorders>
            <w:vAlign w:val="bottom"/>
          </w:tcPr>
          <w:p w:rsidR="001B55DA" w:rsidRPr="001B55DA" w:rsidRDefault="001B55DA">
            <w:pPr>
              <w:keepNext/>
              <w:keepLines/>
              <w:widowControl/>
              <w:spacing w:before="0" w:after="0"/>
              <w:jc w:val="both"/>
              <w:rPr>
                <w:rFonts w:eastAsiaTheme="minorEastAsia"/>
                <w:i/>
                <w:iCs/>
              </w:rPr>
            </w:pPr>
            <w:r w:rsidRPr="001B55DA">
              <w:rPr>
                <w:rFonts w:eastAsiaTheme="minorEastAsia"/>
                <w:i/>
                <w:iCs/>
              </w:rPr>
              <w:t xml:space="preserve"> Основная сумма</w:t>
            </w:r>
          </w:p>
        </w:tc>
        <w:tc>
          <w:tcPr>
            <w:tcW w:w="1355" w:type="dxa"/>
            <w:tcBorders>
              <w:top w:val="nil"/>
              <w:left w:val="nil"/>
              <w:bottom w:val="nil"/>
              <w:right w:val="nil"/>
            </w:tcBorders>
            <w:vAlign w:val="bottom"/>
          </w:tcPr>
          <w:p w:rsidR="001B55DA" w:rsidRPr="001B55DA" w:rsidRDefault="001B55DA">
            <w:pPr>
              <w:keepNext/>
              <w:keepLines/>
              <w:widowControl/>
              <w:spacing w:before="0" w:after="0"/>
              <w:jc w:val="right"/>
              <w:rPr>
                <w:rFonts w:eastAsiaTheme="minorEastAsia"/>
              </w:rPr>
            </w:pPr>
            <w:r w:rsidRPr="001B55DA">
              <w:rPr>
                <w:rFonts w:eastAsiaTheme="minorEastAsia"/>
              </w:rPr>
              <w:t>-</w:t>
            </w:r>
          </w:p>
        </w:tc>
        <w:tc>
          <w:tcPr>
            <w:tcW w:w="1455" w:type="dxa"/>
            <w:tcBorders>
              <w:top w:val="nil"/>
              <w:left w:val="nil"/>
              <w:bottom w:val="nil"/>
              <w:right w:val="nil"/>
            </w:tcBorders>
            <w:vAlign w:val="bottom"/>
          </w:tcPr>
          <w:p w:rsidR="001B55DA" w:rsidRPr="001B55DA" w:rsidRDefault="001B55DA">
            <w:pPr>
              <w:keepNext/>
              <w:keepLines/>
              <w:widowControl/>
              <w:spacing w:before="0" w:after="0"/>
              <w:jc w:val="right"/>
              <w:rPr>
                <w:rFonts w:eastAsiaTheme="minorEastAsia"/>
              </w:rPr>
            </w:pPr>
            <w:r w:rsidRPr="001B55DA">
              <w:rPr>
                <w:rFonts w:eastAsiaTheme="minorEastAsia"/>
              </w:rPr>
              <w:t>-</w:t>
            </w:r>
          </w:p>
        </w:tc>
        <w:tc>
          <w:tcPr>
            <w:tcW w:w="1356" w:type="dxa"/>
            <w:tcBorders>
              <w:top w:val="nil"/>
              <w:left w:val="nil"/>
              <w:bottom w:val="nil"/>
              <w:right w:val="nil"/>
            </w:tcBorders>
            <w:vAlign w:val="bottom"/>
          </w:tcPr>
          <w:p w:rsidR="001B55DA" w:rsidRPr="001B55DA" w:rsidRDefault="001B55DA">
            <w:pPr>
              <w:keepNext/>
              <w:keepLines/>
              <w:widowControl/>
              <w:spacing w:before="0" w:after="0"/>
              <w:jc w:val="right"/>
              <w:rPr>
                <w:rFonts w:eastAsiaTheme="minorEastAsia"/>
              </w:rPr>
            </w:pPr>
            <w:r w:rsidRPr="001B55DA">
              <w:rPr>
                <w:rFonts w:eastAsiaTheme="minorEastAsia"/>
              </w:rPr>
              <w:t>-</w:t>
            </w:r>
          </w:p>
        </w:tc>
        <w:tc>
          <w:tcPr>
            <w:tcW w:w="1356" w:type="dxa"/>
            <w:tcBorders>
              <w:top w:val="nil"/>
              <w:left w:val="nil"/>
              <w:bottom w:val="nil"/>
              <w:right w:val="nil"/>
            </w:tcBorders>
            <w:vAlign w:val="bottom"/>
          </w:tcPr>
          <w:p w:rsidR="001B55DA" w:rsidRPr="001B55DA" w:rsidRDefault="001B55DA">
            <w:pPr>
              <w:keepNext/>
              <w:keepLines/>
              <w:widowControl/>
              <w:spacing w:before="0" w:after="0"/>
              <w:jc w:val="right"/>
              <w:rPr>
                <w:rFonts w:eastAsiaTheme="minorEastAsia"/>
              </w:rPr>
            </w:pPr>
            <w:r w:rsidRPr="001B55DA">
              <w:rPr>
                <w:rFonts w:eastAsiaTheme="minorEastAsia"/>
              </w:rPr>
              <w:t>9 106 739</w:t>
            </w:r>
          </w:p>
        </w:tc>
        <w:tc>
          <w:tcPr>
            <w:tcW w:w="1356" w:type="dxa"/>
            <w:tcBorders>
              <w:top w:val="nil"/>
              <w:left w:val="nil"/>
              <w:bottom w:val="nil"/>
              <w:right w:val="nil"/>
            </w:tcBorders>
            <w:vAlign w:val="bottom"/>
          </w:tcPr>
          <w:p w:rsidR="001B55DA" w:rsidRPr="001B55DA" w:rsidRDefault="001B55DA">
            <w:pPr>
              <w:keepNext/>
              <w:keepLines/>
              <w:widowControl/>
              <w:spacing w:before="0" w:after="0"/>
              <w:jc w:val="right"/>
              <w:rPr>
                <w:rFonts w:eastAsiaTheme="minorEastAsia"/>
              </w:rPr>
            </w:pPr>
            <w:r w:rsidRPr="001B55DA">
              <w:rPr>
                <w:rFonts w:eastAsiaTheme="minorEastAsia"/>
              </w:rPr>
              <w:t>9 106 739</w:t>
            </w:r>
          </w:p>
        </w:tc>
      </w:tr>
      <w:tr w:rsidR="001B55DA" w:rsidRPr="001B55DA">
        <w:trPr>
          <w:trHeight w:val="277"/>
        </w:trPr>
        <w:tc>
          <w:tcPr>
            <w:tcW w:w="2308" w:type="dxa"/>
            <w:tcBorders>
              <w:top w:val="nil"/>
              <w:left w:val="nil"/>
              <w:bottom w:val="nil"/>
              <w:right w:val="nil"/>
            </w:tcBorders>
            <w:vAlign w:val="bottom"/>
          </w:tcPr>
          <w:p w:rsidR="001B55DA" w:rsidRPr="001B55DA" w:rsidRDefault="001B55DA">
            <w:pPr>
              <w:keepNext/>
              <w:keepLines/>
              <w:widowControl/>
              <w:spacing w:before="0" w:after="0"/>
              <w:jc w:val="both"/>
              <w:rPr>
                <w:rFonts w:eastAsiaTheme="minorEastAsia"/>
                <w:i/>
                <w:iCs/>
              </w:rPr>
            </w:pPr>
            <w:r w:rsidRPr="001B55DA">
              <w:rPr>
                <w:rFonts w:eastAsiaTheme="minorEastAsia"/>
                <w:i/>
                <w:iCs/>
              </w:rPr>
              <w:t xml:space="preserve"> Проценты</w:t>
            </w:r>
          </w:p>
        </w:tc>
        <w:tc>
          <w:tcPr>
            <w:tcW w:w="1355" w:type="dxa"/>
            <w:tcBorders>
              <w:top w:val="nil"/>
              <w:left w:val="nil"/>
              <w:bottom w:val="nil"/>
              <w:right w:val="nil"/>
            </w:tcBorders>
            <w:vAlign w:val="bottom"/>
          </w:tcPr>
          <w:p w:rsidR="001B55DA" w:rsidRPr="001B55DA" w:rsidRDefault="001B55DA">
            <w:pPr>
              <w:keepNext/>
              <w:keepLines/>
              <w:widowControl/>
              <w:spacing w:before="0" w:after="0"/>
              <w:jc w:val="right"/>
              <w:rPr>
                <w:rFonts w:eastAsiaTheme="minorEastAsia"/>
              </w:rPr>
            </w:pPr>
            <w:r w:rsidRPr="001B55DA">
              <w:rPr>
                <w:rFonts w:eastAsiaTheme="minorEastAsia"/>
              </w:rPr>
              <w:t>-</w:t>
            </w:r>
          </w:p>
        </w:tc>
        <w:tc>
          <w:tcPr>
            <w:tcW w:w="1455" w:type="dxa"/>
            <w:tcBorders>
              <w:top w:val="nil"/>
              <w:left w:val="nil"/>
              <w:bottom w:val="nil"/>
              <w:right w:val="nil"/>
            </w:tcBorders>
            <w:vAlign w:val="bottom"/>
          </w:tcPr>
          <w:p w:rsidR="001B55DA" w:rsidRPr="001B55DA" w:rsidRDefault="001B55DA">
            <w:pPr>
              <w:keepNext/>
              <w:keepLines/>
              <w:widowControl/>
              <w:spacing w:before="0" w:after="0"/>
              <w:jc w:val="right"/>
              <w:rPr>
                <w:rFonts w:eastAsiaTheme="minorEastAsia"/>
              </w:rPr>
            </w:pPr>
            <w:r w:rsidRPr="001B55DA">
              <w:rPr>
                <w:rFonts w:eastAsiaTheme="minorEastAsia"/>
              </w:rPr>
              <w:t>56 462</w:t>
            </w:r>
          </w:p>
        </w:tc>
        <w:tc>
          <w:tcPr>
            <w:tcW w:w="1356" w:type="dxa"/>
            <w:tcBorders>
              <w:top w:val="nil"/>
              <w:left w:val="nil"/>
              <w:bottom w:val="nil"/>
              <w:right w:val="nil"/>
            </w:tcBorders>
            <w:vAlign w:val="bottom"/>
          </w:tcPr>
          <w:p w:rsidR="001B55DA" w:rsidRPr="001B55DA" w:rsidRDefault="001B55DA">
            <w:pPr>
              <w:keepNext/>
              <w:keepLines/>
              <w:widowControl/>
              <w:spacing w:before="0" w:after="0"/>
              <w:jc w:val="right"/>
              <w:rPr>
                <w:rFonts w:eastAsiaTheme="minorEastAsia"/>
              </w:rPr>
            </w:pPr>
            <w:r w:rsidRPr="001B55DA">
              <w:rPr>
                <w:rFonts w:eastAsiaTheme="minorEastAsia"/>
              </w:rPr>
              <w:t>-</w:t>
            </w:r>
          </w:p>
        </w:tc>
        <w:tc>
          <w:tcPr>
            <w:tcW w:w="1356" w:type="dxa"/>
            <w:tcBorders>
              <w:top w:val="nil"/>
              <w:left w:val="nil"/>
              <w:bottom w:val="nil"/>
              <w:right w:val="nil"/>
            </w:tcBorders>
            <w:vAlign w:val="bottom"/>
          </w:tcPr>
          <w:p w:rsidR="001B55DA" w:rsidRPr="001B55DA" w:rsidRDefault="001B55DA">
            <w:pPr>
              <w:keepNext/>
              <w:keepLines/>
              <w:widowControl/>
              <w:spacing w:before="0" w:after="0"/>
              <w:jc w:val="right"/>
              <w:rPr>
                <w:rFonts w:eastAsiaTheme="minorEastAsia"/>
              </w:rPr>
            </w:pPr>
            <w:r w:rsidRPr="001B55DA">
              <w:rPr>
                <w:rFonts w:eastAsiaTheme="minorEastAsia"/>
              </w:rPr>
              <w:t>-</w:t>
            </w:r>
          </w:p>
        </w:tc>
        <w:tc>
          <w:tcPr>
            <w:tcW w:w="1356" w:type="dxa"/>
            <w:tcBorders>
              <w:top w:val="nil"/>
              <w:left w:val="nil"/>
              <w:bottom w:val="nil"/>
              <w:right w:val="nil"/>
            </w:tcBorders>
            <w:vAlign w:val="bottom"/>
          </w:tcPr>
          <w:p w:rsidR="001B55DA" w:rsidRPr="001B55DA" w:rsidRDefault="001B55DA">
            <w:pPr>
              <w:keepNext/>
              <w:keepLines/>
              <w:widowControl/>
              <w:spacing w:before="0" w:after="0"/>
              <w:jc w:val="right"/>
              <w:rPr>
                <w:rFonts w:eastAsiaTheme="minorEastAsia"/>
              </w:rPr>
            </w:pPr>
            <w:r w:rsidRPr="001B55DA">
              <w:rPr>
                <w:rFonts w:eastAsiaTheme="minorEastAsia"/>
              </w:rPr>
              <w:t>56 462</w:t>
            </w:r>
          </w:p>
        </w:tc>
      </w:tr>
      <w:tr w:rsidR="001B55DA" w:rsidRPr="001B55DA">
        <w:trPr>
          <w:trHeight w:val="277"/>
        </w:trPr>
        <w:tc>
          <w:tcPr>
            <w:tcW w:w="2308" w:type="dxa"/>
            <w:tcBorders>
              <w:top w:val="nil"/>
              <w:left w:val="nil"/>
              <w:bottom w:val="nil"/>
              <w:right w:val="nil"/>
            </w:tcBorders>
            <w:vAlign w:val="bottom"/>
          </w:tcPr>
          <w:p w:rsidR="001B55DA" w:rsidRPr="001B55DA" w:rsidRDefault="001B55DA">
            <w:pPr>
              <w:keepNext/>
              <w:keepLines/>
              <w:widowControl/>
              <w:spacing w:before="0" w:after="0"/>
              <w:jc w:val="both"/>
              <w:rPr>
                <w:rFonts w:eastAsiaTheme="minorEastAsia"/>
              </w:rPr>
            </w:pPr>
            <w:r w:rsidRPr="001B55DA">
              <w:rPr>
                <w:rFonts w:eastAsiaTheme="minorEastAsia"/>
              </w:rPr>
              <w:t>Кредиторская задолженность по основной деятельности и прочая финансовая кредиторская задолженность</w:t>
            </w:r>
          </w:p>
        </w:tc>
        <w:tc>
          <w:tcPr>
            <w:tcW w:w="1355" w:type="dxa"/>
            <w:tcBorders>
              <w:top w:val="nil"/>
              <w:left w:val="nil"/>
              <w:bottom w:val="nil"/>
              <w:right w:val="nil"/>
            </w:tcBorders>
            <w:vAlign w:val="bottom"/>
          </w:tcPr>
          <w:p w:rsidR="001B55DA" w:rsidRPr="001B55DA" w:rsidRDefault="001B55DA">
            <w:pPr>
              <w:keepNext/>
              <w:keepLines/>
              <w:widowControl/>
              <w:spacing w:before="0" w:after="0"/>
              <w:jc w:val="right"/>
              <w:rPr>
                <w:rFonts w:eastAsiaTheme="minorEastAsia"/>
              </w:rPr>
            </w:pPr>
            <w:r w:rsidRPr="001B55DA">
              <w:rPr>
                <w:rFonts w:eastAsiaTheme="minorEastAsia"/>
              </w:rPr>
              <w:t>-</w:t>
            </w:r>
          </w:p>
        </w:tc>
        <w:tc>
          <w:tcPr>
            <w:tcW w:w="1455" w:type="dxa"/>
            <w:tcBorders>
              <w:top w:val="nil"/>
              <w:left w:val="nil"/>
              <w:bottom w:val="nil"/>
              <w:right w:val="nil"/>
            </w:tcBorders>
            <w:vAlign w:val="bottom"/>
          </w:tcPr>
          <w:p w:rsidR="001B55DA" w:rsidRPr="001B55DA" w:rsidRDefault="001B55DA">
            <w:pPr>
              <w:keepNext/>
              <w:keepLines/>
              <w:widowControl/>
              <w:spacing w:before="0" w:after="0"/>
              <w:jc w:val="right"/>
              <w:rPr>
                <w:rFonts w:eastAsiaTheme="minorEastAsia"/>
              </w:rPr>
            </w:pPr>
            <w:r w:rsidRPr="001B55DA">
              <w:rPr>
                <w:rFonts w:eastAsiaTheme="minorEastAsia"/>
              </w:rPr>
              <w:t>1 129 622</w:t>
            </w:r>
          </w:p>
        </w:tc>
        <w:tc>
          <w:tcPr>
            <w:tcW w:w="1356" w:type="dxa"/>
            <w:tcBorders>
              <w:top w:val="nil"/>
              <w:left w:val="nil"/>
              <w:bottom w:val="nil"/>
              <w:right w:val="nil"/>
            </w:tcBorders>
            <w:vAlign w:val="bottom"/>
          </w:tcPr>
          <w:p w:rsidR="001B55DA" w:rsidRPr="001B55DA" w:rsidRDefault="001B55DA">
            <w:pPr>
              <w:keepNext/>
              <w:keepLines/>
              <w:widowControl/>
              <w:spacing w:before="0" w:after="0"/>
              <w:jc w:val="right"/>
              <w:rPr>
                <w:rFonts w:eastAsiaTheme="minorEastAsia"/>
              </w:rPr>
            </w:pPr>
            <w:r w:rsidRPr="001B55DA">
              <w:rPr>
                <w:rFonts w:eastAsiaTheme="minorEastAsia"/>
              </w:rPr>
              <w:t>-</w:t>
            </w:r>
          </w:p>
        </w:tc>
        <w:tc>
          <w:tcPr>
            <w:tcW w:w="1356" w:type="dxa"/>
            <w:tcBorders>
              <w:top w:val="nil"/>
              <w:left w:val="nil"/>
              <w:bottom w:val="nil"/>
              <w:right w:val="nil"/>
            </w:tcBorders>
            <w:vAlign w:val="bottom"/>
          </w:tcPr>
          <w:p w:rsidR="001B55DA" w:rsidRPr="001B55DA" w:rsidRDefault="001B55DA">
            <w:pPr>
              <w:keepNext/>
              <w:keepLines/>
              <w:widowControl/>
              <w:spacing w:before="0" w:after="0"/>
              <w:jc w:val="right"/>
              <w:rPr>
                <w:rFonts w:eastAsiaTheme="minorEastAsia"/>
              </w:rPr>
            </w:pPr>
            <w:r w:rsidRPr="001B55DA">
              <w:rPr>
                <w:rFonts w:eastAsiaTheme="minorEastAsia"/>
              </w:rPr>
              <w:t>-</w:t>
            </w:r>
          </w:p>
        </w:tc>
        <w:tc>
          <w:tcPr>
            <w:tcW w:w="1356" w:type="dxa"/>
            <w:tcBorders>
              <w:top w:val="nil"/>
              <w:left w:val="nil"/>
              <w:bottom w:val="nil"/>
              <w:right w:val="nil"/>
            </w:tcBorders>
            <w:vAlign w:val="bottom"/>
          </w:tcPr>
          <w:p w:rsidR="001B55DA" w:rsidRPr="001B55DA" w:rsidRDefault="001B55DA">
            <w:pPr>
              <w:keepNext/>
              <w:keepLines/>
              <w:widowControl/>
              <w:spacing w:before="0" w:after="0"/>
              <w:jc w:val="right"/>
              <w:rPr>
                <w:rFonts w:eastAsiaTheme="minorEastAsia"/>
              </w:rPr>
            </w:pPr>
            <w:r w:rsidRPr="001B55DA">
              <w:rPr>
                <w:rFonts w:eastAsiaTheme="minorEastAsia"/>
              </w:rPr>
              <w:t>1 200 117</w:t>
            </w:r>
          </w:p>
        </w:tc>
      </w:tr>
      <w:tr w:rsidR="001B55DA" w:rsidRPr="001B55DA">
        <w:trPr>
          <w:trHeight w:val="277"/>
        </w:trPr>
        <w:tc>
          <w:tcPr>
            <w:tcW w:w="2308" w:type="dxa"/>
            <w:tcBorders>
              <w:top w:val="nil"/>
              <w:left w:val="nil"/>
              <w:bottom w:val="single" w:sz="4" w:space="0" w:color="auto"/>
              <w:right w:val="nil"/>
            </w:tcBorders>
            <w:vAlign w:val="bottom"/>
          </w:tcPr>
          <w:p w:rsidR="001B55DA" w:rsidRPr="001B55DA" w:rsidRDefault="001B55DA">
            <w:pPr>
              <w:keepNext/>
              <w:keepLines/>
              <w:widowControl/>
              <w:spacing w:before="0" w:after="0"/>
              <w:jc w:val="both"/>
              <w:rPr>
                <w:rFonts w:eastAsiaTheme="minorEastAsia"/>
              </w:rPr>
            </w:pPr>
          </w:p>
        </w:tc>
        <w:tc>
          <w:tcPr>
            <w:tcW w:w="1355" w:type="dxa"/>
            <w:tcBorders>
              <w:top w:val="nil"/>
              <w:left w:val="nil"/>
              <w:bottom w:val="single" w:sz="4" w:space="0" w:color="auto"/>
              <w:right w:val="nil"/>
            </w:tcBorders>
            <w:vAlign w:val="bottom"/>
          </w:tcPr>
          <w:p w:rsidR="001B55DA" w:rsidRPr="001B55DA" w:rsidRDefault="001B55DA">
            <w:pPr>
              <w:keepNext/>
              <w:keepLines/>
              <w:widowControl/>
              <w:spacing w:before="0" w:after="0"/>
              <w:jc w:val="right"/>
              <w:rPr>
                <w:rFonts w:eastAsiaTheme="minorEastAsia"/>
              </w:rPr>
            </w:pPr>
          </w:p>
        </w:tc>
        <w:tc>
          <w:tcPr>
            <w:tcW w:w="1455" w:type="dxa"/>
            <w:tcBorders>
              <w:top w:val="nil"/>
              <w:left w:val="nil"/>
              <w:bottom w:val="single" w:sz="4" w:space="0" w:color="auto"/>
              <w:right w:val="nil"/>
            </w:tcBorders>
            <w:vAlign w:val="bottom"/>
          </w:tcPr>
          <w:p w:rsidR="001B55DA" w:rsidRPr="001B55DA" w:rsidRDefault="001B55DA">
            <w:pPr>
              <w:keepNext/>
              <w:keepLines/>
              <w:widowControl/>
              <w:spacing w:before="0" w:after="0"/>
              <w:jc w:val="right"/>
              <w:rPr>
                <w:rFonts w:eastAsiaTheme="minorEastAsia"/>
              </w:rPr>
            </w:pPr>
          </w:p>
        </w:tc>
        <w:tc>
          <w:tcPr>
            <w:tcW w:w="1356" w:type="dxa"/>
            <w:tcBorders>
              <w:top w:val="nil"/>
              <w:left w:val="nil"/>
              <w:bottom w:val="single" w:sz="4" w:space="0" w:color="auto"/>
              <w:right w:val="nil"/>
            </w:tcBorders>
            <w:vAlign w:val="bottom"/>
          </w:tcPr>
          <w:p w:rsidR="001B55DA" w:rsidRPr="001B55DA" w:rsidRDefault="001B55DA">
            <w:pPr>
              <w:keepNext/>
              <w:keepLines/>
              <w:widowControl/>
              <w:spacing w:before="0" w:after="0"/>
              <w:jc w:val="right"/>
              <w:rPr>
                <w:rFonts w:eastAsiaTheme="minorEastAsia"/>
              </w:rPr>
            </w:pPr>
          </w:p>
        </w:tc>
        <w:tc>
          <w:tcPr>
            <w:tcW w:w="1356" w:type="dxa"/>
            <w:tcBorders>
              <w:top w:val="nil"/>
              <w:left w:val="nil"/>
              <w:bottom w:val="single" w:sz="4" w:space="0" w:color="auto"/>
              <w:right w:val="nil"/>
            </w:tcBorders>
            <w:vAlign w:val="bottom"/>
          </w:tcPr>
          <w:p w:rsidR="001B55DA" w:rsidRPr="001B55DA" w:rsidRDefault="001B55DA">
            <w:pPr>
              <w:keepNext/>
              <w:keepLines/>
              <w:widowControl/>
              <w:spacing w:before="0" w:after="0"/>
              <w:jc w:val="right"/>
              <w:rPr>
                <w:rFonts w:eastAsiaTheme="minorEastAsia"/>
              </w:rPr>
            </w:pPr>
          </w:p>
        </w:tc>
        <w:tc>
          <w:tcPr>
            <w:tcW w:w="1356" w:type="dxa"/>
            <w:tcBorders>
              <w:top w:val="nil"/>
              <w:left w:val="nil"/>
              <w:bottom w:val="single" w:sz="4" w:space="0" w:color="auto"/>
              <w:right w:val="nil"/>
            </w:tcBorders>
            <w:vAlign w:val="bottom"/>
          </w:tcPr>
          <w:p w:rsidR="001B55DA" w:rsidRPr="001B55DA" w:rsidRDefault="001B55DA">
            <w:pPr>
              <w:keepNext/>
              <w:keepLines/>
              <w:widowControl/>
              <w:spacing w:before="0" w:after="0"/>
              <w:jc w:val="right"/>
              <w:rPr>
                <w:rFonts w:eastAsiaTheme="minorEastAsia"/>
              </w:rPr>
            </w:pPr>
          </w:p>
        </w:tc>
      </w:tr>
      <w:tr w:rsidR="001B55DA" w:rsidRPr="001B55DA">
        <w:trPr>
          <w:trHeight w:val="293"/>
        </w:trPr>
        <w:tc>
          <w:tcPr>
            <w:tcW w:w="2308" w:type="dxa"/>
            <w:tcBorders>
              <w:top w:val="single" w:sz="4" w:space="0" w:color="auto"/>
              <w:left w:val="nil"/>
              <w:bottom w:val="single" w:sz="12" w:space="0" w:color="auto"/>
              <w:right w:val="nil"/>
            </w:tcBorders>
            <w:vAlign w:val="bottom"/>
          </w:tcPr>
          <w:p w:rsidR="001B55DA" w:rsidRPr="001B55DA" w:rsidRDefault="001B55DA">
            <w:pPr>
              <w:keepNext/>
              <w:keepLines/>
              <w:widowControl/>
              <w:spacing w:before="0" w:after="0"/>
              <w:jc w:val="both"/>
              <w:rPr>
                <w:rFonts w:eastAsiaTheme="minorEastAsia"/>
                <w:b/>
                <w:bCs/>
              </w:rPr>
            </w:pPr>
            <w:r w:rsidRPr="001B55DA">
              <w:rPr>
                <w:rFonts w:eastAsiaTheme="minorEastAsia"/>
                <w:b/>
                <w:bCs/>
              </w:rPr>
              <w:t>Итого финансовые обязательства</w:t>
            </w:r>
          </w:p>
        </w:tc>
        <w:tc>
          <w:tcPr>
            <w:tcW w:w="1355" w:type="dxa"/>
            <w:tcBorders>
              <w:top w:val="single" w:sz="4" w:space="0" w:color="auto"/>
              <w:left w:val="nil"/>
              <w:bottom w:val="single" w:sz="12" w:space="0" w:color="auto"/>
              <w:right w:val="nil"/>
            </w:tcBorders>
            <w:vAlign w:val="bottom"/>
          </w:tcPr>
          <w:p w:rsidR="001B55DA" w:rsidRPr="001B55DA" w:rsidRDefault="001B55DA">
            <w:pPr>
              <w:keepNext/>
              <w:keepLines/>
              <w:widowControl/>
              <w:spacing w:before="0" w:after="0"/>
              <w:jc w:val="right"/>
              <w:rPr>
                <w:rFonts w:eastAsiaTheme="minorEastAsia"/>
                <w:b/>
                <w:bCs/>
              </w:rPr>
            </w:pPr>
            <w:r w:rsidRPr="001B55DA">
              <w:rPr>
                <w:rFonts w:eastAsiaTheme="minorEastAsia"/>
                <w:b/>
                <w:bCs/>
              </w:rPr>
              <w:t>-</w:t>
            </w:r>
          </w:p>
        </w:tc>
        <w:tc>
          <w:tcPr>
            <w:tcW w:w="1455" w:type="dxa"/>
            <w:tcBorders>
              <w:top w:val="single" w:sz="4" w:space="0" w:color="auto"/>
              <w:left w:val="nil"/>
              <w:bottom w:val="single" w:sz="12" w:space="0" w:color="auto"/>
              <w:right w:val="nil"/>
            </w:tcBorders>
            <w:vAlign w:val="bottom"/>
          </w:tcPr>
          <w:p w:rsidR="001B55DA" w:rsidRPr="001B55DA" w:rsidRDefault="001B55DA">
            <w:pPr>
              <w:keepNext/>
              <w:keepLines/>
              <w:widowControl/>
              <w:spacing w:before="0" w:after="0"/>
              <w:jc w:val="right"/>
              <w:rPr>
                <w:rFonts w:eastAsiaTheme="minorEastAsia"/>
                <w:b/>
                <w:bCs/>
              </w:rPr>
            </w:pPr>
            <w:r w:rsidRPr="001B55DA">
              <w:rPr>
                <w:rFonts w:eastAsiaTheme="minorEastAsia"/>
                <w:b/>
                <w:bCs/>
              </w:rPr>
              <w:t>1 186 084</w:t>
            </w:r>
          </w:p>
        </w:tc>
        <w:tc>
          <w:tcPr>
            <w:tcW w:w="1356" w:type="dxa"/>
            <w:tcBorders>
              <w:top w:val="single" w:sz="4" w:space="0" w:color="auto"/>
              <w:left w:val="nil"/>
              <w:bottom w:val="single" w:sz="12" w:space="0" w:color="auto"/>
              <w:right w:val="nil"/>
            </w:tcBorders>
            <w:vAlign w:val="bottom"/>
          </w:tcPr>
          <w:p w:rsidR="001B55DA" w:rsidRPr="001B55DA" w:rsidRDefault="001B55DA">
            <w:pPr>
              <w:keepNext/>
              <w:keepLines/>
              <w:widowControl/>
              <w:spacing w:before="0" w:after="0"/>
              <w:jc w:val="right"/>
              <w:rPr>
                <w:rFonts w:eastAsiaTheme="minorEastAsia"/>
                <w:b/>
                <w:bCs/>
              </w:rPr>
            </w:pPr>
            <w:r w:rsidRPr="001B55DA">
              <w:rPr>
                <w:rFonts w:eastAsiaTheme="minorEastAsia"/>
                <w:b/>
                <w:bCs/>
              </w:rPr>
              <w:t>-</w:t>
            </w:r>
          </w:p>
        </w:tc>
        <w:tc>
          <w:tcPr>
            <w:tcW w:w="1356" w:type="dxa"/>
            <w:tcBorders>
              <w:top w:val="single" w:sz="4" w:space="0" w:color="auto"/>
              <w:left w:val="nil"/>
              <w:bottom w:val="single" w:sz="12" w:space="0" w:color="auto"/>
              <w:right w:val="nil"/>
            </w:tcBorders>
            <w:vAlign w:val="bottom"/>
          </w:tcPr>
          <w:p w:rsidR="001B55DA" w:rsidRPr="001B55DA" w:rsidRDefault="001B55DA">
            <w:pPr>
              <w:keepNext/>
              <w:keepLines/>
              <w:widowControl/>
              <w:spacing w:before="0" w:after="0"/>
              <w:jc w:val="right"/>
              <w:rPr>
                <w:rFonts w:eastAsiaTheme="minorEastAsia"/>
                <w:b/>
                <w:bCs/>
              </w:rPr>
            </w:pPr>
            <w:r w:rsidRPr="001B55DA">
              <w:rPr>
                <w:rFonts w:eastAsiaTheme="minorEastAsia"/>
                <w:b/>
                <w:bCs/>
              </w:rPr>
              <w:t>9 106 738</w:t>
            </w:r>
          </w:p>
        </w:tc>
        <w:tc>
          <w:tcPr>
            <w:tcW w:w="1356" w:type="dxa"/>
            <w:tcBorders>
              <w:top w:val="single" w:sz="4" w:space="0" w:color="auto"/>
              <w:left w:val="nil"/>
              <w:bottom w:val="single" w:sz="12" w:space="0" w:color="auto"/>
              <w:right w:val="nil"/>
            </w:tcBorders>
            <w:vAlign w:val="bottom"/>
          </w:tcPr>
          <w:p w:rsidR="001B55DA" w:rsidRPr="001B55DA" w:rsidRDefault="001B55DA">
            <w:pPr>
              <w:keepNext/>
              <w:keepLines/>
              <w:widowControl/>
              <w:spacing w:before="0" w:after="0"/>
              <w:jc w:val="right"/>
              <w:rPr>
                <w:rFonts w:eastAsiaTheme="minorEastAsia"/>
                <w:b/>
                <w:bCs/>
              </w:rPr>
            </w:pPr>
            <w:r w:rsidRPr="001B55DA">
              <w:rPr>
                <w:rFonts w:eastAsiaTheme="minorEastAsia"/>
                <w:b/>
                <w:bCs/>
              </w:rPr>
              <w:t>10 292 822</w:t>
            </w:r>
          </w:p>
        </w:tc>
      </w:tr>
    </w:tbl>
    <w:p w:rsidR="001B55DA" w:rsidRDefault="001B55DA">
      <w:pPr>
        <w:widowControl/>
        <w:spacing w:before="0" w:after="0"/>
        <w:ind w:left="108"/>
        <w:jc w:val="both"/>
        <w:rPr>
          <w:rFonts w:ascii="Arial" w:hAnsi="Arial" w:cs="Arial"/>
        </w:rPr>
      </w:pPr>
    </w:p>
    <w:tbl>
      <w:tblPr>
        <w:tblW w:w="0" w:type="auto"/>
        <w:tblInd w:w="201" w:type="dxa"/>
        <w:tblLayout w:type="fixed"/>
        <w:tblLook w:val="0000"/>
      </w:tblPr>
      <w:tblGrid>
        <w:gridCol w:w="2344"/>
        <w:gridCol w:w="1377"/>
        <w:gridCol w:w="1377"/>
        <w:gridCol w:w="1377"/>
        <w:gridCol w:w="1377"/>
        <w:gridCol w:w="1377"/>
      </w:tblGrid>
      <w:tr w:rsidR="001B55DA" w:rsidRPr="001B55DA">
        <w:trPr>
          <w:trHeight w:val="522"/>
        </w:trPr>
        <w:tc>
          <w:tcPr>
            <w:tcW w:w="2344" w:type="dxa"/>
            <w:tcBorders>
              <w:top w:val="nil"/>
              <w:left w:val="nil"/>
              <w:bottom w:val="single" w:sz="4" w:space="0" w:color="auto"/>
              <w:right w:val="nil"/>
            </w:tcBorders>
            <w:vAlign w:val="bottom"/>
          </w:tcPr>
          <w:p w:rsidR="001B55DA" w:rsidRPr="001B55DA" w:rsidRDefault="001B55DA">
            <w:pPr>
              <w:keepNext/>
              <w:keepLines/>
              <w:widowControl/>
              <w:spacing w:before="0" w:after="0"/>
              <w:jc w:val="both"/>
              <w:rPr>
                <w:rFonts w:eastAsiaTheme="minorEastAsia"/>
                <w:b/>
                <w:bCs/>
                <w:i/>
                <w:iCs/>
              </w:rPr>
            </w:pPr>
            <w:r w:rsidRPr="001B55DA">
              <w:rPr>
                <w:rFonts w:eastAsiaTheme="minorEastAsia"/>
                <w:b/>
                <w:bCs/>
                <w:i/>
                <w:iCs/>
              </w:rPr>
              <w:t>На 31 декабря 2011 г.</w:t>
            </w:r>
          </w:p>
        </w:tc>
        <w:tc>
          <w:tcPr>
            <w:tcW w:w="1377" w:type="dxa"/>
            <w:tcBorders>
              <w:top w:val="nil"/>
              <w:left w:val="nil"/>
              <w:bottom w:val="single" w:sz="4" w:space="0" w:color="auto"/>
              <w:right w:val="nil"/>
            </w:tcBorders>
            <w:vAlign w:val="bottom"/>
          </w:tcPr>
          <w:p w:rsidR="001B55DA" w:rsidRPr="001B55DA" w:rsidRDefault="001B55DA">
            <w:pPr>
              <w:keepNext/>
              <w:keepLines/>
              <w:widowControl/>
              <w:spacing w:before="0" w:after="0"/>
              <w:jc w:val="right"/>
              <w:rPr>
                <w:rFonts w:eastAsiaTheme="minorEastAsia"/>
                <w:b/>
                <w:bCs/>
              </w:rPr>
            </w:pPr>
            <w:r w:rsidRPr="001B55DA">
              <w:rPr>
                <w:rFonts w:eastAsiaTheme="minorEastAsia"/>
                <w:b/>
                <w:bCs/>
              </w:rPr>
              <w:t xml:space="preserve">По требованию </w:t>
            </w:r>
          </w:p>
        </w:tc>
        <w:tc>
          <w:tcPr>
            <w:tcW w:w="1377" w:type="dxa"/>
            <w:tcBorders>
              <w:top w:val="nil"/>
              <w:left w:val="nil"/>
              <w:bottom w:val="single" w:sz="4" w:space="0" w:color="auto"/>
              <w:right w:val="nil"/>
            </w:tcBorders>
            <w:vAlign w:val="bottom"/>
          </w:tcPr>
          <w:p w:rsidR="001B55DA" w:rsidRPr="001B55DA" w:rsidRDefault="001B55DA">
            <w:pPr>
              <w:keepNext/>
              <w:keepLines/>
              <w:widowControl/>
              <w:spacing w:before="0" w:after="0"/>
              <w:jc w:val="right"/>
              <w:rPr>
                <w:rFonts w:eastAsiaTheme="minorEastAsia"/>
                <w:b/>
                <w:bCs/>
              </w:rPr>
            </w:pPr>
            <w:r w:rsidRPr="001B55DA">
              <w:rPr>
                <w:rFonts w:eastAsiaTheme="minorEastAsia"/>
                <w:b/>
                <w:bCs/>
              </w:rPr>
              <w:t>Менее одного года</w:t>
            </w:r>
          </w:p>
        </w:tc>
        <w:tc>
          <w:tcPr>
            <w:tcW w:w="1377" w:type="dxa"/>
            <w:tcBorders>
              <w:top w:val="nil"/>
              <w:left w:val="nil"/>
              <w:bottom w:val="single" w:sz="4" w:space="0" w:color="auto"/>
              <w:right w:val="nil"/>
            </w:tcBorders>
            <w:vAlign w:val="bottom"/>
          </w:tcPr>
          <w:p w:rsidR="001B55DA" w:rsidRPr="001B55DA" w:rsidRDefault="001B55DA">
            <w:pPr>
              <w:keepNext/>
              <w:keepLines/>
              <w:widowControl/>
              <w:spacing w:before="0" w:after="0"/>
              <w:jc w:val="right"/>
              <w:rPr>
                <w:rFonts w:eastAsiaTheme="minorEastAsia"/>
                <w:b/>
                <w:bCs/>
              </w:rPr>
            </w:pPr>
            <w:r w:rsidRPr="001B55DA">
              <w:rPr>
                <w:rFonts w:eastAsiaTheme="minorEastAsia"/>
                <w:b/>
                <w:bCs/>
              </w:rPr>
              <w:t>От 1 до 2 лет</w:t>
            </w:r>
          </w:p>
        </w:tc>
        <w:tc>
          <w:tcPr>
            <w:tcW w:w="1377" w:type="dxa"/>
            <w:tcBorders>
              <w:top w:val="nil"/>
              <w:left w:val="nil"/>
              <w:bottom w:val="single" w:sz="4" w:space="0" w:color="auto"/>
              <w:right w:val="nil"/>
            </w:tcBorders>
            <w:vAlign w:val="bottom"/>
          </w:tcPr>
          <w:p w:rsidR="001B55DA" w:rsidRPr="001B55DA" w:rsidRDefault="001B55DA">
            <w:pPr>
              <w:keepNext/>
              <w:keepLines/>
              <w:widowControl/>
              <w:spacing w:before="0" w:after="0"/>
              <w:jc w:val="right"/>
              <w:rPr>
                <w:rFonts w:eastAsiaTheme="minorEastAsia"/>
                <w:b/>
                <w:bCs/>
              </w:rPr>
            </w:pPr>
            <w:r w:rsidRPr="001B55DA">
              <w:rPr>
                <w:rFonts w:eastAsiaTheme="minorEastAsia"/>
                <w:b/>
                <w:bCs/>
              </w:rPr>
              <w:t>От 2 до 5 лет</w:t>
            </w:r>
          </w:p>
        </w:tc>
        <w:tc>
          <w:tcPr>
            <w:tcW w:w="1377" w:type="dxa"/>
            <w:tcBorders>
              <w:top w:val="nil"/>
              <w:left w:val="nil"/>
              <w:bottom w:val="single" w:sz="4" w:space="0" w:color="auto"/>
              <w:right w:val="nil"/>
            </w:tcBorders>
            <w:vAlign w:val="bottom"/>
          </w:tcPr>
          <w:p w:rsidR="001B55DA" w:rsidRPr="001B55DA" w:rsidRDefault="001B55DA">
            <w:pPr>
              <w:keepNext/>
              <w:keepLines/>
              <w:widowControl/>
              <w:spacing w:before="0" w:after="0"/>
              <w:jc w:val="right"/>
              <w:rPr>
                <w:rFonts w:eastAsiaTheme="minorEastAsia"/>
                <w:b/>
                <w:bCs/>
              </w:rPr>
            </w:pPr>
            <w:r w:rsidRPr="001B55DA">
              <w:rPr>
                <w:rFonts w:eastAsiaTheme="minorEastAsia"/>
                <w:b/>
                <w:bCs/>
              </w:rPr>
              <w:t>Итого</w:t>
            </w:r>
          </w:p>
        </w:tc>
      </w:tr>
      <w:tr w:rsidR="001B55DA" w:rsidRPr="001B55DA">
        <w:trPr>
          <w:trHeight w:val="269"/>
        </w:trPr>
        <w:tc>
          <w:tcPr>
            <w:tcW w:w="2344" w:type="dxa"/>
            <w:tcBorders>
              <w:top w:val="nil"/>
              <w:left w:val="nil"/>
              <w:bottom w:val="nil"/>
              <w:right w:val="nil"/>
            </w:tcBorders>
            <w:vAlign w:val="bottom"/>
          </w:tcPr>
          <w:p w:rsidR="001B55DA" w:rsidRPr="001B55DA" w:rsidRDefault="001B55DA">
            <w:pPr>
              <w:keepNext/>
              <w:keepLines/>
              <w:widowControl/>
              <w:spacing w:before="0" w:after="0"/>
              <w:jc w:val="both"/>
              <w:rPr>
                <w:rFonts w:eastAsiaTheme="minorEastAsia"/>
              </w:rPr>
            </w:pPr>
            <w:r w:rsidRPr="001B55DA">
              <w:rPr>
                <w:rFonts w:eastAsiaTheme="minorEastAsia"/>
              </w:rPr>
              <w:t>Задолженность по фиксированной ставке</w:t>
            </w:r>
          </w:p>
        </w:tc>
        <w:tc>
          <w:tcPr>
            <w:tcW w:w="1377" w:type="dxa"/>
            <w:tcBorders>
              <w:top w:val="nil"/>
              <w:left w:val="nil"/>
              <w:bottom w:val="nil"/>
              <w:right w:val="nil"/>
            </w:tcBorders>
            <w:vAlign w:val="bottom"/>
          </w:tcPr>
          <w:p w:rsidR="001B55DA" w:rsidRPr="001B55DA" w:rsidRDefault="001B55DA">
            <w:pPr>
              <w:keepNext/>
              <w:keepLines/>
              <w:widowControl/>
              <w:spacing w:before="0" w:after="0"/>
              <w:jc w:val="right"/>
              <w:rPr>
                <w:rFonts w:eastAsiaTheme="minorEastAsia"/>
                <w:b/>
                <w:bCs/>
                <w:i/>
                <w:iCs/>
              </w:rPr>
            </w:pPr>
          </w:p>
        </w:tc>
        <w:tc>
          <w:tcPr>
            <w:tcW w:w="1377" w:type="dxa"/>
            <w:tcBorders>
              <w:top w:val="nil"/>
              <w:left w:val="nil"/>
              <w:bottom w:val="nil"/>
              <w:right w:val="nil"/>
            </w:tcBorders>
            <w:vAlign w:val="bottom"/>
          </w:tcPr>
          <w:p w:rsidR="001B55DA" w:rsidRPr="001B55DA" w:rsidRDefault="001B55DA">
            <w:pPr>
              <w:keepNext/>
              <w:keepLines/>
              <w:widowControl/>
              <w:spacing w:before="0" w:after="0"/>
              <w:jc w:val="right"/>
              <w:rPr>
                <w:rFonts w:eastAsiaTheme="minorEastAsia"/>
                <w:b/>
                <w:bCs/>
                <w:i/>
                <w:iCs/>
              </w:rPr>
            </w:pPr>
          </w:p>
        </w:tc>
        <w:tc>
          <w:tcPr>
            <w:tcW w:w="1377" w:type="dxa"/>
            <w:tcBorders>
              <w:top w:val="nil"/>
              <w:left w:val="nil"/>
              <w:bottom w:val="nil"/>
              <w:right w:val="nil"/>
            </w:tcBorders>
            <w:vAlign w:val="bottom"/>
          </w:tcPr>
          <w:p w:rsidR="001B55DA" w:rsidRPr="001B55DA" w:rsidRDefault="001B55DA">
            <w:pPr>
              <w:keepNext/>
              <w:keepLines/>
              <w:widowControl/>
              <w:spacing w:before="0" w:after="0"/>
              <w:jc w:val="right"/>
              <w:rPr>
                <w:rFonts w:eastAsiaTheme="minorEastAsia"/>
                <w:b/>
                <w:bCs/>
                <w:i/>
                <w:iCs/>
              </w:rPr>
            </w:pPr>
          </w:p>
        </w:tc>
        <w:tc>
          <w:tcPr>
            <w:tcW w:w="1377" w:type="dxa"/>
            <w:tcBorders>
              <w:top w:val="nil"/>
              <w:left w:val="nil"/>
              <w:bottom w:val="nil"/>
              <w:right w:val="nil"/>
            </w:tcBorders>
            <w:vAlign w:val="bottom"/>
          </w:tcPr>
          <w:p w:rsidR="001B55DA" w:rsidRPr="001B55DA" w:rsidRDefault="001B55DA">
            <w:pPr>
              <w:keepNext/>
              <w:keepLines/>
              <w:widowControl/>
              <w:spacing w:before="0" w:after="0"/>
              <w:jc w:val="right"/>
              <w:rPr>
                <w:rFonts w:eastAsiaTheme="minorEastAsia"/>
                <w:b/>
                <w:bCs/>
                <w:i/>
                <w:iCs/>
              </w:rPr>
            </w:pPr>
          </w:p>
        </w:tc>
        <w:tc>
          <w:tcPr>
            <w:tcW w:w="1377" w:type="dxa"/>
            <w:tcBorders>
              <w:top w:val="nil"/>
              <w:left w:val="nil"/>
              <w:bottom w:val="nil"/>
              <w:right w:val="nil"/>
            </w:tcBorders>
            <w:vAlign w:val="bottom"/>
          </w:tcPr>
          <w:p w:rsidR="001B55DA" w:rsidRPr="001B55DA" w:rsidRDefault="001B55DA">
            <w:pPr>
              <w:keepNext/>
              <w:keepLines/>
              <w:widowControl/>
              <w:spacing w:before="0" w:after="0"/>
              <w:jc w:val="right"/>
              <w:rPr>
                <w:rFonts w:eastAsiaTheme="minorEastAsia"/>
                <w:b/>
                <w:bCs/>
                <w:i/>
                <w:iCs/>
              </w:rPr>
            </w:pPr>
          </w:p>
        </w:tc>
      </w:tr>
      <w:tr w:rsidR="001B55DA" w:rsidRPr="001B55DA">
        <w:trPr>
          <w:trHeight w:val="254"/>
        </w:trPr>
        <w:tc>
          <w:tcPr>
            <w:tcW w:w="2344" w:type="dxa"/>
            <w:tcBorders>
              <w:top w:val="nil"/>
              <w:left w:val="nil"/>
              <w:bottom w:val="nil"/>
              <w:right w:val="nil"/>
            </w:tcBorders>
            <w:vAlign w:val="bottom"/>
          </w:tcPr>
          <w:p w:rsidR="001B55DA" w:rsidRPr="001B55DA" w:rsidRDefault="001B55DA">
            <w:pPr>
              <w:keepNext/>
              <w:keepLines/>
              <w:widowControl/>
              <w:spacing w:before="0" w:after="0"/>
              <w:jc w:val="both"/>
              <w:rPr>
                <w:rFonts w:eastAsiaTheme="minorEastAsia"/>
                <w:i/>
                <w:iCs/>
              </w:rPr>
            </w:pPr>
            <w:r w:rsidRPr="001B55DA">
              <w:rPr>
                <w:rFonts w:eastAsiaTheme="minorEastAsia"/>
                <w:i/>
                <w:iCs/>
              </w:rPr>
              <w:t xml:space="preserve"> Основная сумма</w:t>
            </w:r>
          </w:p>
        </w:tc>
        <w:tc>
          <w:tcPr>
            <w:tcW w:w="1377" w:type="dxa"/>
            <w:tcBorders>
              <w:top w:val="nil"/>
              <w:left w:val="nil"/>
              <w:bottom w:val="nil"/>
              <w:right w:val="nil"/>
            </w:tcBorders>
            <w:vAlign w:val="bottom"/>
          </w:tcPr>
          <w:p w:rsidR="001B55DA" w:rsidRPr="001B55DA" w:rsidRDefault="001B55DA">
            <w:pPr>
              <w:keepNext/>
              <w:keepLines/>
              <w:widowControl/>
              <w:spacing w:before="0" w:after="0"/>
              <w:jc w:val="right"/>
              <w:rPr>
                <w:rFonts w:eastAsiaTheme="minorEastAsia"/>
              </w:rPr>
            </w:pPr>
            <w:r w:rsidRPr="001B55DA">
              <w:rPr>
                <w:rFonts w:eastAsiaTheme="minorEastAsia"/>
              </w:rPr>
              <w:t>-</w:t>
            </w:r>
          </w:p>
        </w:tc>
        <w:tc>
          <w:tcPr>
            <w:tcW w:w="1377" w:type="dxa"/>
            <w:tcBorders>
              <w:top w:val="nil"/>
              <w:left w:val="nil"/>
              <w:bottom w:val="nil"/>
              <w:right w:val="nil"/>
            </w:tcBorders>
            <w:vAlign w:val="bottom"/>
          </w:tcPr>
          <w:p w:rsidR="001B55DA" w:rsidRPr="001B55DA" w:rsidRDefault="001B55DA">
            <w:pPr>
              <w:keepNext/>
              <w:keepLines/>
              <w:widowControl/>
              <w:spacing w:before="0" w:after="0"/>
              <w:jc w:val="right"/>
              <w:rPr>
                <w:rFonts w:eastAsiaTheme="minorEastAsia"/>
              </w:rPr>
            </w:pPr>
            <w:r w:rsidRPr="001B55DA">
              <w:rPr>
                <w:rFonts w:eastAsiaTheme="minorEastAsia"/>
              </w:rPr>
              <w:t>-</w:t>
            </w:r>
          </w:p>
        </w:tc>
        <w:tc>
          <w:tcPr>
            <w:tcW w:w="1377" w:type="dxa"/>
            <w:tcBorders>
              <w:top w:val="nil"/>
              <w:left w:val="nil"/>
              <w:bottom w:val="nil"/>
              <w:right w:val="nil"/>
            </w:tcBorders>
            <w:vAlign w:val="bottom"/>
          </w:tcPr>
          <w:p w:rsidR="001B55DA" w:rsidRPr="001B55DA" w:rsidRDefault="001B55DA">
            <w:pPr>
              <w:keepNext/>
              <w:keepLines/>
              <w:widowControl/>
              <w:spacing w:before="0" w:after="0"/>
              <w:jc w:val="right"/>
              <w:rPr>
                <w:rFonts w:eastAsiaTheme="minorEastAsia"/>
              </w:rPr>
            </w:pPr>
            <w:r w:rsidRPr="001B55DA">
              <w:rPr>
                <w:rFonts w:eastAsiaTheme="minorEastAsia"/>
              </w:rPr>
              <w:t>-</w:t>
            </w:r>
          </w:p>
        </w:tc>
        <w:tc>
          <w:tcPr>
            <w:tcW w:w="1377" w:type="dxa"/>
            <w:tcBorders>
              <w:top w:val="nil"/>
              <w:left w:val="nil"/>
              <w:bottom w:val="nil"/>
              <w:right w:val="nil"/>
            </w:tcBorders>
            <w:vAlign w:val="bottom"/>
          </w:tcPr>
          <w:p w:rsidR="001B55DA" w:rsidRPr="001B55DA" w:rsidRDefault="001B55DA">
            <w:pPr>
              <w:keepNext/>
              <w:keepLines/>
              <w:widowControl/>
              <w:spacing w:before="0" w:after="0"/>
              <w:jc w:val="right"/>
              <w:rPr>
                <w:rFonts w:eastAsiaTheme="minorEastAsia"/>
              </w:rPr>
            </w:pPr>
            <w:r w:rsidRPr="001B55DA">
              <w:rPr>
                <w:rFonts w:eastAsiaTheme="minorEastAsia"/>
              </w:rPr>
              <w:t>3 783 106</w:t>
            </w:r>
          </w:p>
        </w:tc>
        <w:tc>
          <w:tcPr>
            <w:tcW w:w="1377" w:type="dxa"/>
            <w:tcBorders>
              <w:top w:val="nil"/>
              <w:left w:val="nil"/>
              <w:bottom w:val="nil"/>
              <w:right w:val="nil"/>
            </w:tcBorders>
            <w:vAlign w:val="bottom"/>
          </w:tcPr>
          <w:p w:rsidR="001B55DA" w:rsidRPr="001B55DA" w:rsidRDefault="001B55DA">
            <w:pPr>
              <w:keepNext/>
              <w:keepLines/>
              <w:widowControl/>
              <w:spacing w:before="0" w:after="0"/>
              <w:jc w:val="right"/>
              <w:rPr>
                <w:rFonts w:eastAsiaTheme="minorEastAsia"/>
              </w:rPr>
            </w:pPr>
            <w:r w:rsidRPr="001B55DA">
              <w:rPr>
                <w:rFonts w:eastAsiaTheme="minorEastAsia"/>
              </w:rPr>
              <w:t>3 783 106</w:t>
            </w:r>
          </w:p>
        </w:tc>
      </w:tr>
      <w:tr w:rsidR="001B55DA" w:rsidRPr="001B55DA">
        <w:trPr>
          <w:trHeight w:val="254"/>
        </w:trPr>
        <w:tc>
          <w:tcPr>
            <w:tcW w:w="2344" w:type="dxa"/>
            <w:tcBorders>
              <w:top w:val="nil"/>
              <w:left w:val="nil"/>
              <w:bottom w:val="nil"/>
              <w:right w:val="nil"/>
            </w:tcBorders>
            <w:vAlign w:val="bottom"/>
          </w:tcPr>
          <w:p w:rsidR="001B55DA" w:rsidRPr="001B55DA" w:rsidRDefault="001B55DA">
            <w:pPr>
              <w:keepNext/>
              <w:keepLines/>
              <w:widowControl/>
              <w:spacing w:before="0" w:after="0"/>
              <w:jc w:val="both"/>
              <w:rPr>
                <w:rFonts w:eastAsiaTheme="minorEastAsia"/>
                <w:i/>
                <w:iCs/>
              </w:rPr>
            </w:pPr>
            <w:r w:rsidRPr="001B55DA">
              <w:rPr>
                <w:rFonts w:eastAsiaTheme="minorEastAsia"/>
                <w:i/>
                <w:iCs/>
              </w:rPr>
              <w:t xml:space="preserve"> Проценты</w:t>
            </w:r>
          </w:p>
        </w:tc>
        <w:tc>
          <w:tcPr>
            <w:tcW w:w="1377" w:type="dxa"/>
            <w:tcBorders>
              <w:top w:val="nil"/>
              <w:left w:val="nil"/>
              <w:bottom w:val="nil"/>
              <w:right w:val="nil"/>
            </w:tcBorders>
            <w:vAlign w:val="bottom"/>
          </w:tcPr>
          <w:p w:rsidR="001B55DA" w:rsidRPr="001B55DA" w:rsidRDefault="001B55DA">
            <w:pPr>
              <w:keepNext/>
              <w:keepLines/>
              <w:widowControl/>
              <w:spacing w:before="0" w:after="0"/>
              <w:jc w:val="right"/>
              <w:rPr>
                <w:rFonts w:eastAsiaTheme="minorEastAsia"/>
              </w:rPr>
            </w:pPr>
            <w:r w:rsidRPr="001B55DA">
              <w:rPr>
                <w:rFonts w:eastAsiaTheme="minorEastAsia"/>
              </w:rPr>
              <w:t>-</w:t>
            </w:r>
          </w:p>
        </w:tc>
        <w:tc>
          <w:tcPr>
            <w:tcW w:w="1377" w:type="dxa"/>
            <w:tcBorders>
              <w:top w:val="nil"/>
              <w:left w:val="nil"/>
              <w:bottom w:val="nil"/>
              <w:right w:val="nil"/>
            </w:tcBorders>
            <w:vAlign w:val="bottom"/>
          </w:tcPr>
          <w:p w:rsidR="001B55DA" w:rsidRPr="001B55DA" w:rsidRDefault="001B55DA">
            <w:pPr>
              <w:keepNext/>
              <w:keepLines/>
              <w:widowControl/>
              <w:spacing w:before="0" w:after="0"/>
              <w:jc w:val="right"/>
              <w:rPr>
                <w:rFonts w:eastAsiaTheme="minorEastAsia"/>
              </w:rPr>
            </w:pPr>
            <w:r w:rsidRPr="001B55DA">
              <w:rPr>
                <w:rFonts w:eastAsiaTheme="minorEastAsia"/>
              </w:rPr>
              <w:t>21 153</w:t>
            </w:r>
          </w:p>
        </w:tc>
        <w:tc>
          <w:tcPr>
            <w:tcW w:w="1377" w:type="dxa"/>
            <w:tcBorders>
              <w:top w:val="nil"/>
              <w:left w:val="nil"/>
              <w:bottom w:val="nil"/>
              <w:right w:val="nil"/>
            </w:tcBorders>
            <w:vAlign w:val="bottom"/>
          </w:tcPr>
          <w:p w:rsidR="001B55DA" w:rsidRPr="001B55DA" w:rsidRDefault="001B55DA">
            <w:pPr>
              <w:keepNext/>
              <w:keepLines/>
              <w:widowControl/>
              <w:spacing w:before="0" w:after="0"/>
              <w:jc w:val="right"/>
              <w:rPr>
                <w:rFonts w:eastAsiaTheme="minorEastAsia"/>
              </w:rPr>
            </w:pPr>
            <w:r w:rsidRPr="001B55DA">
              <w:rPr>
                <w:rFonts w:eastAsiaTheme="minorEastAsia"/>
              </w:rPr>
              <w:t>-</w:t>
            </w:r>
          </w:p>
        </w:tc>
        <w:tc>
          <w:tcPr>
            <w:tcW w:w="1377" w:type="dxa"/>
            <w:tcBorders>
              <w:top w:val="nil"/>
              <w:left w:val="nil"/>
              <w:bottom w:val="nil"/>
              <w:right w:val="nil"/>
            </w:tcBorders>
            <w:vAlign w:val="bottom"/>
          </w:tcPr>
          <w:p w:rsidR="001B55DA" w:rsidRPr="001B55DA" w:rsidRDefault="001B55DA">
            <w:pPr>
              <w:keepNext/>
              <w:keepLines/>
              <w:widowControl/>
              <w:spacing w:before="0" w:after="0"/>
              <w:jc w:val="right"/>
              <w:rPr>
                <w:rFonts w:eastAsiaTheme="minorEastAsia"/>
              </w:rPr>
            </w:pPr>
            <w:r w:rsidRPr="001B55DA">
              <w:rPr>
                <w:rFonts w:eastAsiaTheme="minorEastAsia"/>
              </w:rPr>
              <w:t>-</w:t>
            </w:r>
          </w:p>
        </w:tc>
        <w:tc>
          <w:tcPr>
            <w:tcW w:w="1377" w:type="dxa"/>
            <w:tcBorders>
              <w:top w:val="nil"/>
              <w:left w:val="nil"/>
              <w:bottom w:val="nil"/>
              <w:right w:val="nil"/>
            </w:tcBorders>
            <w:vAlign w:val="bottom"/>
          </w:tcPr>
          <w:p w:rsidR="001B55DA" w:rsidRPr="001B55DA" w:rsidRDefault="001B55DA">
            <w:pPr>
              <w:keepNext/>
              <w:keepLines/>
              <w:widowControl/>
              <w:spacing w:before="0" w:after="0"/>
              <w:jc w:val="right"/>
              <w:rPr>
                <w:rFonts w:eastAsiaTheme="minorEastAsia"/>
              </w:rPr>
            </w:pPr>
            <w:r w:rsidRPr="001B55DA">
              <w:rPr>
                <w:rFonts w:eastAsiaTheme="minorEastAsia"/>
              </w:rPr>
              <w:t>21 153</w:t>
            </w:r>
          </w:p>
        </w:tc>
      </w:tr>
      <w:tr w:rsidR="001B55DA" w:rsidRPr="001B55DA">
        <w:trPr>
          <w:trHeight w:val="254"/>
        </w:trPr>
        <w:tc>
          <w:tcPr>
            <w:tcW w:w="2344" w:type="dxa"/>
            <w:tcBorders>
              <w:top w:val="nil"/>
              <w:left w:val="nil"/>
              <w:bottom w:val="nil"/>
              <w:right w:val="nil"/>
            </w:tcBorders>
            <w:vAlign w:val="bottom"/>
          </w:tcPr>
          <w:p w:rsidR="001B55DA" w:rsidRPr="001B55DA" w:rsidRDefault="001B55DA">
            <w:pPr>
              <w:keepNext/>
              <w:keepLines/>
              <w:widowControl/>
              <w:spacing w:before="0" w:after="0"/>
              <w:jc w:val="both"/>
              <w:rPr>
                <w:rFonts w:eastAsiaTheme="minorEastAsia"/>
              </w:rPr>
            </w:pPr>
            <w:r w:rsidRPr="001B55DA">
              <w:rPr>
                <w:rFonts w:eastAsiaTheme="minorEastAsia"/>
              </w:rPr>
              <w:t>Кредиторская задолженность по основной деятельности и прочая финансовая кредиторская задолженность</w:t>
            </w:r>
          </w:p>
        </w:tc>
        <w:tc>
          <w:tcPr>
            <w:tcW w:w="1377" w:type="dxa"/>
            <w:tcBorders>
              <w:top w:val="nil"/>
              <w:left w:val="nil"/>
              <w:bottom w:val="nil"/>
              <w:right w:val="nil"/>
            </w:tcBorders>
            <w:vAlign w:val="bottom"/>
          </w:tcPr>
          <w:p w:rsidR="001B55DA" w:rsidRPr="001B55DA" w:rsidRDefault="001B55DA">
            <w:pPr>
              <w:keepNext/>
              <w:keepLines/>
              <w:widowControl/>
              <w:spacing w:before="0" w:after="0"/>
              <w:jc w:val="right"/>
              <w:rPr>
                <w:rFonts w:eastAsiaTheme="minorEastAsia"/>
              </w:rPr>
            </w:pPr>
            <w:r w:rsidRPr="001B55DA">
              <w:rPr>
                <w:rFonts w:eastAsiaTheme="minorEastAsia"/>
              </w:rPr>
              <w:t>-</w:t>
            </w:r>
          </w:p>
        </w:tc>
        <w:tc>
          <w:tcPr>
            <w:tcW w:w="1377" w:type="dxa"/>
            <w:tcBorders>
              <w:top w:val="nil"/>
              <w:left w:val="nil"/>
              <w:bottom w:val="nil"/>
              <w:right w:val="nil"/>
            </w:tcBorders>
            <w:vAlign w:val="bottom"/>
          </w:tcPr>
          <w:p w:rsidR="001B55DA" w:rsidRPr="001B55DA" w:rsidRDefault="001B55DA">
            <w:pPr>
              <w:keepNext/>
              <w:keepLines/>
              <w:widowControl/>
              <w:spacing w:before="0" w:after="0"/>
              <w:jc w:val="right"/>
              <w:rPr>
                <w:rFonts w:eastAsiaTheme="minorEastAsia"/>
              </w:rPr>
            </w:pPr>
            <w:r w:rsidRPr="001B55DA">
              <w:rPr>
                <w:rFonts w:eastAsiaTheme="minorEastAsia"/>
              </w:rPr>
              <w:t>2 308 340</w:t>
            </w:r>
          </w:p>
        </w:tc>
        <w:tc>
          <w:tcPr>
            <w:tcW w:w="1377" w:type="dxa"/>
            <w:tcBorders>
              <w:top w:val="nil"/>
              <w:left w:val="nil"/>
              <w:bottom w:val="nil"/>
              <w:right w:val="nil"/>
            </w:tcBorders>
            <w:vAlign w:val="bottom"/>
          </w:tcPr>
          <w:p w:rsidR="001B55DA" w:rsidRPr="001B55DA" w:rsidRDefault="001B55DA">
            <w:pPr>
              <w:keepNext/>
              <w:keepLines/>
              <w:widowControl/>
              <w:spacing w:before="0" w:after="0"/>
              <w:jc w:val="right"/>
              <w:rPr>
                <w:rFonts w:eastAsiaTheme="minorEastAsia"/>
              </w:rPr>
            </w:pPr>
            <w:r w:rsidRPr="001B55DA">
              <w:rPr>
                <w:rFonts w:eastAsiaTheme="minorEastAsia"/>
              </w:rPr>
              <w:t>-</w:t>
            </w:r>
          </w:p>
        </w:tc>
        <w:tc>
          <w:tcPr>
            <w:tcW w:w="1377" w:type="dxa"/>
            <w:tcBorders>
              <w:top w:val="nil"/>
              <w:left w:val="nil"/>
              <w:bottom w:val="nil"/>
              <w:right w:val="nil"/>
            </w:tcBorders>
            <w:vAlign w:val="bottom"/>
          </w:tcPr>
          <w:p w:rsidR="001B55DA" w:rsidRPr="001B55DA" w:rsidRDefault="001B55DA">
            <w:pPr>
              <w:keepNext/>
              <w:keepLines/>
              <w:widowControl/>
              <w:spacing w:before="0" w:after="0"/>
              <w:jc w:val="right"/>
              <w:rPr>
                <w:rFonts w:eastAsiaTheme="minorEastAsia"/>
              </w:rPr>
            </w:pPr>
            <w:r w:rsidRPr="001B55DA">
              <w:rPr>
                <w:rFonts w:eastAsiaTheme="minorEastAsia"/>
              </w:rPr>
              <w:t>-</w:t>
            </w:r>
          </w:p>
        </w:tc>
        <w:tc>
          <w:tcPr>
            <w:tcW w:w="1377" w:type="dxa"/>
            <w:tcBorders>
              <w:top w:val="nil"/>
              <w:left w:val="nil"/>
              <w:bottom w:val="nil"/>
              <w:right w:val="nil"/>
            </w:tcBorders>
            <w:vAlign w:val="bottom"/>
          </w:tcPr>
          <w:p w:rsidR="001B55DA" w:rsidRPr="001B55DA" w:rsidRDefault="001B55DA">
            <w:pPr>
              <w:keepNext/>
              <w:keepLines/>
              <w:widowControl/>
              <w:spacing w:before="0" w:after="0"/>
              <w:jc w:val="right"/>
              <w:rPr>
                <w:rFonts w:eastAsiaTheme="minorEastAsia"/>
              </w:rPr>
            </w:pPr>
            <w:r w:rsidRPr="001B55DA">
              <w:rPr>
                <w:rFonts w:eastAsiaTheme="minorEastAsia"/>
              </w:rPr>
              <w:t>2 308 340</w:t>
            </w:r>
          </w:p>
        </w:tc>
      </w:tr>
      <w:tr w:rsidR="001B55DA" w:rsidRPr="001B55DA">
        <w:trPr>
          <w:trHeight w:val="254"/>
        </w:trPr>
        <w:tc>
          <w:tcPr>
            <w:tcW w:w="2344" w:type="dxa"/>
            <w:tcBorders>
              <w:top w:val="nil"/>
              <w:left w:val="nil"/>
              <w:bottom w:val="single" w:sz="4" w:space="0" w:color="auto"/>
              <w:right w:val="nil"/>
            </w:tcBorders>
            <w:vAlign w:val="bottom"/>
          </w:tcPr>
          <w:p w:rsidR="001B55DA" w:rsidRPr="001B55DA" w:rsidRDefault="001B55DA">
            <w:pPr>
              <w:keepNext/>
              <w:keepLines/>
              <w:widowControl/>
              <w:spacing w:before="0" w:after="0"/>
              <w:jc w:val="both"/>
              <w:rPr>
                <w:rFonts w:eastAsiaTheme="minorEastAsia"/>
              </w:rPr>
            </w:pPr>
          </w:p>
        </w:tc>
        <w:tc>
          <w:tcPr>
            <w:tcW w:w="1377" w:type="dxa"/>
            <w:tcBorders>
              <w:top w:val="nil"/>
              <w:left w:val="nil"/>
              <w:bottom w:val="single" w:sz="4" w:space="0" w:color="auto"/>
              <w:right w:val="nil"/>
            </w:tcBorders>
            <w:vAlign w:val="bottom"/>
          </w:tcPr>
          <w:p w:rsidR="001B55DA" w:rsidRPr="001B55DA" w:rsidRDefault="001B55DA">
            <w:pPr>
              <w:keepNext/>
              <w:keepLines/>
              <w:widowControl/>
              <w:spacing w:before="0" w:after="0"/>
              <w:jc w:val="right"/>
              <w:rPr>
                <w:rFonts w:eastAsiaTheme="minorEastAsia"/>
              </w:rPr>
            </w:pPr>
          </w:p>
        </w:tc>
        <w:tc>
          <w:tcPr>
            <w:tcW w:w="1377" w:type="dxa"/>
            <w:tcBorders>
              <w:top w:val="nil"/>
              <w:left w:val="nil"/>
              <w:bottom w:val="single" w:sz="4" w:space="0" w:color="auto"/>
              <w:right w:val="nil"/>
            </w:tcBorders>
            <w:vAlign w:val="bottom"/>
          </w:tcPr>
          <w:p w:rsidR="001B55DA" w:rsidRPr="001B55DA" w:rsidRDefault="001B55DA">
            <w:pPr>
              <w:keepNext/>
              <w:keepLines/>
              <w:widowControl/>
              <w:spacing w:before="0" w:after="0"/>
              <w:jc w:val="right"/>
              <w:rPr>
                <w:rFonts w:eastAsiaTheme="minorEastAsia"/>
              </w:rPr>
            </w:pPr>
          </w:p>
        </w:tc>
        <w:tc>
          <w:tcPr>
            <w:tcW w:w="1377" w:type="dxa"/>
            <w:tcBorders>
              <w:top w:val="nil"/>
              <w:left w:val="nil"/>
              <w:bottom w:val="single" w:sz="4" w:space="0" w:color="auto"/>
              <w:right w:val="nil"/>
            </w:tcBorders>
            <w:vAlign w:val="bottom"/>
          </w:tcPr>
          <w:p w:rsidR="001B55DA" w:rsidRPr="001B55DA" w:rsidRDefault="001B55DA">
            <w:pPr>
              <w:keepNext/>
              <w:keepLines/>
              <w:widowControl/>
              <w:spacing w:before="0" w:after="0"/>
              <w:jc w:val="right"/>
              <w:rPr>
                <w:rFonts w:eastAsiaTheme="minorEastAsia"/>
              </w:rPr>
            </w:pPr>
          </w:p>
        </w:tc>
        <w:tc>
          <w:tcPr>
            <w:tcW w:w="1377" w:type="dxa"/>
            <w:tcBorders>
              <w:top w:val="nil"/>
              <w:left w:val="nil"/>
              <w:bottom w:val="single" w:sz="4" w:space="0" w:color="auto"/>
              <w:right w:val="nil"/>
            </w:tcBorders>
            <w:vAlign w:val="bottom"/>
          </w:tcPr>
          <w:p w:rsidR="001B55DA" w:rsidRPr="001B55DA" w:rsidRDefault="001B55DA">
            <w:pPr>
              <w:keepNext/>
              <w:keepLines/>
              <w:widowControl/>
              <w:spacing w:before="0" w:after="0"/>
              <w:jc w:val="right"/>
              <w:rPr>
                <w:rFonts w:eastAsiaTheme="minorEastAsia"/>
              </w:rPr>
            </w:pPr>
          </w:p>
        </w:tc>
        <w:tc>
          <w:tcPr>
            <w:tcW w:w="1377" w:type="dxa"/>
            <w:tcBorders>
              <w:top w:val="nil"/>
              <w:left w:val="nil"/>
              <w:bottom w:val="single" w:sz="4" w:space="0" w:color="auto"/>
              <w:right w:val="nil"/>
            </w:tcBorders>
            <w:vAlign w:val="bottom"/>
          </w:tcPr>
          <w:p w:rsidR="001B55DA" w:rsidRPr="001B55DA" w:rsidRDefault="001B55DA">
            <w:pPr>
              <w:keepNext/>
              <w:keepLines/>
              <w:widowControl/>
              <w:spacing w:before="0" w:after="0"/>
              <w:jc w:val="right"/>
              <w:rPr>
                <w:rFonts w:eastAsiaTheme="minorEastAsia"/>
              </w:rPr>
            </w:pPr>
          </w:p>
        </w:tc>
      </w:tr>
      <w:tr w:rsidR="001B55DA" w:rsidRPr="001B55DA">
        <w:trPr>
          <w:trHeight w:val="269"/>
        </w:trPr>
        <w:tc>
          <w:tcPr>
            <w:tcW w:w="2344" w:type="dxa"/>
            <w:tcBorders>
              <w:top w:val="single" w:sz="4" w:space="0" w:color="auto"/>
              <w:left w:val="nil"/>
              <w:bottom w:val="single" w:sz="12" w:space="0" w:color="auto"/>
              <w:right w:val="nil"/>
            </w:tcBorders>
            <w:vAlign w:val="bottom"/>
          </w:tcPr>
          <w:p w:rsidR="001B55DA" w:rsidRPr="001B55DA" w:rsidRDefault="001B55DA">
            <w:pPr>
              <w:keepNext/>
              <w:keepLines/>
              <w:widowControl/>
              <w:spacing w:before="0" w:after="0"/>
              <w:jc w:val="both"/>
              <w:rPr>
                <w:rFonts w:eastAsiaTheme="minorEastAsia"/>
                <w:b/>
                <w:bCs/>
              </w:rPr>
            </w:pPr>
            <w:r w:rsidRPr="001B55DA">
              <w:rPr>
                <w:rFonts w:eastAsiaTheme="minorEastAsia"/>
                <w:b/>
                <w:bCs/>
              </w:rPr>
              <w:t>Итого финансовые обязательства</w:t>
            </w:r>
          </w:p>
        </w:tc>
        <w:tc>
          <w:tcPr>
            <w:tcW w:w="1377" w:type="dxa"/>
            <w:tcBorders>
              <w:top w:val="single" w:sz="4" w:space="0" w:color="auto"/>
              <w:left w:val="nil"/>
              <w:bottom w:val="single" w:sz="12" w:space="0" w:color="auto"/>
              <w:right w:val="nil"/>
            </w:tcBorders>
            <w:vAlign w:val="bottom"/>
          </w:tcPr>
          <w:p w:rsidR="001B55DA" w:rsidRPr="001B55DA" w:rsidRDefault="001B55DA">
            <w:pPr>
              <w:keepNext/>
              <w:keepLines/>
              <w:widowControl/>
              <w:spacing w:before="0" w:after="0"/>
              <w:jc w:val="right"/>
              <w:rPr>
                <w:rFonts w:eastAsiaTheme="minorEastAsia"/>
                <w:b/>
                <w:bCs/>
              </w:rPr>
            </w:pPr>
            <w:r w:rsidRPr="001B55DA">
              <w:rPr>
                <w:rFonts w:eastAsiaTheme="minorEastAsia"/>
                <w:b/>
                <w:bCs/>
              </w:rPr>
              <w:t>-</w:t>
            </w:r>
          </w:p>
        </w:tc>
        <w:tc>
          <w:tcPr>
            <w:tcW w:w="1377" w:type="dxa"/>
            <w:tcBorders>
              <w:top w:val="single" w:sz="4" w:space="0" w:color="auto"/>
              <w:left w:val="nil"/>
              <w:bottom w:val="single" w:sz="12" w:space="0" w:color="auto"/>
              <w:right w:val="nil"/>
            </w:tcBorders>
            <w:vAlign w:val="bottom"/>
          </w:tcPr>
          <w:p w:rsidR="001B55DA" w:rsidRPr="001B55DA" w:rsidRDefault="001B55DA">
            <w:pPr>
              <w:keepNext/>
              <w:keepLines/>
              <w:widowControl/>
              <w:spacing w:before="0" w:after="0"/>
              <w:jc w:val="right"/>
              <w:rPr>
                <w:rFonts w:eastAsiaTheme="minorEastAsia"/>
                <w:b/>
                <w:bCs/>
              </w:rPr>
            </w:pPr>
            <w:r w:rsidRPr="001B55DA">
              <w:rPr>
                <w:rFonts w:eastAsiaTheme="minorEastAsia"/>
                <w:b/>
                <w:bCs/>
              </w:rPr>
              <w:t>2 329 493</w:t>
            </w:r>
          </w:p>
        </w:tc>
        <w:tc>
          <w:tcPr>
            <w:tcW w:w="1377" w:type="dxa"/>
            <w:tcBorders>
              <w:top w:val="single" w:sz="4" w:space="0" w:color="auto"/>
              <w:left w:val="nil"/>
              <w:bottom w:val="single" w:sz="12" w:space="0" w:color="auto"/>
              <w:right w:val="nil"/>
            </w:tcBorders>
            <w:vAlign w:val="bottom"/>
          </w:tcPr>
          <w:p w:rsidR="001B55DA" w:rsidRPr="001B55DA" w:rsidRDefault="001B55DA">
            <w:pPr>
              <w:keepNext/>
              <w:keepLines/>
              <w:widowControl/>
              <w:spacing w:before="0" w:after="0"/>
              <w:jc w:val="right"/>
              <w:rPr>
                <w:rFonts w:eastAsiaTheme="minorEastAsia"/>
                <w:b/>
                <w:bCs/>
              </w:rPr>
            </w:pPr>
            <w:r w:rsidRPr="001B55DA">
              <w:rPr>
                <w:rFonts w:eastAsiaTheme="minorEastAsia"/>
                <w:b/>
                <w:bCs/>
              </w:rPr>
              <w:t>-</w:t>
            </w:r>
          </w:p>
        </w:tc>
        <w:tc>
          <w:tcPr>
            <w:tcW w:w="1377" w:type="dxa"/>
            <w:tcBorders>
              <w:top w:val="single" w:sz="4" w:space="0" w:color="auto"/>
              <w:left w:val="nil"/>
              <w:bottom w:val="single" w:sz="12" w:space="0" w:color="auto"/>
              <w:right w:val="nil"/>
            </w:tcBorders>
            <w:vAlign w:val="bottom"/>
          </w:tcPr>
          <w:p w:rsidR="001B55DA" w:rsidRPr="001B55DA" w:rsidRDefault="001B55DA">
            <w:pPr>
              <w:keepNext/>
              <w:keepLines/>
              <w:widowControl/>
              <w:spacing w:before="0" w:after="0"/>
              <w:jc w:val="right"/>
              <w:rPr>
                <w:rFonts w:eastAsiaTheme="minorEastAsia"/>
                <w:b/>
                <w:bCs/>
              </w:rPr>
            </w:pPr>
            <w:r w:rsidRPr="001B55DA">
              <w:rPr>
                <w:rFonts w:eastAsiaTheme="minorEastAsia"/>
                <w:b/>
                <w:bCs/>
              </w:rPr>
              <w:t>3 783 106</w:t>
            </w:r>
          </w:p>
        </w:tc>
        <w:tc>
          <w:tcPr>
            <w:tcW w:w="1377" w:type="dxa"/>
            <w:tcBorders>
              <w:top w:val="single" w:sz="4" w:space="0" w:color="auto"/>
              <w:left w:val="nil"/>
              <w:bottom w:val="single" w:sz="12" w:space="0" w:color="auto"/>
              <w:right w:val="nil"/>
            </w:tcBorders>
            <w:vAlign w:val="bottom"/>
          </w:tcPr>
          <w:p w:rsidR="001B55DA" w:rsidRPr="001B55DA" w:rsidRDefault="001B55DA">
            <w:pPr>
              <w:keepNext/>
              <w:keepLines/>
              <w:widowControl/>
              <w:spacing w:before="0" w:after="0"/>
              <w:jc w:val="right"/>
              <w:rPr>
                <w:rFonts w:eastAsiaTheme="minorEastAsia"/>
                <w:b/>
                <w:bCs/>
              </w:rPr>
            </w:pPr>
            <w:r w:rsidRPr="001B55DA">
              <w:rPr>
                <w:rFonts w:eastAsiaTheme="minorEastAsia"/>
                <w:b/>
                <w:bCs/>
              </w:rPr>
              <w:t>6 112 599</w:t>
            </w:r>
          </w:p>
        </w:tc>
      </w:tr>
    </w:tbl>
    <w:p w:rsidR="001B55DA" w:rsidRDefault="001B55DA">
      <w:pPr>
        <w:widowControl/>
        <w:spacing w:before="0" w:after="0"/>
        <w:ind w:left="108"/>
        <w:jc w:val="both"/>
        <w:rPr>
          <w:rFonts w:ascii="Arial" w:hAnsi="Arial" w:cs="Arial"/>
        </w:rPr>
      </w:pPr>
    </w:p>
    <w:tbl>
      <w:tblPr>
        <w:tblW w:w="0" w:type="auto"/>
        <w:tblInd w:w="201" w:type="dxa"/>
        <w:tblLayout w:type="fixed"/>
        <w:tblLook w:val="0000"/>
      </w:tblPr>
      <w:tblGrid>
        <w:gridCol w:w="2358"/>
        <w:gridCol w:w="1345"/>
        <w:gridCol w:w="1346"/>
        <w:gridCol w:w="1346"/>
        <w:gridCol w:w="1346"/>
        <w:gridCol w:w="1346"/>
      </w:tblGrid>
      <w:tr w:rsidR="001B55DA" w:rsidRPr="001B55DA">
        <w:trPr>
          <w:trHeight w:val="514"/>
        </w:trPr>
        <w:tc>
          <w:tcPr>
            <w:tcW w:w="2358" w:type="dxa"/>
            <w:tcBorders>
              <w:top w:val="nil"/>
              <w:left w:val="nil"/>
              <w:bottom w:val="single" w:sz="4" w:space="0" w:color="auto"/>
              <w:right w:val="nil"/>
            </w:tcBorders>
            <w:vAlign w:val="bottom"/>
          </w:tcPr>
          <w:p w:rsidR="001B55DA" w:rsidRPr="001B55DA" w:rsidRDefault="001B55DA">
            <w:pPr>
              <w:keepNext/>
              <w:keepLines/>
              <w:widowControl/>
              <w:spacing w:before="0" w:after="0"/>
              <w:jc w:val="both"/>
              <w:rPr>
                <w:rFonts w:eastAsiaTheme="minorEastAsia"/>
                <w:b/>
                <w:bCs/>
                <w:i/>
                <w:iCs/>
              </w:rPr>
            </w:pPr>
            <w:r w:rsidRPr="001B55DA">
              <w:rPr>
                <w:rFonts w:eastAsiaTheme="minorEastAsia"/>
                <w:b/>
                <w:bCs/>
                <w:i/>
                <w:iCs/>
              </w:rPr>
              <w:t>На 1 января 2011 г.</w:t>
            </w:r>
          </w:p>
        </w:tc>
        <w:tc>
          <w:tcPr>
            <w:tcW w:w="1345" w:type="dxa"/>
            <w:tcBorders>
              <w:top w:val="nil"/>
              <w:left w:val="nil"/>
              <w:bottom w:val="single" w:sz="4" w:space="0" w:color="auto"/>
              <w:right w:val="nil"/>
            </w:tcBorders>
            <w:vAlign w:val="bottom"/>
          </w:tcPr>
          <w:p w:rsidR="001B55DA" w:rsidRPr="001B55DA" w:rsidRDefault="001B55DA">
            <w:pPr>
              <w:keepNext/>
              <w:keepLines/>
              <w:widowControl/>
              <w:spacing w:before="0" w:after="0"/>
              <w:jc w:val="right"/>
              <w:rPr>
                <w:rFonts w:eastAsiaTheme="minorEastAsia"/>
                <w:b/>
                <w:bCs/>
              </w:rPr>
            </w:pPr>
            <w:r w:rsidRPr="001B55DA">
              <w:rPr>
                <w:rFonts w:eastAsiaTheme="minorEastAsia"/>
                <w:b/>
                <w:bCs/>
              </w:rPr>
              <w:t xml:space="preserve">По требованию </w:t>
            </w:r>
          </w:p>
        </w:tc>
        <w:tc>
          <w:tcPr>
            <w:tcW w:w="1346" w:type="dxa"/>
            <w:tcBorders>
              <w:top w:val="nil"/>
              <w:left w:val="nil"/>
              <w:bottom w:val="single" w:sz="4" w:space="0" w:color="auto"/>
              <w:right w:val="nil"/>
            </w:tcBorders>
            <w:vAlign w:val="bottom"/>
          </w:tcPr>
          <w:p w:rsidR="001B55DA" w:rsidRPr="001B55DA" w:rsidRDefault="001B55DA">
            <w:pPr>
              <w:keepNext/>
              <w:keepLines/>
              <w:widowControl/>
              <w:spacing w:before="0" w:after="0"/>
              <w:jc w:val="right"/>
              <w:rPr>
                <w:rFonts w:eastAsiaTheme="minorEastAsia"/>
                <w:b/>
                <w:bCs/>
              </w:rPr>
            </w:pPr>
            <w:r w:rsidRPr="001B55DA">
              <w:rPr>
                <w:rFonts w:eastAsiaTheme="minorEastAsia"/>
                <w:b/>
                <w:bCs/>
              </w:rPr>
              <w:t>Менее одного года</w:t>
            </w:r>
          </w:p>
        </w:tc>
        <w:tc>
          <w:tcPr>
            <w:tcW w:w="1346" w:type="dxa"/>
            <w:tcBorders>
              <w:top w:val="nil"/>
              <w:left w:val="nil"/>
              <w:bottom w:val="single" w:sz="4" w:space="0" w:color="auto"/>
              <w:right w:val="nil"/>
            </w:tcBorders>
            <w:vAlign w:val="bottom"/>
          </w:tcPr>
          <w:p w:rsidR="001B55DA" w:rsidRPr="001B55DA" w:rsidRDefault="001B55DA">
            <w:pPr>
              <w:keepNext/>
              <w:keepLines/>
              <w:widowControl/>
              <w:spacing w:before="0" w:after="0"/>
              <w:jc w:val="right"/>
              <w:rPr>
                <w:rFonts w:eastAsiaTheme="minorEastAsia"/>
                <w:b/>
                <w:bCs/>
              </w:rPr>
            </w:pPr>
            <w:r w:rsidRPr="001B55DA">
              <w:rPr>
                <w:rFonts w:eastAsiaTheme="minorEastAsia"/>
                <w:b/>
                <w:bCs/>
              </w:rPr>
              <w:t>От 1 до 2 лет</w:t>
            </w:r>
          </w:p>
        </w:tc>
        <w:tc>
          <w:tcPr>
            <w:tcW w:w="1346" w:type="dxa"/>
            <w:tcBorders>
              <w:top w:val="nil"/>
              <w:left w:val="nil"/>
              <w:bottom w:val="single" w:sz="4" w:space="0" w:color="auto"/>
              <w:right w:val="nil"/>
            </w:tcBorders>
            <w:vAlign w:val="bottom"/>
          </w:tcPr>
          <w:p w:rsidR="001B55DA" w:rsidRPr="001B55DA" w:rsidRDefault="001B55DA">
            <w:pPr>
              <w:keepNext/>
              <w:keepLines/>
              <w:widowControl/>
              <w:spacing w:before="0" w:after="0"/>
              <w:jc w:val="right"/>
              <w:rPr>
                <w:rFonts w:eastAsiaTheme="minorEastAsia"/>
                <w:b/>
                <w:bCs/>
              </w:rPr>
            </w:pPr>
            <w:r w:rsidRPr="001B55DA">
              <w:rPr>
                <w:rFonts w:eastAsiaTheme="minorEastAsia"/>
                <w:b/>
                <w:bCs/>
              </w:rPr>
              <w:t>От 2 до 5 лет</w:t>
            </w:r>
          </w:p>
        </w:tc>
        <w:tc>
          <w:tcPr>
            <w:tcW w:w="1346" w:type="dxa"/>
            <w:tcBorders>
              <w:top w:val="nil"/>
              <w:left w:val="nil"/>
              <w:bottom w:val="single" w:sz="4" w:space="0" w:color="auto"/>
              <w:right w:val="nil"/>
            </w:tcBorders>
            <w:vAlign w:val="bottom"/>
          </w:tcPr>
          <w:p w:rsidR="001B55DA" w:rsidRPr="001B55DA" w:rsidRDefault="001B55DA">
            <w:pPr>
              <w:keepNext/>
              <w:keepLines/>
              <w:widowControl/>
              <w:spacing w:before="0" w:after="0"/>
              <w:jc w:val="right"/>
              <w:rPr>
                <w:rFonts w:eastAsiaTheme="minorEastAsia"/>
                <w:b/>
                <w:bCs/>
              </w:rPr>
            </w:pPr>
            <w:r w:rsidRPr="001B55DA">
              <w:rPr>
                <w:rFonts w:eastAsiaTheme="minorEastAsia"/>
                <w:b/>
                <w:bCs/>
              </w:rPr>
              <w:t>Итого</w:t>
            </w:r>
          </w:p>
        </w:tc>
      </w:tr>
      <w:tr w:rsidR="001B55DA" w:rsidRPr="001B55DA">
        <w:trPr>
          <w:trHeight w:val="249"/>
        </w:trPr>
        <w:tc>
          <w:tcPr>
            <w:tcW w:w="2358" w:type="dxa"/>
            <w:tcBorders>
              <w:top w:val="single" w:sz="4" w:space="0" w:color="auto"/>
              <w:left w:val="nil"/>
              <w:bottom w:val="nil"/>
              <w:right w:val="nil"/>
            </w:tcBorders>
            <w:vAlign w:val="bottom"/>
          </w:tcPr>
          <w:p w:rsidR="001B55DA" w:rsidRPr="001B55DA" w:rsidRDefault="001B55DA">
            <w:pPr>
              <w:keepNext/>
              <w:keepLines/>
              <w:widowControl/>
              <w:spacing w:before="0" w:after="0"/>
              <w:jc w:val="both"/>
              <w:rPr>
                <w:rFonts w:eastAsiaTheme="minorEastAsia"/>
              </w:rPr>
            </w:pPr>
            <w:r w:rsidRPr="001B55DA">
              <w:rPr>
                <w:rFonts w:eastAsiaTheme="minorEastAsia"/>
              </w:rPr>
              <w:t>Кредиторская задолженность по основной деятельности и прочая финансовая кредиторская задолженность</w:t>
            </w:r>
          </w:p>
        </w:tc>
        <w:tc>
          <w:tcPr>
            <w:tcW w:w="1345" w:type="dxa"/>
            <w:tcBorders>
              <w:top w:val="single" w:sz="4" w:space="0" w:color="auto"/>
              <w:left w:val="nil"/>
              <w:bottom w:val="nil"/>
              <w:right w:val="nil"/>
            </w:tcBorders>
            <w:vAlign w:val="bottom"/>
          </w:tcPr>
          <w:p w:rsidR="001B55DA" w:rsidRPr="001B55DA" w:rsidRDefault="001B55DA">
            <w:pPr>
              <w:keepNext/>
              <w:keepLines/>
              <w:widowControl/>
              <w:spacing w:before="0" w:after="0"/>
              <w:jc w:val="right"/>
              <w:rPr>
                <w:rFonts w:eastAsiaTheme="minorEastAsia"/>
              </w:rPr>
            </w:pPr>
            <w:r w:rsidRPr="001B55DA">
              <w:rPr>
                <w:rFonts w:eastAsiaTheme="minorEastAsia"/>
              </w:rPr>
              <w:t>-</w:t>
            </w:r>
          </w:p>
        </w:tc>
        <w:tc>
          <w:tcPr>
            <w:tcW w:w="1346" w:type="dxa"/>
            <w:tcBorders>
              <w:top w:val="single" w:sz="4" w:space="0" w:color="auto"/>
              <w:left w:val="nil"/>
              <w:bottom w:val="nil"/>
              <w:right w:val="nil"/>
            </w:tcBorders>
            <w:vAlign w:val="bottom"/>
          </w:tcPr>
          <w:p w:rsidR="001B55DA" w:rsidRPr="001B55DA" w:rsidRDefault="001B55DA">
            <w:pPr>
              <w:keepNext/>
              <w:keepLines/>
              <w:widowControl/>
              <w:spacing w:before="0" w:after="0"/>
              <w:jc w:val="right"/>
              <w:rPr>
                <w:rFonts w:eastAsiaTheme="minorEastAsia"/>
              </w:rPr>
            </w:pPr>
            <w:r w:rsidRPr="001B55DA">
              <w:rPr>
                <w:rFonts w:eastAsiaTheme="minorEastAsia"/>
              </w:rPr>
              <w:t>490 273</w:t>
            </w:r>
          </w:p>
        </w:tc>
        <w:tc>
          <w:tcPr>
            <w:tcW w:w="1346" w:type="dxa"/>
            <w:tcBorders>
              <w:top w:val="single" w:sz="4" w:space="0" w:color="auto"/>
              <w:left w:val="nil"/>
              <w:bottom w:val="nil"/>
              <w:right w:val="nil"/>
            </w:tcBorders>
            <w:vAlign w:val="bottom"/>
          </w:tcPr>
          <w:p w:rsidR="001B55DA" w:rsidRPr="001B55DA" w:rsidRDefault="001B55DA">
            <w:pPr>
              <w:keepNext/>
              <w:keepLines/>
              <w:widowControl/>
              <w:spacing w:before="0" w:after="0"/>
              <w:jc w:val="right"/>
              <w:rPr>
                <w:rFonts w:eastAsiaTheme="minorEastAsia"/>
              </w:rPr>
            </w:pPr>
            <w:r w:rsidRPr="001B55DA">
              <w:rPr>
                <w:rFonts w:eastAsiaTheme="minorEastAsia"/>
              </w:rPr>
              <w:t>-</w:t>
            </w:r>
          </w:p>
        </w:tc>
        <w:tc>
          <w:tcPr>
            <w:tcW w:w="1346" w:type="dxa"/>
            <w:tcBorders>
              <w:top w:val="single" w:sz="4" w:space="0" w:color="auto"/>
              <w:left w:val="nil"/>
              <w:bottom w:val="nil"/>
              <w:right w:val="nil"/>
            </w:tcBorders>
            <w:vAlign w:val="bottom"/>
          </w:tcPr>
          <w:p w:rsidR="001B55DA" w:rsidRPr="001B55DA" w:rsidRDefault="001B55DA">
            <w:pPr>
              <w:keepNext/>
              <w:keepLines/>
              <w:widowControl/>
              <w:spacing w:before="0" w:after="0"/>
              <w:jc w:val="right"/>
              <w:rPr>
                <w:rFonts w:eastAsiaTheme="minorEastAsia"/>
              </w:rPr>
            </w:pPr>
            <w:r w:rsidRPr="001B55DA">
              <w:rPr>
                <w:rFonts w:eastAsiaTheme="minorEastAsia"/>
              </w:rPr>
              <w:t>-</w:t>
            </w:r>
          </w:p>
        </w:tc>
        <w:tc>
          <w:tcPr>
            <w:tcW w:w="1346" w:type="dxa"/>
            <w:tcBorders>
              <w:top w:val="single" w:sz="4" w:space="0" w:color="auto"/>
              <w:left w:val="nil"/>
              <w:bottom w:val="nil"/>
              <w:right w:val="nil"/>
            </w:tcBorders>
            <w:vAlign w:val="bottom"/>
          </w:tcPr>
          <w:p w:rsidR="001B55DA" w:rsidRPr="001B55DA" w:rsidRDefault="001B55DA">
            <w:pPr>
              <w:keepNext/>
              <w:keepLines/>
              <w:widowControl/>
              <w:spacing w:before="0" w:after="0"/>
              <w:jc w:val="right"/>
              <w:rPr>
                <w:rFonts w:eastAsiaTheme="minorEastAsia"/>
              </w:rPr>
            </w:pPr>
            <w:r w:rsidRPr="001B55DA">
              <w:rPr>
                <w:rFonts w:eastAsiaTheme="minorEastAsia"/>
              </w:rPr>
              <w:t>490 273</w:t>
            </w:r>
          </w:p>
        </w:tc>
      </w:tr>
      <w:tr w:rsidR="001B55DA" w:rsidRPr="001B55DA">
        <w:trPr>
          <w:trHeight w:val="83"/>
        </w:trPr>
        <w:tc>
          <w:tcPr>
            <w:tcW w:w="2358" w:type="dxa"/>
            <w:tcBorders>
              <w:top w:val="nil"/>
              <w:left w:val="nil"/>
              <w:bottom w:val="single" w:sz="4" w:space="0" w:color="auto"/>
              <w:right w:val="nil"/>
            </w:tcBorders>
            <w:vAlign w:val="bottom"/>
          </w:tcPr>
          <w:p w:rsidR="001B55DA" w:rsidRPr="001B55DA" w:rsidRDefault="001B55DA">
            <w:pPr>
              <w:keepNext/>
              <w:keepLines/>
              <w:widowControl/>
              <w:spacing w:before="0" w:after="0"/>
              <w:jc w:val="both"/>
              <w:rPr>
                <w:rFonts w:eastAsiaTheme="minorEastAsia"/>
              </w:rPr>
            </w:pPr>
          </w:p>
        </w:tc>
        <w:tc>
          <w:tcPr>
            <w:tcW w:w="1345" w:type="dxa"/>
            <w:tcBorders>
              <w:top w:val="nil"/>
              <w:left w:val="nil"/>
              <w:bottom w:val="single" w:sz="4" w:space="0" w:color="auto"/>
              <w:right w:val="nil"/>
            </w:tcBorders>
            <w:vAlign w:val="bottom"/>
          </w:tcPr>
          <w:p w:rsidR="001B55DA" w:rsidRPr="001B55DA" w:rsidRDefault="001B55DA">
            <w:pPr>
              <w:keepNext/>
              <w:keepLines/>
              <w:widowControl/>
              <w:spacing w:before="0" w:after="0"/>
              <w:jc w:val="right"/>
              <w:rPr>
                <w:rFonts w:eastAsiaTheme="minorEastAsia"/>
              </w:rPr>
            </w:pPr>
          </w:p>
        </w:tc>
        <w:tc>
          <w:tcPr>
            <w:tcW w:w="1346" w:type="dxa"/>
            <w:tcBorders>
              <w:top w:val="nil"/>
              <w:left w:val="nil"/>
              <w:bottom w:val="single" w:sz="4" w:space="0" w:color="auto"/>
              <w:right w:val="nil"/>
            </w:tcBorders>
            <w:vAlign w:val="bottom"/>
          </w:tcPr>
          <w:p w:rsidR="001B55DA" w:rsidRPr="001B55DA" w:rsidRDefault="001B55DA">
            <w:pPr>
              <w:keepNext/>
              <w:keepLines/>
              <w:widowControl/>
              <w:spacing w:before="0" w:after="0"/>
              <w:jc w:val="right"/>
              <w:rPr>
                <w:rFonts w:eastAsiaTheme="minorEastAsia"/>
              </w:rPr>
            </w:pPr>
          </w:p>
        </w:tc>
        <w:tc>
          <w:tcPr>
            <w:tcW w:w="1346" w:type="dxa"/>
            <w:tcBorders>
              <w:top w:val="nil"/>
              <w:left w:val="nil"/>
              <w:bottom w:val="single" w:sz="4" w:space="0" w:color="auto"/>
              <w:right w:val="nil"/>
            </w:tcBorders>
            <w:vAlign w:val="bottom"/>
          </w:tcPr>
          <w:p w:rsidR="001B55DA" w:rsidRPr="001B55DA" w:rsidRDefault="001B55DA">
            <w:pPr>
              <w:keepNext/>
              <w:keepLines/>
              <w:widowControl/>
              <w:spacing w:before="0" w:after="0"/>
              <w:jc w:val="right"/>
              <w:rPr>
                <w:rFonts w:eastAsiaTheme="minorEastAsia"/>
              </w:rPr>
            </w:pPr>
          </w:p>
        </w:tc>
        <w:tc>
          <w:tcPr>
            <w:tcW w:w="1346" w:type="dxa"/>
            <w:tcBorders>
              <w:top w:val="nil"/>
              <w:left w:val="nil"/>
              <w:bottom w:val="single" w:sz="4" w:space="0" w:color="auto"/>
              <w:right w:val="nil"/>
            </w:tcBorders>
            <w:vAlign w:val="bottom"/>
          </w:tcPr>
          <w:p w:rsidR="001B55DA" w:rsidRPr="001B55DA" w:rsidRDefault="001B55DA">
            <w:pPr>
              <w:keepNext/>
              <w:keepLines/>
              <w:widowControl/>
              <w:spacing w:before="0" w:after="0"/>
              <w:jc w:val="right"/>
              <w:rPr>
                <w:rFonts w:eastAsiaTheme="minorEastAsia"/>
              </w:rPr>
            </w:pPr>
          </w:p>
        </w:tc>
        <w:tc>
          <w:tcPr>
            <w:tcW w:w="1346" w:type="dxa"/>
            <w:tcBorders>
              <w:top w:val="nil"/>
              <w:left w:val="nil"/>
              <w:bottom w:val="single" w:sz="4" w:space="0" w:color="auto"/>
              <w:right w:val="nil"/>
            </w:tcBorders>
            <w:vAlign w:val="bottom"/>
          </w:tcPr>
          <w:p w:rsidR="001B55DA" w:rsidRPr="001B55DA" w:rsidRDefault="001B55DA">
            <w:pPr>
              <w:keepNext/>
              <w:keepLines/>
              <w:widowControl/>
              <w:spacing w:before="0" w:after="0"/>
              <w:jc w:val="right"/>
              <w:rPr>
                <w:rFonts w:eastAsiaTheme="minorEastAsia"/>
              </w:rPr>
            </w:pPr>
          </w:p>
        </w:tc>
      </w:tr>
      <w:tr w:rsidR="001B55DA" w:rsidRPr="001B55DA">
        <w:trPr>
          <w:trHeight w:val="264"/>
        </w:trPr>
        <w:tc>
          <w:tcPr>
            <w:tcW w:w="2358" w:type="dxa"/>
            <w:tcBorders>
              <w:top w:val="single" w:sz="4" w:space="0" w:color="auto"/>
              <w:left w:val="nil"/>
              <w:bottom w:val="single" w:sz="12" w:space="0" w:color="auto"/>
              <w:right w:val="nil"/>
            </w:tcBorders>
            <w:vAlign w:val="bottom"/>
          </w:tcPr>
          <w:p w:rsidR="001B55DA" w:rsidRPr="001B55DA" w:rsidRDefault="001B55DA">
            <w:pPr>
              <w:keepNext/>
              <w:keepLines/>
              <w:widowControl/>
              <w:spacing w:before="0" w:after="0"/>
              <w:jc w:val="both"/>
              <w:rPr>
                <w:rFonts w:eastAsiaTheme="minorEastAsia"/>
                <w:b/>
                <w:bCs/>
              </w:rPr>
            </w:pPr>
            <w:r w:rsidRPr="001B55DA">
              <w:rPr>
                <w:rFonts w:eastAsiaTheme="minorEastAsia"/>
                <w:b/>
                <w:bCs/>
              </w:rPr>
              <w:t>Итого финансовые обязательства</w:t>
            </w:r>
          </w:p>
        </w:tc>
        <w:tc>
          <w:tcPr>
            <w:tcW w:w="1345" w:type="dxa"/>
            <w:tcBorders>
              <w:top w:val="single" w:sz="4" w:space="0" w:color="auto"/>
              <w:left w:val="nil"/>
              <w:bottom w:val="single" w:sz="12" w:space="0" w:color="auto"/>
              <w:right w:val="nil"/>
            </w:tcBorders>
            <w:vAlign w:val="bottom"/>
          </w:tcPr>
          <w:p w:rsidR="001B55DA" w:rsidRPr="001B55DA" w:rsidRDefault="001B55DA">
            <w:pPr>
              <w:keepNext/>
              <w:keepLines/>
              <w:widowControl/>
              <w:spacing w:before="0" w:after="0"/>
              <w:jc w:val="right"/>
              <w:rPr>
                <w:rFonts w:eastAsiaTheme="minorEastAsia"/>
                <w:b/>
                <w:bCs/>
              </w:rPr>
            </w:pPr>
            <w:r w:rsidRPr="001B55DA">
              <w:rPr>
                <w:rFonts w:eastAsiaTheme="minorEastAsia"/>
                <w:b/>
                <w:bCs/>
              </w:rPr>
              <w:t>-</w:t>
            </w:r>
          </w:p>
        </w:tc>
        <w:tc>
          <w:tcPr>
            <w:tcW w:w="1346" w:type="dxa"/>
            <w:tcBorders>
              <w:top w:val="single" w:sz="4" w:space="0" w:color="auto"/>
              <w:left w:val="nil"/>
              <w:bottom w:val="single" w:sz="12" w:space="0" w:color="auto"/>
              <w:right w:val="nil"/>
            </w:tcBorders>
            <w:vAlign w:val="bottom"/>
          </w:tcPr>
          <w:p w:rsidR="001B55DA" w:rsidRPr="001B55DA" w:rsidRDefault="001B55DA">
            <w:pPr>
              <w:keepNext/>
              <w:keepLines/>
              <w:widowControl/>
              <w:spacing w:before="0" w:after="0"/>
              <w:jc w:val="right"/>
              <w:rPr>
                <w:rFonts w:eastAsiaTheme="minorEastAsia"/>
                <w:b/>
                <w:bCs/>
              </w:rPr>
            </w:pPr>
            <w:r w:rsidRPr="001B55DA">
              <w:rPr>
                <w:rFonts w:eastAsiaTheme="minorEastAsia"/>
                <w:b/>
                <w:bCs/>
              </w:rPr>
              <w:t>490 273</w:t>
            </w:r>
          </w:p>
        </w:tc>
        <w:tc>
          <w:tcPr>
            <w:tcW w:w="1346" w:type="dxa"/>
            <w:tcBorders>
              <w:top w:val="single" w:sz="4" w:space="0" w:color="auto"/>
              <w:left w:val="nil"/>
              <w:bottom w:val="single" w:sz="12" w:space="0" w:color="auto"/>
              <w:right w:val="nil"/>
            </w:tcBorders>
            <w:vAlign w:val="bottom"/>
          </w:tcPr>
          <w:p w:rsidR="001B55DA" w:rsidRPr="001B55DA" w:rsidRDefault="001B55DA">
            <w:pPr>
              <w:keepNext/>
              <w:keepLines/>
              <w:widowControl/>
              <w:spacing w:before="0" w:after="0"/>
              <w:jc w:val="right"/>
              <w:rPr>
                <w:rFonts w:eastAsiaTheme="minorEastAsia"/>
                <w:b/>
                <w:bCs/>
              </w:rPr>
            </w:pPr>
            <w:r w:rsidRPr="001B55DA">
              <w:rPr>
                <w:rFonts w:eastAsiaTheme="minorEastAsia"/>
                <w:b/>
                <w:bCs/>
              </w:rPr>
              <w:t>-</w:t>
            </w:r>
          </w:p>
        </w:tc>
        <w:tc>
          <w:tcPr>
            <w:tcW w:w="1346" w:type="dxa"/>
            <w:tcBorders>
              <w:top w:val="single" w:sz="4" w:space="0" w:color="auto"/>
              <w:left w:val="nil"/>
              <w:bottom w:val="single" w:sz="12" w:space="0" w:color="auto"/>
              <w:right w:val="nil"/>
            </w:tcBorders>
            <w:vAlign w:val="bottom"/>
          </w:tcPr>
          <w:p w:rsidR="001B55DA" w:rsidRPr="001B55DA" w:rsidRDefault="001B55DA">
            <w:pPr>
              <w:keepNext/>
              <w:keepLines/>
              <w:widowControl/>
              <w:spacing w:before="0" w:after="0"/>
              <w:jc w:val="right"/>
              <w:rPr>
                <w:rFonts w:eastAsiaTheme="minorEastAsia"/>
                <w:b/>
                <w:bCs/>
              </w:rPr>
            </w:pPr>
            <w:r w:rsidRPr="001B55DA">
              <w:rPr>
                <w:rFonts w:eastAsiaTheme="minorEastAsia"/>
                <w:b/>
                <w:bCs/>
              </w:rPr>
              <w:t>-</w:t>
            </w:r>
          </w:p>
        </w:tc>
        <w:tc>
          <w:tcPr>
            <w:tcW w:w="1346" w:type="dxa"/>
            <w:tcBorders>
              <w:top w:val="single" w:sz="4" w:space="0" w:color="auto"/>
              <w:left w:val="nil"/>
              <w:bottom w:val="single" w:sz="12" w:space="0" w:color="auto"/>
              <w:right w:val="nil"/>
            </w:tcBorders>
            <w:vAlign w:val="bottom"/>
          </w:tcPr>
          <w:p w:rsidR="001B55DA" w:rsidRPr="001B55DA" w:rsidRDefault="001B55DA">
            <w:pPr>
              <w:keepNext/>
              <w:keepLines/>
              <w:widowControl/>
              <w:spacing w:before="0" w:after="0"/>
              <w:jc w:val="right"/>
              <w:rPr>
                <w:rFonts w:eastAsiaTheme="minorEastAsia"/>
                <w:b/>
                <w:bCs/>
              </w:rPr>
            </w:pPr>
            <w:r w:rsidRPr="001B55DA">
              <w:rPr>
                <w:rFonts w:eastAsiaTheme="minorEastAsia"/>
                <w:b/>
                <w:bCs/>
              </w:rPr>
              <w:t>490 273</w:t>
            </w:r>
          </w:p>
        </w:tc>
      </w:tr>
    </w:tbl>
    <w:p w:rsidR="001B55DA" w:rsidRDefault="001B55DA">
      <w:pPr>
        <w:widowControl/>
        <w:spacing w:before="0" w:after="0"/>
        <w:ind w:left="108"/>
        <w:jc w:val="both"/>
        <w:rPr>
          <w:rFonts w:ascii="Arial" w:hAnsi="Arial" w:cs="Arial"/>
        </w:rPr>
      </w:pPr>
    </w:p>
    <w:p w:rsidR="001B55DA" w:rsidRDefault="001B55DA" w:rsidP="007316E9">
      <w:pPr>
        <w:widowControl/>
        <w:spacing w:before="0" w:after="0"/>
        <w:ind w:left="108"/>
        <w:jc w:val="both"/>
      </w:pPr>
      <w:r>
        <w:t>Компания управляет своей ликвидностью для обеспечения достаточного финансирования операционных потребностей. Управляя риском ликвидности, Компания осуществляет постоянный мониторинг прогнозных и фактических денежных потоков и сопоставляет сроки исполнения и погашения по финансовым активам и обязательствам.</w:t>
      </w:r>
    </w:p>
    <w:p w:rsidR="001B55DA" w:rsidRDefault="001B55DA" w:rsidP="007316E9">
      <w:pPr>
        <w:widowControl/>
        <w:spacing w:before="0" w:after="0"/>
        <w:ind w:left="108"/>
        <w:jc w:val="both"/>
      </w:pPr>
      <w:r>
        <w:t>Компания готовит различные финансовые планы месячные и годовые), которые подтверждают наличие у Компания достаточного количества денежных средств, необходимых для оплаты операционных расходов, выполнения финансовых обязательств и осуществления инвестиционной деятельности.</w:t>
      </w:r>
    </w:p>
    <w:p w:rsidR="001B55DA" w:rsidRDefault="001B55DA">
      <w:pPr>
        <w:widowControl/>
        <w:spacing w:before="0" w:after="160"/>
        <w:ind w:left="108"/>
        <w:jc w:val="both"/>
      </w:pPr>
      <w:bookmarkStart w:id="179" w:name="OLE_LINK12"/>
      <w:bookmarkStart w:id="180" w:name="OLE_LINK13"/>
      <w:bookmarkEnd w:id="179"/>
      <w:bookmarkEnd w:id="180"/>
      <w:r>
        <w:rPr>
          <w:b/>
          <w:bCs/>
        </w:rPr>
        <w:t xml:space="preserve">Управление капиталом. </w:t>
      </w:r>
      <w:r>
        <w:t xml:space="preserve">Основными задачами Компании в области управления капиталом является обеспечение возможности Компании продолжать непрерывную деятельность в целях сохранения для акционеров надлежащей доходности капитала и поддержания оптимальной структуры капитала для снижения его стоимости. Общая сумма капитала определена как «Итого капитал» в отчете о финансовом положении Компании. Поддерживать и регулировать структуру капитала Компании может путем корректировки суммы дивидендов, выплачиваемых акционерам, возвращения капитала акционерам или выпуска новых акций, привлечения новых или погашения существующих кредитов и займов. </w:t>
      </w:r>
    </w:p>
    <w:p w:rsidR="001B55DA" w:rsidRDefault="001B55DA">
      <w:pPr>
        <w:widowControl/>
        <w:spacing w:before="0" w:after="160"/>
        <w:ind w:left="108"/>
        <w:jc w:val="both"/>
        <w:rPr>
          <w:b/>
          <w:bCs/>
        </w:rPr>
      </w:pPr>
      <w:r>
        <w:rPr>
          <w:b/>
          <w:bCs/>
        </w:rPr>
        <w:t>23. Справедливая стоимость финансовых инструментов</w:t>
      </w:r>
    </w:p>
    <w:p w:rsidR="001B55DA" w:rsidRDefault="001B55DA" w:rsidP="007316E9">
      <w:pPr>
        <w:keepNext/>
        <w:widowControl/>
        <w:spacing w:before="0" w:after="0"/>
        <w:ind w:left="108"/>
        <w:jc w:val="both"/>
      </w:pPr>
      <w:r>
        <w:rPr>
          <w:b/>
          <w:bCs/>
          <w:i/>
          <w:iCs/>
        </w:rPr>
        <w:t>Справедливая стоимость.</w:t>
      </w:r>
      <w:r>
        <w:t xml:space="preserve"> Оценочная справедливая стоимость финансовых инструментов определяется с использованием имеющейся в наличии информации о рыночных котировках и с помощью других приемлемых методов оценки. МСФО IFRS) 7 «Финансовые инструменты: Раскрытие информации» требует от компаний использовать максимальный объем наблюдаемых данных при измерении справедливой стоимости. При отсутствии наблюдаемых данных необходимо применять профессиональное суждение для интерпретации рыночной информации для формирования таких оценочных показателей. Соответственно, оценки необязательно указывают на суммы, которые Компания могла бы реализовать или выплатить в ходе рыночной операции. Кредитоспособность этих учреждений регулярно проверяется и ожидается, что они продолжат функционировать в полном объеме. Компания также подвержена кредитному риску в случае неуплаты со стороны контрагентов. Кредитоспособность клиентов и прочих контрагентов регулярно проверяется. </w:t>
      </w:r>
    </w:p>
    <w:p w:rsidR="001B55DA" w:rsidRDefault="001B55DA" w:rsidP="007316E9">
      <w:pPr>
        <w:keepNext/>
        <w:widowControl/>
        <w:spacing w:before="0" w:after="0"/>
        <w:ind w:left="108"/>
        <w:jc w:val="both"/>
      </w:pPr>
      <w:r>
        <w:t>МСФО IFRS) 7 разделяет вводные данные для методов оценки на три уровня:</w:t>
      </w:r>
    </w:p>
    <w:p w:rsidR="001B55DA" w:rsidRDefault="001B55DA" w:rsidP="007316E9">
      <w:pPr>
        <w:widowControl/>
        <w:spacing w:before="0" w:after="0"/>
        <w:ind w:left="108"/>
        <w:jc w:val="both"/>
      </w:pPr>
      <w:r>
        <w:t xml:space="preserve">Уровень 1 - Котировки активного рынка для идентичных активов или обязательств, которые подотчетная компания имеет возможность оценивать на дату оценки. </w:t>
      </w:r>
    </w:p>
    <w:p w:rsidR="001B55DA" w:rsidRDefault="001B55DA" w:rsidP="007316E9">
      <w:pPr>
        <w:widowControl/>
        <w:spacing w:before="0" w:after="0"/>
        <w:ind w:left="108"/>
        <w:jc w:val="both"/>
      </w:pPr>
      <w:r>
        <w:t>Уровень 2 - Данные, кроме котировок, включенных в Уровень 1, которые можно получить по активу или обязательству путем наблюдений напрямую или косвенным образом.</w:t>
      </w:r>
    </w:p>
    <w:p w:rsidR="001B55DA" w:rsidRDefault="001B55DA" w:rsidP="007316E9">
      <w:pPr>
        <w:widowControl/>
        <w:spacing w:before="0" w:after="0"/>
        <w:ind w:left="108"/>
        <w:jc w:val="both"/>
      </w:pPr>
      <w:r>
        <w:t>Уровень 3 - Не поддающиеся наблюдению сведения об активах или обязательствах. Такие сведения включают предположения самой Компании относительно допущений, которые бы делал участник рынка, определяя стоимость актива или обязательства.</w:t>
      </w:r>
    </w:p>
    <w:p w:rsidR="001B55DA" w:rsidRDefault="001B55DA" w:rsidP="007316E9">
      <w:pPr>
        <w:widowControl/>
        <w:spacing w:before="0" w:after="0"/>
        <w:ind w:left="108"/>
        <w:jc w:val="both"/>
      </w:pPr>
      <w:r>
        <w:rPr>
          <w:b/>
          <w:bCs/>
          <w:i/>
          <w:iCs/>
        </w:rPr>
        <w:t>Денежные средства и их эквиваленты, дебиторская и кредиторская задолженность.</w:t>
      </w:r>
      <w:r>
        <w:t xml:space="preserve"> Балансовая стоимость этих статей отражает разумное приближение к их справедливой стоимости.</w:t>
      </w:r>
    </w:p>
    <w:p w:rsidR="001B55DA" w:rsidRDefault="001B55DA">
      <w:pPr>
        <w:spacing w:before="0" w:after="160"/>
        <w:ind w:left="108" w:right="1"/>
        <w:jc w:val="both"/>
      </w:pPr>
      <w:r>
        <w:rPr>
          <w:b/>
          <w:bCs/>
          <w:i/>
          <w:iCs/>
        </w:rPr>
        <w:t>Задолженность по кредитам и займам</w:t>
      </w:r>
      <w:r>
        <w:t>. Кредитные соглашения Компании предусматривают применение фиксированных ставок, отражающих текущие условия в отношении аналогичных займов. Балансовая стоимость задолженности по кредитам отражает разумное приближение к ее справедливой стоимости.</w:t>
      </w:r>
    </w:p>
    <w:p w:rsidR="001B55DA" w:rsidRDefault="001B55DA">
      <w:pPr>
        <w:widowControl/>
        <w:spacing w:before="0" w:after="160"/>
        <w:ind w:left="108"/>
        <w:jc w:val="both"/>
        <w:rPr>
          <w:b/>
          <w:bCs/>
        </w:rPr>
      </w:pPr>
      <w:bookmarkStart w:id="181" w:name="_Ref225485660"/>
      <w:bookmarkEnd w:id="181"/>
      <w:r>
        <w:rPr>
          <w:b/>
          <w:bCs/>
        </w:rPr>
        <w:t>24. События после окончания отчетного периода</w:t>
      </w:r>
    </w:p>
    <w:p w:rsidR="001B55DA" w:rsidRDefault="001B55DA">
      <w:pPr>
        <w:widowControl/>
        <w:spacing w:before="0" w:after="0"/>
        <w:ind w:left="108"/>
        <w:jc w:val="both"/>
      </w:pPr>
      <w:r>
        <w:rPr>
          <w:b/>
          <w:bCs/>
          <w:i/>
          <w:iCs/>
        </w:rPr>
        <w:t xml:space="preserve">Дивиденды. </w:t>
      </w:r>
      <w:r>
        <w:t>Совет директоров Общества будет рассматривать вопрос о рекомендуемом размере дивидендов в мае 2013 года. В соответствии с уставом ОАО «Саратовский НПЗ», владельцы привилегированных акций Общества имеют право на получение годовых дивидендов. Размер дивиденда по каждой привилегированной акции определяется как сумма, получаемая в результате деления суммы, равной 10 процентам чистой прибыли Общества по итогам отчетного финансового года, на число размещенных привилегированных акций Общества. После утверждения годовые дивиденды, подлежащие выплате акционерам, будут отражены в отчетности за 2013 г.</w:t>
      </w:r>
    </w:p>
    <w:p w:rsidR="001B55DA" w:rsidRDefault="001B55DA" w:rsidP="007316E9">
      <w:pPr>
        <w:widowControl/>
        <w:spacing w:before="0" w:after="160"/>
        <w:ind w:left="108"/>
        <w:jc w:val="both"/>
      </w:pPr>
      <w:r>
        <w:rPr>
          <w:b/>
          <w:bCs/>
          <w:i/>
          <w:iCs/>
        </w:rPr>
        <w:t>Операции с акционеров TNK-BP Limited.</w:t>
      </w:r>
      <w:r>
        <w:rPr>
          <w:i/>
          <w:iCs/>
        </w:rPr>
        <w:t xml:space="preserve"> </w:t>
      </w:r>
      <w:r>
        <w:t>В 4 квартале 2012 года акционеры компании TNK-BP Limited, контролирующей группу ТНК-ВР, заключили с ОАО «НК «Роснефть» договоры купли-продажи своих акций в TNK-BP Limited. 21 марта 2013 года компания ОАО НК "Роснефть" объявила о завершении сделки по приобретению указанных акций и получении контроля над группой TNK-BP.</w:t>
      </w:r>
    </w:p>
    <w:p w:rsidR="001B55DA" w:rsidRDefault="001B55DA">
      <w:pPr>
        <w:pStyle w:val="2"/>
      </w:pPr>
      <w:bookmarkStart w:id="182" w:name="_Toc363814625"/>
      <w:r>
        <w:t>7.2. Квартальная бухгалтерская (финансовая) отчетность эмитента</w:t>
      </w:r>
      <w:bookmarkEnd w:id="182"/>
    </w:p>
    <w:p w:rsidR="001B55DA" w:rsidRDefault="001B55DA">
      <w:pPr>
        <w:pStyle w:val="SubHeading"/>
      </w:pPr>
    </w:p>
    <w:p w:rsidR="001B55DA" w:rsidRDefault="001B55DA">
      <w:pPr>
        <w:jc w:val="center"/>
        <w:rPr>
          <w:b/>
          <w:bCs/>
        </w:rPr>
      </w:pPr>
      <w:r>
        <w:rPr>
          <w:b/>
          <w:bCs/>
        </w:rPr>
        <w:t>Бухгалтерский баланс</w:t>
      </w:r>
      <w:r>
        <w:rPr>
          <w:b/>
          <w:bCs/>
        </w:rPr>
        <w:br/>
        <w:t>на 30.06.2013</w:t>
      </w:r>
    </w:p>
    <w:tbl>
      <w:tblPr>
        <w:tblW w:w="0" w:type="auto"/>
        <w:tblLayout w:type="fixed"/>
        <w:tblCellMar>
          <w:left w:w="72" w:type="dxa"/>
          <w:right w:w="72" w:type="dxa"/>
        </w:tblCellMar>
        <w:tblLook w:val="0000"/>
      </w:tblPr>
      <w:tblGrid>
        <w:gridCol w:w="6112"/>
        <w:gridCol w:w="1560"/>
        <w:gridCol w:w="1580"/>
      </w:tblGrid>
      <w:tr w:rsidR="001B55DA" w:rsidRPr="001B55DA">
        <w:tc>
          <w:tcPr>
            <w:tcW w:w="6112" w:type="dxa"/>
            <w:tcBorders>
              <w:top w:val="nil"/>
              <w:left w:val="nil"/>
              <w:bottom w:val="nil"/>
              <w:right w:val="nil"/>
            </w:tcBorders>
          </w:tcPr>
          <w:p w:rsidR="001B55DA" w:rsidRPr="001B55DA" w:rsidRDefault="001B55DA">
            <w:pPr>
              <w:rPr>
                <w:rFonts w:eastAsiaTheme="minorEastAsia"/>
              </w:rPr>
            </w:pPr>
          </w:p>
        </w:tc>
        <w:tc>
          <w:tcPr>
            <w:tcW w:w="1560" w:type="dxa"/>
            <w:tcBorders>
              <w:top w:val="nil"/>
              <w:left w:val="nil"/>
              <w:bottom w:val="nil"/>
              <w:right w:val="nil"/>
            </w:tcBorders>
          </w:tcPr>
          <w:p w:rsidR="001B55DA" w:rsidRPr="001B55DA" w:rsidRDefault="001B55DA">
            <w:pPr>
              <w:rPr>
                <w:rFonts w:eastAsiaTheme="minorEastAsia"/>
              </w:rPr>
            </w:pPr>
          </w:p>
        </w:tc>
        <w:tc>
          <w:tcPr>
            <w:tcW w:w="1580" w:type="dxa"/>
            <w:tcBorders>
              <w:top w:val="single" w:sz="6" w:space="0" w:color="auto"/>
              <w:left w:val="single" w:sz="6" w:space="0" w:color="auto"/>
              <w:bottom w:val="single" w:sz="6" w:space="0" w:color="auto"/>
              <w:right w:val="single" w:sz="6" w:space="0" w:color="auto"/>
            </w:tcBorders>
          </w:tcPr>
          <w:p w:rsidR="001B55DA" w:rsidRPr="001B55DA" w:rsidRDefault="001B55DA">
            <w:pPr>
              <w:jc w:val="center"/>
              <w:rPr>
                <w:rFonts w:eastAsiaTheme="minorEastAsia"/>
              </w:rPr>
            </w:pPr>
            <w:r w:rsidRPr="001B55DA">
              <w:rPr>
                <w:rFonts w:eastAsiaTheme="minorEastAsia"/>
              </w:rPr>
              <w:t>Коды</w:t>
            </w:r>
          </w:p>
        </w:tc>
      </w:tr>
      <w:tr w:rsidR="001B55DA" w:rsidRPr="001B55DA">
        <w:tc>
          <w:tcPr>
            <w:tcW w:w="7672" w:type="dxa"/>
            <w:gridSpan w:val="2"/>
            <w:tcBorders>
              <w:top w:val="nil"/>
              <w:left w:val="nil"/>
              <w:bottom w:val="nil"/>
              <w:right w:val="nil"/>
            </w:tcBorders>
          </w:tcPr>
          <w:p w:rsidR="001B55DA" w:rsidRPr="001B55DA" w:rsidRDefault="001B55DA">
            <w:pPr>
              <w:jc w:val="right"/>
              <w:rPr>
                <w:rFonts w:eastAsiaTheme="minorEastAsia"/>
              </w:rPr>
            </w:pPr>
            <w:r w:rsidRPr="001B55DA">
              <w:rPr>
                <w:rFonts w:eastAsiaTheme="minorEastAsia"/>
              </w:rPr>
              <w:t>Форма № 1 по ОКУД</w:t>
            </w:r>
          </w:p>
        </w:tc>
        <w:tc>
          <w:tcPr>
            <w:tcW w:w="1580" w:type="dxa"/>
            <w:tcBorders>
              <w:top w:val="single" w:sz="6" w:space="0" w:color="auto"/>
              <w:left w:val="single" w:sz="6" w:space="0" w:color="auto"/>
              <w:bottom w:val="single" w:sz="6" w:space="0" w:color="auto"/>
              <w:right w:val="single" w:sz="6" w:space="0" w:color="auto"/>
            </w:tcBorders>
          </w:tcPr>
          <w:p w:rsidR="001B55DA" w:rsidRPr="001B55DA" w:rsidRDefault="001B55DA">
            <w:pPr>
              <w:jc w:val="center"/>
              <w:rPr>
                <w:rFonts w:eastAsiaTheme="minorEastAsia"/>
                <w:b/>
                <w:bCs/>
              </w:rPr>
            </w:pPr>
            <w:r w:rsidRPr="001B55DA">
              <w:rPr>
                <w:rFonts w:eastAsiaTheme="minorEastAsia"/>
                <w:b/>
                <w:bCs/>
              </w:rPr>
              <w:t>0710001</w:t>
            </w:r>
          </w:p>
        </w:tc>
      </w:tr>
      <w:tr w:rsidR="001B55DA" w:rsidRPr="001B55DA">
        <w:tc>
          <w:tcPr>
            <w:tcW w:w="6112" w:type="dxa"/>
            <w:tcBorders>
              <w:top w:val="nil"/>
              <w:left w:val="nil"/>
              <w:bottom w:val="nil"/>
              <w:right w:val="nil"/>
            </w:tcBorders>
          </w:tcPr>
          <w:p w:rsidR="001B55DA" w:rsidRPr="001B55DA" w:rsidRDefault="001B55DA">
            <w:pPr>
              <w:rPr>
                <w:rFonts w:eastAsiaTheme="minorEastAsia"/>
              </w:rPr>
            </w:pPr>
          </w:p>
        </w:tc>
        <w:tc>
          <w:tcPr>
            <w:tcW w:w="1560" w:type="dxa"/>
            <w:tcBorders>
              <w:top w:val="nil"/>
              <w:left w:val="nil"/>
              <w:bottom w:val="nil"/>
              <w:right w:val="nil"/>
            </w:tcBorders>
          </w:tcPr>
          <w:p w:rsidR="001B55DA" w:rsidRPr="001B55DA" w:rsidRDefault="001B55DA">
            <w:pPr>
              <w:jc w:val="right"/>
              <w:rPr>
                <w:rFonts w:eastAsiaTheme="minorEastAsia"/>
              </w:rPr>
            </w:pPr>
            <w:r w:rsidRPr="001B55DA">
              <w:rPr>
                <w:rFonts w:eastAsiaTheme="minorEastAsia"/>
              </w:rPr>
              <w:t>Дата</w:t>
            </w:r>
          </w:p>
        </w:tc>
        <w:tc>
          <w:tcPr>
            <w:tcW w:w="1580" w:type="dxa"/>
            <w:tcBorders>
              <w:top w:val="single" w:sz="6" w:space="0" w:color="auto"/>
              <w:left w:val="single" w:sz="6" w:space="0" w:color="auto"/>
              <w:bottom w:val="single" w:sz="6" w:space="0" w:color="auto"/>
              <w:right w:val="single" w:sz="6" w:space="0" w:color="auto"/>
            </w:tcBorders>
          </w:tcPr>
          <w:p w:rsidR="001B55DA" w:rsidRPr="001B55DA" w:rsidRDefault="001B55DA">
            <w:pPr>
              <w:jc w:val="center"/>
              <w:rPr>
                <w:rFonts w:eastAsiaTheme="minorEastAsia"/>
                <w:b/>
                <w:bCs/>
              </w:rPr>
            </w:pPr>
            <w:r w:rsidRPr="001B55DA">
              <w:rPr>
                <w:rFonts w:eastAsiaTheme="minorEastAsia"/>
                <w:b/>
                <w:bCs/>
              </w:rPr>
              <w:t>30.06.2013</w:t>
            </w:r>
          </w:p>
        </w:tc>
      </w:tr>
      <w:tr w:rsidR="001B55DA" w:rsidRPr="001B55DA">
        <w:tc>
          <w:tcPr>
            <w:tcW w:w="6112" w:type="dxa"/>
            <w:tcBorders>
              <w:top w:val="nil"/>
              <w:left w:val="nil"/>
              <w:bottom w:val="nil"/>
              <w:right w:val="nil"/>
            </w:tcBorders>
          </w:tcPr>
          <w:p w:rsidR="001B55DA" w:rsidRPr="001B55DA" w:rsidRDefault="001B55DA">
            <w:pPr>
              <w:rPr>
                <w:rFonts w:eastAsiaTheme="minorEastAsia"/>
                <w:b/>
                <w:bCs/>
              </w:rPr>
            </w:pPr>
            <w:r w:rsidRPr="001B55DA">
              <w:rPr>
                <w:rFonts w:eastAsiaTheme="minorEastAsia"/>
              </w:rPr>
              <w:t>Организация:</w:t>
            </w:r>
            <w:r w:rsidRPr="001B55DA">
              <w:rPr>
                <w:rFonts w:eastAsiaTheme="minorEastAsia"/>
                <w:b/>
                <w:bCs/>
              </w:rPr>
              <w:t xml:space="preserve"> Открытое акционерное общество "Саратовский нефтеперерабатывающий завод"</w:t>
            </w:r>
          </w:p>
        </w:tc>
        <w:tc>
          <w:tcPr>
            <w:tcW w:w="1560" w:type="dxa"/>
            <w:tcBorders>
              <w:top w:val="nil"/>
              <w:left w:val="nil"/>
              <w:bottom w:val="nil"/>
              <w:right w:val="nil"/>
            </w:tcBorders>
          </w:tcPr>
          <w:p w:rsidR="001B55DA" w:rsidRPr="001B55DA" w:rsidRDefault="001B55DA">
            <w:pPr>
              <w:jc w:val="right"/>
              <w:rPr>
                <w:rFonts w:eastAsiaTheme="minorEastAsia"/>
              </w:rPr>
            </w:pPr>
            <w:r w:rsidRPr="001B55DA">
              <w:rPr>
                <w:rFonts w:eastAsiaTheme="minorEastAsia"/>
              </w:rPr>
              <w:t>по ОКПО</w:t>
            </w:r>
          </w:p>
        </w:tc>
        <w:tc>
          <w:tcPr>
            <w:tcW w:w="1580" w:type="dxa"/>
            <w:tcBorders>
              <w:top w:val="single" w:sz="6" w:space="0" w:color="auto"/>
              <w:left w:val="single" w:sz="6" w:space="0" w:color="auto"/>
              <w:bottom w:val="single" w:sz="6" w:space="0" w:color="auto"/>
              <w:right w:val="single" w:sz="6" w:space="0" w:color="auto"/>
            </w:tcBorders>
          </w:tcPr>
          <w:p w:rsidR="001B55DA" w:rsidRPr="001B55DA" w:rsidRDefault="001B55DA">
            <w:pPr>
              <w:jc w:val="center"/>
              <w:rPr>
                <w:rFonts w:eastAsiaTheme="minorEastAsia"/>
                <w:b/>
                <w:bCs/>
              </w:rPr>
            </w:pPr>
            <w:r w:rsidRPr="001B55DA">
              <w:rPr>
                <w:rFonts w:eastAsiaTheme="minorEastAsia"/>
                <w:b/>
                <w:bCs/>
              </w:rPr>
              <w:t>05766646</w:t>
            </w:r>
          </w:p>
        </w:tc>
      </w:tr>
      <w:tr w:rsidR="001B55DA" w:rsidRPr="001B55DA">
        <w:tc>
          <w:tcPr>
            <w:tcW w:w="6112" w:type="dxa"/>
            <w:tcBorders>
              <w:top w:val="nil"/>
              <w:left w:val="nil"/>
              <w:bottom w:val="nil"/>
              <w:right w:val="nil"/>
            </w:tcBorders>
          </w:tcPr>
          <w:p w:rsidR="001B55DA" w:rsidRPr="001B55DA" w:rsidRDefault="001B55DA">
            <w:pPr>
              <w:rPr>
                <w:rFonts w:eastAsiaTheme="minorEastAsia"/>
              </w:rPr>
            </w:pPr>
            <w:r w:rsidRPr="001B55DA">
              <w:rPr>
                <w:rFonts w:eastAsiaTheme="minorEastAsia"/>
              </w:rPr>
              <w:t>Идентификационный номер налогоплательщика</w:t>
            </w:r>
          </w:p>
        </w:tc>
        <w:tc>
          <w:tcPr>
            <w:tcW w:w="1560" w:type="dxa"/>
            <w:tcBorders>
              <w:top w:val="nil"/>
              <w:left w:val="nil"/>
              <w:bottom w:val="nil"/>
              <w:right w:val="nil"/>
            </w:tcBorders>
          </w:tcPr>
          <w:p w:rsidR="001B55DA" w:rsidRPr="001B55DA" w:rsidRDefault="001B55DA">
            <w:pPr>
              <w:jc w:val="right"/>
              <w:rPr>
                <w:rFonts w:eastAsiaTheme="minorEastAsia"/>
              </w:rPr>
            </w:pPr>
            <w:r w:rsidRPr="001B55DA">
              <w:rPr>
                <w:rFonts w:eastAsiaTheme="minorEastAsia"/>
              </w:rPr>
              <w:t>ИНН</w:t>
            </w:r>
          </w:p>
        </w:tc>
        <w:tc>
          <w:tcPr>
            <w:tcW w:w="1580" w:type="dxa"/>
            <w:tcBorders>
              <w:top w:val="single" w:sz="6" w:space="0" w:color="auto"/>
              <w:left w:val="single" w:sz="6" w:space="0" w:color="auto"/>
              <w:bottom w:val="single" w:sz="6" w:space="0" w:color="auto"/>
              <w:right w:val="single" w:sz="6" w:space="0" w:color="auto"/>
            </w:tcBorders>
          </w:tcPr>
          <w:p w:rsidR="001B55DA" w:rsidRPr="001B55DA" w:rsidRDefault="001B55DA">
            <w:pPr>
              <w:jc w:val="center"/>
              <w:rPr>
                <w:rFonts w:eastAsiaTheme="minorEastAsia"/>
                <w:b/>
                <w:bCs/>
              </w:rPr>
            </w:pPr>
            <w:r w:rsidRPr="001B55DA">
              <w:rPr>
                <w:rFonts w:eastAsiaTheme="minorEastAsia"/>
                <w:b/>
                <w:bCs/>
              </w:rPr>
              <w:t>6541114900</w:t>
            </w:r>
          </w:p>
        </w:tc>
      </w:tr>
      <w:tr w:rsidR="001B55DA" w:rsidRPr="001B55DA">
        <w:tc>
          <w:tcPr>
            <w:tcW w:w="6112" w:type="dxa"/>
            <w:tcBorders>
              <w:top w:val="nil"/>
              <w:left w:val="nil"/>
              <w:bottom w:val="nil"/>
              <w:right w:val="nil"/>
            </w:tcBorders>
          </w:tcPr>
          <w:p w:rsidR="001B55DA" w:rsidRPr="001B55DA" w:rsidRDefault="001B55DA">
            <w:pPr>
              <w:rPr>
                <w:rFonts w:eastAsiaTheme="minorEastAsia"/>
              </w:rPr>
            </w:pPr>
            <w:r w:rsidRPr="001B55DA">
              <w:rPr>
                <w:rFonts w:eastAsiaTheme="minorEastAsia"/>
              </w:rPr>
              <w:t>Вид деятельности</w:t>
            </w:r>
          </w:p>
        </w:tc>
        <w:tc>
          <w:tcPr>
            <w:tcW w:w="1560" w:type="dxa"/>
            <w:tcBorders>
              <w:top w:val="nil"/>
              <w:left w:val="nil"/>
              <w:bottom w:val="nil"/>
              <w:right w:val="nil"/>
            </w:tcBorders>
          </w:tcPr>
          <w:p w:rsidR="001B55DA" w:rsidRPr="001B55DA" w:rsidRDefault="001B55DA">
            <w:pPr>
              <w:jc w:val="right"/>
              <w:rPr>
                <w:rFonts w:eastAsiaTheme="minorEastAsia"/>
              </w:rPr>
            </w:pPr>
            <w:r w:rsidRPr="001B55DA">
              <w:rPr>
                <w:rFonts w:eastAsiaTheme="minorEastAsia"/>
              </w:rPr>
              <w:t>по ОКВЭД</w:t>
            </w:r>
          </w:p>
        </w:tc>
        <w:tc>
          <w:tcPr>
            <w:tcW w:w="1580" w:type="dxa"/>
            <w:tcBorders>
              <w:top w:val="single" w:sz="6" w:space="0" w:color="auto"/>
              <w:left w:val="single" w:sz="6" w:space="0" w:color="auto"/>
              <w:bottom w:val="single" w:sz="6" w:space="0" w:color="auto"/>
              <w:right w:val="single" w:sz="6" w:space="0" w:color="auto"/>
            </w:tcBorders>
          </w:tcPr>
          <w:p w:rsidR="001B55DA" w:rsidRPr="001B55DA" w:rsidRDefault="001B55DA">
            <w:pPr>
              <w:jc w:val="center"/>
              <w:rPr>
                <w:rFonts w:eastAsiaTheme="minorEastAsia"/>
                <w:b/>
                <w:bCs/>
              </w:rPr>
            </w:pPr>
            <w:r w:rsidRPr="001B55DA">
              <w:rPr>
                <w:rFonts w:eastAsiaTheme="minorEastAsia"/>
                <w:b/>
                <w:bCs/>
              </w:rPr>
              <w:t>23.20</w:t>
            </w:r>
          </w:p>
        </w:tc>
      </w:tr>
      <w:tr w:rsidR="001B55DA" w:rsidRPr="001B55DA">
        <w:tc>
          <w:tcPr>
            <w:tcW w:w="6112" w:type="dxa"/>
            <w:tcBorders>
              <w:top w:val="nil"/>
              <w:left w:val="nil"/>
              <w:bottom w:val="nil"/>
              <w:right w:val="nil"/>
            </w:tcBorders>
          </w:tcPr>
          <w:p w:rsidR="001B55DA" w:rsidRPr="001B55DA" w:rsidRDefault="001B55DA">
            <w:pPr>
              <w:rPr>
                <w:rFonts w:eastAsiaTheme="minorEastAsia"/>
                <w:b/>
                <w:bCs/>
              </w:rPr>
            </w:pPr>
            <w:r w:rsidRPr="001B55DA">
              <w:rPr>
                <w:rFonts w:eastAsiaTheme="minorEastAsia"/>
              </w:rPr>
              <w:t>Организационно-правовая форма / форма собственности:</w:t>
            </w:r>
            <w:r w:rsidRPr="001B55DA">
              <w:rPr>
                <w:rFonts w:eastAsiaTheme="minorEastAsia"/>
                <w:b/>
                <w:bCs/>
              </w:rPr>
              <w:t xml:space="preserve"> открытое акционерное общество</w:t>
            </w:r>
          </w:p>
        </w:tc>
        <w:tc>
          <w:tcPr>
            <w:tcW w:w="1560" w:type="dxa"/>
            <w:tcBorders>
              <w:top w:val="nil"/>
              <w:left w:val="nil"/>
              <w:bottom w:val="nil"/>
              <w:right w:val="nil"/>
            </w:tcBorders>
          </w:tcPr>
          <w:p w:rsidR="001B55DA" w:rsidRPr="001B55DA" w:rsidRDefault="001B55DA">
            <w:pPr>
              <w:jc w:val="right"/>
              <w:rPr>
                <w:rFonts w:eastAsiaTheme="minorEastAsia"/>
              </w:rPr>
            </w:pPr>
            <w:r w:rsidRPr="001B55DA">
              <w:rPr>
                <w:rFonts w:eastAsiaTheme="minorEastAsia"/>
              </w:rPr>
              <w:t>по ОКОПФ / ОКФС</w:t>
            </w:r>
          </w:p>
        </w:tc>
        <w:tc>
          <w:tcPr>
            <w:tcW w:w="1580" w:type="dxa"/>
            <w:tcBorders>
              <w:top w:val="single" w:sz="6" w:space="0" w:color="auto"/>
              <w:left w:val="single" w:sz="6" w:space="0" w:color="auto"/>
              <w:bottom w:val="single" w:sz="6" w:space="0" w:color="auto"/>
              <w:right w:val="single" w:sz="6" w:space="0" w:color="auto"/>
            </w:tcBorders>
          </w:tcPr>
          <w:p w:rsidR="001B55DA" w:rsidRPr="001B55DA" w:rsidRDefault="001B55DA">
            <w:pPr>
              <w:jc w:val="center"/>
              <w:rPr>
                <w:rFonts w:eastAsiaTheme="minorEastAsia"/>
                <w:b/>
                <w:bCs/>
              </w:rPr>
            </w:pPr>
            <w:r w:rsidRPr="001B55DA">
              <w:rPr>
                <w:rFonts w:eastAsiaTheme="minorEastAsia"/>
                <w:b/>
                <w:bCs/>
              </w:rPr>
              <w:t>47 / 34</w:t>
            </w:r>
          </w:p>
        </w:tc>
      </w:tr>
      <w:tr w:rsidR="001B55DA" w:rsidRPr="001B55DA">
        <w:tc>
          <w:tcPr>
            <w:tcW w:w="6112" w:type="dxa"/>
            <w:tcBorders>
              <w:top w:val="nil"/>
              <w:left w:val="nil"/>
              <w:bottom w:val="nil"/>
              <w:right w:val="nil"/>
            </w:tcBorders>
          </w:tcPr>
          <w:p w:rsidR="001B55DA" w:rsidRPr="001B55DA" w:rsidRDefault="001B55DA">
            <w:pPr>
              <w:rPr>
                <w:rFonts w:eastAsiaTheme="minorEastAsia"/>
                <w:b/>
                <w:bCs/>
              </w:rPr>
            </w:pPr>
            <w:r w:rsidRPr="001B55DA">
              <w:rPr>
                <w:rFonts w:eastAsiaTheme="minorEastAsia"/>
              </w:rPr>
              <w:t>Единица измерения:</w:t>
            </w:r>
            <w:r w:rsidRPr="001B55DA">
              <w:rPr>
                <w:rFonts w:eastAsiaTheme="minorEastAsia"/>
                <w:b/>
                <w:bCs/>
              </w:rPr>
              <w:t xml:space="preserve"> тыс. руб.</w:t>
            </w:r>
          </w:p>
        </w:tc>
        <w:tc>
          <w:tcPr>
            <w:tcW w:w="1560" w:type="dxa"/>
            <w:tcBorders>
              <w:top w:val="nil"/>
              <w:left w:val="nil"/>
              <w:bottom w:val="nil"/>
              <w:right w:val="nil"/>
            </w:tcBorders>
          </w:tcPr>
          <w:p w:rsidR="001B55DA" w:rsidRPr="001B55DA" w:rsidRDefault="001B55DA">
            <w:pPr>
              <w:jc w:val="right"/>
              <w:rPr>
                <w:rFonts w:eastAsiaTheme="minorEastAsia"/>
              </w:rPr>
            </w:pPr>
            <w:r w:rsidRPr="001B55DA">
              <w:rPr>
                <w:rFonts w:eastAsiaTheme="minorEastAsia"/>
              </w:rPr>
              <w:t>по ОКЕИ</w:t>
            </w:r>
          </w:p>
        </w:tc>
        <w:tc>
          <w:tcPr>
            <w:tcW w:w="1580" w:type="dxa"/>
            <w:tcBorders>
              <w:top w:val="single" w:sz="6" w:space="0" w:color="auto"/>
              <w:left w:val="single" w:sz="6" w:space="0" w:color="auto"/>
              <w:bottom w:val="single" w:sz="6" w:space="0" w:color="auto"/>
              <w:right w:val="single" w:sz="6" w:space="0" w:color="auto"/>
            </w:tcBorders>
          </w:tcPr>
          <w:p w:rsidR="001B55DA" w:rsidRPr="001B55DA" w:rsidRDefault="001B55DA">
            <w:pPr>
              <w:jc w:val="center"/>
              <w:rPr>
                <w:rFonts w:eastAsiaTheme="minorEastAsia"/>
                <w:b/>
                <w:bCs/>
              </w:rPr>
            </w:pPr>
            <w:r w:rsidRPr="001B55DA">
              <w:rPr>
                <w:rFonts w:eastAsiaTheme="minorEastAsia"/>
                <w:b/>
                <w:bCs/>
              </w:rPr>
              <w:t>384</w:t>
            </w:r>
          </w:p>
        </w:tc>
      </w:tr>
      <w:tr w:rsidR="001B55DA" w:rsidRPr="001B55DA">
        <w:tc>
          <w:tcPr>
            <w:tcW w:w="6112" w:type="dxa"/>
            <w:tcBorders>
              <w:top w:val="nil"/>
              <w:left w:val="nil"/>
              <w:bottom w:val="nil"/>
              <w:right w:val="nil"/>
            </w:tcBorders>
          </w:tcPr>
          <w:p w:rsidR="001B55DA" w:rsidRPr="001B55DA" w:rsidRDefault="001B55DA">
            <w:pPr>
              <w:rPr>
                <w:rFonts w:eastAsiaTheme="minorEastAsia"/>
                <w:b/>
                <w:bCs/>
              </w:rPr>
            </w:pPr>
            <w:r w:rsidRPr="001B55DA">
              <w:rPr>
                <w:rFonts w:eastAsiaTheme="minorEastAsia"/>
              </w:rPr>
              <w:t>Местонахождение (адрес):</w:t>
            </w:r>
            <w:r w:rsidRPr="001B55DA">
              <w:rPr>
                <w:rFonts w:eastAsiaTheme="minorEastAsia"/>
                <w:b/>
                <w:bCs/>
              </w:rPr>
              <w:t xml:space="preserve"> 410022 Россия, Саратовская область, город Саратов, Брянская 1</w:t>
            </w:r>
          </w:p>
        </w:tc>
        <w:tc>
          <w:tcPr>
            <w:tcW w:w="1560" w:type="dxa"/>
            <w:tcBorders>
              <w:top w:val="nil"/>
              <w:left w:val="nil"/>
              <w:bottom w:val="nil"/>
              <w:right w:val="nil"/>
            </w:tcBorders>
          </w:tcPr>
          <w:p w:rsidR="001B55DA" w:rsidRPr="001B55DA" w:rsidRDefault="001B55DA">
            <w:pPr>
              <w:rPr>
                <w:rFonts w:eastAsiaTheme="minorEastAsia"/>
              </w:rPr>
            </w:pPr>
          </w:p>
        </w:tc>
        <w:tc>
          <w:tcPr>
            <w:tcW w:w="1580" w:type="dxa"/>
            <w:tcBorders>
              <w:top w:val="nil"/>
              <w:left w:val="nil"/>
              <w:bottom w:val="nil"/>
              <w:right w:val="nil"/>
            </w:tcBorders>
          </w:tcPr>
          <w:p w:rsidR="001B55DA" w:rsidRPr="001B55DA" w:rsidRDefault="001B55DA">
            <w:pPr>
              <w:rPr>
                <w:rFonts w:eastAsiaTheme="minorEastAsia"/>
              </w:rPr>
            </w:pPr>
          </w:p>
        </w:tc>
      </w:tr>
    </w:tbl>
    <w:p w:rsidR="001B55DA" w:rsidRDefault="001B55DA">
      <w:pPr>
        <w:pStyle w:val="ThinDelim"/>
      </w:pPr>
    </w:p>
    <w:tbl>
      <w:tblPr>
        <w:tblW w:w="0" w:type="auto"/>
        <w:tblLayout w:type="fixed"/>
        <w:tblCellMar>
          <w:left w:w="72" w:type="dxa"/>
          <w:right w:w="72" w:type="dxa"/>
        </w:tblCellMar>
        <w:tblLook w:val="0000"/>
      </w:tblPr>
      <w:tblGrid>
        <w:gridCol w:w="792"/>
        <w:gridCol w:w="3840"/>
        <w:gridCol w:w="720"/>
        <w:gridCol w:w="1280"/>
        <w:gridCol w:w="1280"/>
        <w:gridCol w:w="1340"/>
      </w:tblGrid>
      <w:tr w:rsidR="001B55DA" w:rsidRPr="001B55DA">
        <w:tc>
          <w:tcPr>
            <w:tcW w:w="792" w:type="dxa"/>
            <w:tcBorders>
              <w:top w:val="double" w:sz="6" w:space="0" w:color="auto"/>
              <w:left w:val="double" w:sz="6" w:space="0" w:color="auto"/>
              <w:bottom w:val="single" w:sz="6" w:space="0" w:color="auto"/>
              <w:right w:val="single" w:sz="6" w:space="0" w:color="auto"/>
            </w:tcBorders>
          </w:tcPr>
          <w:p w:rsidR="001B55DA" w:rsidRPr="001B55DA" w:rsidRDefault="001B55DA">
            <w:pPr>
              <w:jc w:val="center"/>
              <w:rPr>
                <w:rFonts w:eastAsiaTheme="minorEastAsia"/>
              </w:rPr>
            </w:pPr>
            <w:r w:rsidRPr="001B55DA">
              <w:rPr>
                <w:rFonts w:eastAsiaTheme="minorEastAsia"/>
              </w:rPr>
              <w:t>Пояснения</w:t>
            </w:r>
          </w:p>
        </w:tc>
        <w:tc>
          <w:tcPr>
            <w:tcW w:w="3840" w:type="dxa"/>
            <w:tcBorders>
              <w:top w:val="double" w:sz="6" w:space="0" w:color="auto"/>
              <w:left w:val="single" w:sz="6" w:space="0" w:color="auto"/>
              <w:bottom w:val="single" w:sz="6" w:space="0" w:color="auto"/>
              <w:right w:val="single" w:sz="6" w:space="0" w:color="auto"/>
            </w:tcBorders>
          </w:tcPr>
          <w:p w:rsidR="001B55DA" w:rsidRPr="001B55DA" w:rsidRDefault="001B55DA">
            <w:pPr>
              <w:jc w:val="center"/>
              <w:rPr>
                <w:rFonts w:eastAsiaTheme="minorEastAsia"/>
              </w:rPr>
            </w:pPr>
            <w:r w:rsidRPr="001B55DA">
              <w:rPr>
                <w:rFonts w:eastAsiaTheme="minorEastAsia"/>
              </w:rPr>
              <w:t>АКТИВ</w:t>
            </w:r>
          </w:p>
        </w:tc>
        <w:tc>
          <w:tcPr>
            <w:tcW w:w="720" w:type="dxa"/>
            <w:tcBorders>
              <w:top w:val="double" w:sz="6" w:space="0" w:color="auto"/>
              <w:left w:val="single" w:sz="6" w:space="0" w:color="auto"/>
              <w:bottom w:val="single" w:sz="6" w:space="0" w:color="auto"/>
              <w:right w:val="single" w:sz="6" w:space="0" w:color="auto"/>
            </w:tcBorders>
          </w:tcPr>
          <w:p w:rsidR="001B55DA" w:rsidRPr="001B55DA" w:rsidRDefault="001B55DA">
            <w:pPr>
              <w:jc w:val="center"/>
              <w:rPr>
                <w:rFonts w:eastAsiaTheme="minorEastAsia"/>
              </w:rPr>
            </w:pPr>
            <w:r w:rsidRPr="001B55DA">
              <w:rPr>
                <w:rFonts w:eastAsiaTheme="minorEastAsia"/>
              </w:rPr>
              <w:t>Код строки</w:t>
            </w:r>
          </w:p>
        </w:tc>
        <w:tc>
          <w:tcPr>
            <w:tcW w:w="1280" w:type="dxa"/>
            <w:tcBorders>
              <w:top w:val="double" w:sz="6" w:space="0" w:color="auto"/>
              <w:left w:val="single" w:sz="6" w:space="0" w:color="auto"/>
              <w:bottom w:val="single" w:sz="6" w:space="0" w:color="auto"/>
              <w:right w:val="single" w:sz="6" w:space="0" w:color="auto"/>
            </w:tcBorders>
          </w:tcPr>
          <w:p w:rsidR="001B55DA" w:rsidRPr="001B55DA" w:rsidRDefault="001B55DA">
            <w:pPr>
              <w:jc w:val="center"/>
              <w:rPr>
                <w:rFonts w:eastAsiaTheme="minorEastAsia"/>
              </w:rPr>
            </w:pPr>
            <w:r w:rsidRPr="001B55DA">
              <w:rPr>
                <w:rFonts w:eastAsiaTheme="minorEastAsia"/>
              </w:rPr>
              <w:t>На  30.06.2013 г.</w:t>
            </w:r>
          </w:p>
        </w:tc>
        <w:tc>
          <w:tcPr>
            <w:tcW w:w="1280" w:type="dxa"/>
            <w:tcBorders>
              <w:top w:val="double" w:sz="6" w:space="0" w:color="auto"/>
              <w:left w:val="single" w:sz="6" w:space="0" w:color="auto"/>
              <w:bottom w:val="single" w:sz="6" w:space="0" w:color="auto"/>
              <w:right w:val="single" w:sz="6" w:space="0" w:color="auto"/>
            </w:tcBorders>
          </w:tcPr>
          <w:p w:rsidR="001B55DA" w:rsidRPr="001B55DA" w:rsidRDefault="001B55DA">
            <w:pPr>
              <w:jc w:val="center"/>
              <w:rPr>
                <w:rFonts w:eastAsiaTheme="minorEastAsia"/>
              </w:rPr>
            </w:pPr>
            <w:r w:rsidRPr="001B55DA">
              <w:rPr>
                <w:rFonts w:eastAsiaTheme="minorEastAsia"/>
              </w:rPr>
              <w:t>На 31.12.2012 г.</w:t>
            </w:r>
          </w:p>
        </w:tc>
        <w:tc>
          <w:tcPr>
            <w:tcW w:w="1340" w:type="dxa"/>
            <w:tcBorders>
              <w:top w:val="double" w:sz="6" w:space="0" w:color="auto"/>
              <w:left w:val="single" w:sz="6" w:space="0" w:color="auto"/>
              <w:bottom w:val="single" w:sz="6" w:space="0" w:color="auto"/>
              <w:right w:val="double" w:sz="6" w:space="0" w:color="auto"/>
            </w:tcBorders>
          </w:tcPr>
          <w:p w:rsidR="001B55DA" w:rsidRPr="001B55DA" w:rsidRDefault="001B55DA">
            <w:pPr>
              <w:jc w:val="center"/>
              <w:rPr>
                <w:rFonts w:eastAsiaTheme="minorEastAsia"/>
              </w:rPr>
            </w:pPr>
            <w:r w:rsidRPr="001B55DA">
              <w:rPr>
                <w:rFonts w:eastAsiaTheme="minorEastAsia"/>
              </w:rPr>
              <w:t>На  31.12.2011 г.</w:t>
            </w:r>
          </w:p>
        </w:tc>
      </w:tr>
      <w:tr w:rsidR="001B55DA" w:rsidRPr="001B55DA">
        <w:tc>
          <w:tcPr>
            <w:tcW w:w="792" w:type="dxa"/>
            <w:tcBorders>
              <w:top w:val="single" w:sz="6" w:space="0" w:color="auto"/>
              <w:left w:val="double" w:sz="6" w:space="0" w:color="auto"/>
              <w:bottom w:val="single" w:sz="6" w:space="0" w:color="auto"/>
              <w:right w:val="single" w:sz="6" w:space="0" w:color="auto"/>
            </w:tcBorders>
          </w:tcPr>
          <w:p w:rsidR="001B55DA" w:rsidRPr="001B55DA" w:rsidRDefault="001B55DA">
            <w:pPr>
              <w:jc w:val="center"/>
              <w:rPr>
                <w:rFonts w:eastAsiaTheme="minorEastAsia"/>
              </w:rPr>
            </w:pPr>
            <w:r w:rsidRPr="001B55DA">
              <w:rPr>
                <w:rFonts w:eastAsiaTheme="minorEastAsia"/>
              </w:rPr>
              <w:t>1</w:t>
            </w:r>
          </w:p>
        </w:tc>
        <w:tc>
          <w:tcPr>
            <w:tcW w:w="3840" w:type="dxa"/>
            <w:tcBorders>
              <w:top w:val="single" w:sz="6" w:space="0" w:color="auto"/>
              <w:left w:val="single" w:sz="6" w:space="0" w:color="auto"/>
              <w:bottom w:val="single" w:sz="6" w:space="0" w:color="auto"/>
              <w:right w:val="single" w:sz="6" w:space="0" w:color="auto"/>
            </w:tcBorders>
          </w:tcPr>
          <w:p w:rsidR="001B55DA" w:rsidRPr="001B55DA" w:rsidRDefault="001B55DA">
            <w:pPr>
              <w:jc w:val="center"/>
              <w:rPr>
                <w:rFonts w:eastAsiaTheme="minorEastAsia"/>
              </w:rPr>
            </w:pPr>
            <w:r w:rsidRPr="001B55DA">
              <w:rPr>
                <w:rFonts w:eastAsiaTheme="minorEastAsia"/>
              </w:rPr>
              <w:t>2</w:t>
            </w:r>
          </w:p>
        </w:tc>
        <w:tc>
          <w:tcPr>
            <w:tcW w:w="720" w:type="dxa"/>
            <w:tcBorders>
              <w:top w:val="single" w:sz="6" w:space="0" w:color="auto"/>
              <w:left w:val="single" w:sz="6" w:space="0" w:color="auto"/>
              <w:bottom w:val="single" w:sz="6" w:space="0" w:color="auto"/>
              <w:right w:val="single" w:sz="6" w:space="0" w:color="auto"/>
            </w:tcBorders>
          </w:tcPr>
          <w:p w:rsidR="001B55DA" w:rsidRPr="001B55DA" w:rsidRDefault="001B55DA">
            <w:pPr>
              <w:jc w:val="center"/>
              <w:rPr>
                <w:rFonts w:eastAsiaTheme="minorEastAsia"/>
              </w:rPr>
            </w:pPr>
            <w:r w:rsidRPr="001B55DA">
              <w:rPr>
                <w:rFonts w:eastAsiaTheme="minorEastAsia"/>
              </w:rPr>
              <w:t>3</w:t>
            </w:r>
          </w:p>
        </w:tc>
        <w:tc>
          <w:tcPr>
            <w:tcW w:w="1280" w:type="dxa"/>
            <w:tcBorders>
              <w:top w:val="single" w:sz="6" w:space="0" w:color="auto"/>
              <w:left w:val="single" w:sz="6" w:space="0" w:color="auto"/>
              <w:bottom w:val="single" w:sz="6" w:space="0" w:color="auto"/>
              <w:right w:val="single" w:sz="6" w:space="0" w:color="auto"/>
            </w:tcBorders>
          </w:tcPr>
          <w:p w:rsidR="001B55DA" w:rsidRPr="001B55DA" w:rsidRDefault="001B55DA">
            <w:pPr>
              <w:jc w:val="center"/>
              <w:rPr>
                <w:rFonts w:eastAsiaTheme="minorEastAsia"/>
              </w:rPr>
            </w:pPr>
            <w:r w:rsidRPr="001B55DA">
              <w:rPr>
                <w:rFonts w:eastAsiaTheme="minorEastAsia"/>
              </w:rPr>
              <w:t>4</w:t>
            </w:r>
          </w:p>
        </w:tc>
        <w:tc>
          <w:tcPr>
            <w:tcW w:w="1280" w:type="dxa"/>
            <w:tcBorders>
              <w:top w:val="single" w:sz="6" w:space="0" w:color="auto"/>
              <w:left w:val="single" w:sz="6" w:space="0" w:color="auto"/>
              <w:bottom w:val="single" w:sz="6" w:space="0" w:color="auto"/>
              <w:right w:val="single" w:sz="6" w:space="0" w:color="auto"/>
            </w:tcBorders>
          </w:tcPr>
          <w:p w:rsidR="001B55DA" w:rsidRPr="001B55DA" w:rsidRDefault="001B55DA">
            <w:pPr>
              <w:jc w:val="center"/>
              <w:rPr>
                <w:rFonts w:eastAsiaTheme="minorEastAsia"/>
              </w:rPr>
            </w:pPr>
            <w:r w:rsidRPr="001B55DA">
              <w:rPr>
                <w:rFonts w:eastAsiaTheme="minorEastAsia"/>
              </w:rPr>
              <w:t>5</w:t>
            </w:r>
          </w:p>
        </w:tc>
        <w:tc>
          <w:tcPr>
            <w:tcW w:w="1340" w:type="dxa"/>
            <w:tcBorders>
              <w:top w:val="single" w:sz="6" w:space="0" w:color="auto"/>
              <w:left w:val="single" w:sz="6" w:space="0" w:color="auto"/>
              <w:bottom w:val="single" w:sz="6" w:space="0" w:color="auto"/>
              <w:right w:val="double" w:sz="6" w:space="0" w:color="auto"/>
            </w:tcBorders>
          </w:tcPr>
          <w:p w:rsidR="001B55DA" w:rsidRPr="001B55DA" w:rsidRDefault="001B55DA">
            <w:pPr>
              <w:jc w:val="center"/>
              <w:rPr>
                <w:rFonts w:eastAsiaTheme="minorEastAsia"/>
              </w:rPr>
            </w:pPr>
            <w:r w:rsidRPr="001B55DA">
              <w:rPr>
                <w:rFonts w:eastAsiaTheme="minorEastAsia"/>
              </w:rPr>
              <w:t>6</w:t>
            </w:r>
          </w:p>
        </w:tc>
      </w:tr>
      <w:tr w:rsidR="001B55DA" w:rsidRPr="001B55DA">
        <w:tc>
          <w:tcPr>
            <w:tcW w:w="792" w:type="dxa"/>
            <w:tcBorders>
              <w:top w:val="single" w:sz="6" w:space="0" w:color="auto"/>
              <w:left w:val="double" w:sz="6" w:space="0" w:color="auto"/>
              <w:bottom w:val="single" w:sz="6" w:space="0" w:color="auto"/>
              <w:right w:val="single" w:sz="6" w:space="0" w:color="auto"/>
            </w:tcBorders>
          </w:tcPr>
          <w:p w:rsidR="001B55DA" w:rsidRPr="001B55DA" w:rsidRDefault="001B55DA">
            <w:pPr>
              <w:rPr>
                <w:rFonts w:eastAsiaTheme="minorEastAsia"/>
              </w:rPr>
            </w:pPr>
          </w:p>
        </w:tc>
        <w:tc>
          <w:tcPr>
            <w:tcW w:w="3840" w:type="dxa"/>
            <w:tcBorders>
              <w:top w:val="single" w:sz="6" w:space="0" w:color="auto"/>
              <w:left w:val="sing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I. ВНЕОБОРОТНЫЕ АКТИВЫ</w:t>
            </w:r>
          </w:p>
        </w:tc>
        <w:tc>
          <w:tcPr>
            <w:tcW w:w="720" w:type="dxa"/>
            <w:tcBorders>
              <w:top w:val="single" w:sz="6" w:space="0" w:color="auto"/>
              <w:left w:val="single" w:sz="6" w:space="0" w:color="auto"/>
              <w:bottom w:val="single" w:sz="6" w:space="0" w:color="auto"/>
              <w:right w:val="single" w:sz="6" w:space="0" w:color="auto"/>
            </w:tcBorders>
          </w:tcPr>
          <w:p w:rsidR="001B55DA" w:rsidRPr="001B55DA" w:rsidRDefault="001B55DA">
            <w:pPr>
              <w:rPr>
                <w:rFonts w:eastAsiaTheme="minorEastAsia"/>
              </w:rPr>
            </w:pPr>
          </w:p>
        </w:tc>
        <w:tc>
          <w:tcPr>
            <w:tcW w:w="1280" w:type="dxa"/>
            <w:tcBorders>
              <w:top w:val="single" w:sz="6" w:space="0" w:color="auto"/>
              <w:left w:val="single" w:sz="6" w:space="0" w:color="auto"/>
              <w:bottom w:val="single" w:sz="6" w:space="0" w:color="auto"/>
              <w:right w:val="single" w:sz="6" w:space="0" w:color="auto"/>
            </w:tcBorders>
          </w:tcPr>
          <w:p w:rsidR="001B55DA" w:rsidRPr="001B55DA" w:rsidRDefault="001B55DA">
            <w:pPr>
              <w:rPr>
                <w:rFonts w:eastAsiaTheme="minorEastAsia"/>
              </w:rPr>
            </w:pPr>
          </w:p>
        </w:tc>
        <w:tc>
          <w:tcPr>
            <w:tcW w:w="1280" w:type="dxa"/>
            <w:tcBorders>
              <w:top w:val="single" w:sz="6" w:space="0" w:color="auto"/>
              <w:left w:val="single" w:sz="6" w:space="0" w:color="auto"/>
              <w:bottom w:val="single" w:sz="6" w:space="0" w:color="auto"/>
              <w:right w:val="single" w:sz="6" w:space="0" w:color="auto"/>
            </w:tcBorders>
          </w:tcPr>
          <w:p w:rsidR="001B55DA" w:rsidRPr="001B55DA" w:rsidRDefault="001B55DA">
            <w:pPr>
              <w:rPr>
                <w:rFonts w:eastAsiaTheme="minorEastAsia"/>
              </w:rPr>
            </w:pPr>
          </w:p>
        </w:tc>
        <w:tc>
          <w:tcPr>
            <w:tcW w:w="1340" w:type="dxa"/>
            <w:tcBorders>
              <w:top w:val="single" w:sz="6" w:space="0" w:color="auto"/>
              <w:left w:val="single" w:sz="6" w:space="0" w:color="auto"/>
              <w:bottom w:val="single" w:sz="6" w:space="0" w:color="auto"/>
              <w:right w:val="double" w:sz="6" w:space="0" w:color="auto"/>
            </w:tcBorders>
          </w:tcPr>
          <w:p w:rsidR="001B55DA" w:rsidRPr="001B55DA" w:rsidRDefault="001B55DA">
            <w:pPr>
              <w:rPr>
                <w:rFonts w:eastAsiaTheme="minorEastAsia"/>
              </w:rPr>
            </w:pPr>
          </w:p>
        </w:tc>
      </w:tr>
      <w:tr w:rsidR="001B55DA" w:rsidRPr="001B55DA">
        <w:tc>
          <w:tcPr>
            <w:tcW w:w="792" w:type="dxa"/>
            <w:tcBorders>
              <w:top w:val="single" w:sz="6" w:space="0" w:color="auto"/>
              <w:left w:val="double" w:sz="6" w:space="0" w:color="auto"/>
              <w:bottom w:val="single" w:sz="6" w:space="0" w:color="auto"/>
              <w:right w:val="single" w:sz="6" w:space="0" w:color="auto"/>
            </w:tcBorders>
          </w:tcPr>
          <w:p w:rsidR="001B55DA" w:rsidRPr="001B55DA" w:rsidRDefault="001B55DA">
            <w:pPr>
              <w:rPr>
                <w:rFonts w:eastAsiaTheme="minorEastAsia"/>
              </w:rPr>
            </w:pPr>
          </w:p>
        </w:tc>
        <w:tc>
          <w:tcPr>
            <w:tcW w:w="3840" w:type="dxa"/>
            <w:tcBorders>
              <w:top w:val="single" w:sz="6" w:space="0" w:color="auto"/>
              <w:left w:val="sing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Нематериальные активы</w:t>
            </w:r>
          </w:p>
        </w:tc>
        <w:tc>
          <w:tcPr>
            <w:tcW w:w="720" w:type="dxa"/>
            <w:tcBorders>
              <w:top w:val="single" w:sz="6" w:space="0" w:color="auto"/>
              <w:left w:val="single" w:sz="6" w:space="0" w:color="auto"/>
              <w:bottom w:val="single" w:sz="6" w:space="0" w:color="auto"/>
              <w:right w:val="single" w:sz="6" w:space="0" w:color="auto"/>
            </w:tcBorders>
          </w:tcPr>
          <w:p w:rsidR="001B55DA" w:rsidRPr="001B55DA" w:rsidRDefault="001B55DA">
            <w:pPr>
              <w:jc w:val="center"/>
              <w:rPr>
                <w:rFonts w:eastAsiaTheme="minorEastAsia"/>
              </w:rPr>
            </w:pPr>
            <w:r w:rsidRPr="001B55DA">
              <w:rPr>
                <w:rFonts w:eastAsiaTheme="minorEastAsia"/>
              </w:rPr>
              <w:t>1110</w:t>
            </w:r>
          </w:p>
        </w:tc>
        <w:tc>
          <w:tcPr>
            <w:tcW w:w="1280" w:type="dxa"/>
            <w:tcBorders>
              <w:top w:val="single" w:sz="6" w:space="0" w:color="auto"/>
              <w:left w:val="single" w:sz="6" w:space="0" w:color="auto"/>
              <w:bottom w:val="single" w:sz="6" w:space="0" w:color="auto"/>
              <w:right w:val="single" w:sz="6" w:space="0" w:color="auto"/>
            </w:tcBorders>
          </w:tcPr>
          <w:p w:rsidR="001B55DA" w:rsidRPr="001B55DA" w:rsidRDefault="001B55DA">
            <w:pPr>
              <w:jc w:val="right"/>
              <w:rPr>
                <w:rFonts w:eastAsiaTheme="minorEastAsia"/>
              </w:rPr>
            </w:pPr>
            <w:r w:rsidRPr="001B55DA">
              <w:rPr>
                <w:rFonts w:eastAsiaTheme="minorEastAsia"/>
              </w:rPr>
              <w:t>18 972</w:t>
            </w:r>
          </w:p>
        </w:tc>
        <w:tc>
          <w:tcPr>
            <w:tcW w:w="1280" w:type="dxa"/>
            <w:tcBorders>
              <w:top w:val="single" w:sz="6" w:space="0" w:color="auto"/>
              <w:left w:val="single" w:sz="6" w:space="0" w:color="auto"/>
              <w:bottom w:val="single" w:sz="6" w:space="0" w:color="auto"/>
              <w:right w:val="single" w:sz="6" w:space="0" w:color="auto"/>
            </w:tcBorders>
          </w:tcPr>
          <w:p w:rsidR="001B55DA" w:rsidRPr="001B55DA" w:rsidRDefault="001B55DA">
            <w:pPr>
              <w:jc w:val="right"/>
              <w:rPr>
                <w:rFonts w:eastAsiaTheme="minorEastAsia"/>
              </w:rPr>
            </w:pPr>
            <w:r w:rsidRPr="001B55DA">
              <w:rPr>
                <w:rFonts w:eastAsiaTheme="minorEastAsia"/>
              </w:rPr>
              <w:t>20 238</w:t>
            </w:r>
          </w:p>
        </w:tc>
        <w:tc>
          <w:tcPr>
            <w:tcW w:w="1340" w:type="dxa"/>
            <w:tcBorders>
              <w:top w:val="single" w:sz="6" w:space="0" w:color="auto"/>
              <w:left w:val="single" w:sz="6" w:space="0" w:color="auto"/>
              <w:bottom w:val="single" w:sz="6" w:space="0" w:color="auto"/>
              <w:right w:val="double" w:sz="6" w:space="0" w:color="auto"/>
            </w:tcBorders>
          </w:tcPr>
          <w:p w:rsidR="001B55DA" w:rsidRPr="001B55DA" w:rsidRDefault="001B55DA">
            <w:pPr>
              <w:jc w:val="right"/>
              <w:rPr>
                <w:rFonts w:eastAsiaTheme="minorEastAsia"/>
              </w:rPr>
            </w:pPr>
            <w:r w:rsidRPr="001B55DA">
              <w:rPr>
                <w:rFonts w:eastAsiaTheme="minorEastAsia"/>
              </w:rPr>
              <w:t>22 772</w:t>
            </w:r>
          </w:p>
        </w:tc>
      </w:tr>
      <w:tr w:rsidR="001B55DA" w:rsidRPr="001B55DA">
        <w:tc>
          <w:tcPr>
            <w:tcW w:w="792" w:type="dxa"/>
            <w:tcBorders>
              <w:top w:val="single" w:sz="6" w:space="0" w:color="auto"/>
              <w:left w:val="double" w:sz="6" w:space="0" w:color="auto"/>
              <w:bottom w:val="single" w:sz="6" w:space="0" w:color="auto"/>
              <w:right w:val="single" w:sz="6" w:space="0" w:color="auto"/>
            </w:tcBorders>
          </w:tcPr>
          <w:p w:rsidR="001B55DA" w:rsidRPr="001B55DA" w:rsidRDefault="001B55DA">
            <w:pPr>
              <w:rPr>
                <w:rFonts w:eastAsiaTheme="minorEastAsia"/>
              </w:rPr>
            </w:pPr>
          </w:p>
        </w:tc>
        <w:tc>
          <w:tcPr>
            <w:tcW w:w="3840" w:type="dxa"/>
            <w:tcBorders>
              <w:top w:val="single" w:sz="6" w:space="0" w:color="auto"/>
              <w:left w:val="sing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Результаты исследований и разработок</w:t>
            </w:r>
          </w:p>
        </w:tc>
        <w:tc>
          <w:tcPr>
            <w:tcW w:w="720" w:type="dxa"/>
            <w:tcBorders>
              <w:top w:val="single" w:sz="6" w:space="0" w:color="auto"/>
              <w:left w:val="single" w:sz="6" w:space="0" w:color="auto"/>
              <w:bottom w:val="single" w:sz="6" w:space="0" w:color="auto"/>
              <w:right w:val="single" w:sz="6" w:space="0" w:color="auto"/>
            </w:tcBorders>
          </w:tcPr>
          <w:p w:rsidR="001B55DA" w:rsidRPr="001B55DA" w:rsidRDefault="001B55DA">
            <w:pPr>
              <w:jc w:val="center"/>
              <w:rPr>
                <w:rFonts w:eastAsiaTheme="minorEastAsia"/>
              </w:rPr>
            </w:pPr>
            <w:r w:rsidRPr="001B55DA">
              <w:rPr>
                <w:rFonts w:eastAsiaTheme="minorEastAsia"/>
              </w:rPr>
              <w:t>1120</w:t>
            </w:r>
          </w:p>
        </w:tc>
        <w:tc>
          <w:tcPr>
            <w:tcW w:w="1280" w:type="dxa"/>
            <w:tcBorders>
              <w:top w:val="single" w:sz="6" w:space="0" w:color="auto"/>
              <w:left w:val="single" w:sz="6" w:space="0" w:color="auto"/>
              <w:bottom w:val="single" w:sz="6" w:space="0" w:color="auto"/>
              <w:right w:val="single" w:sz="6" w:space="0" w:color="auto"/>
            </w:tcBorders>
          </w:tcPr>
          <w:p w:rsidR="001B55DA" w:rsidRPr="001B55DA" w:rsidRDefault="001B55DA">
            <w:pPr>
              <w:jc w:val="right"/>
              <w:rPr>
                <w:rFonts w:eastAsiaTheme="minorEastAsia"/>
              </w:rPr>
            </w:pPr>
            <w:r w:rsidRPr="001B55DA">
              <w:rPr>
                <w:rFonts w:eastAsiaTheme="minorEastAsia"/>
              </w:rPr>
              <w:t>0</w:t>
            </w:r>
          </w:p>
        </w:tc>
        <w:tc>
          <w:tcPr>
            <w:tcW w:w="1280" w:type="dxa"/>
            <w:tcBorders>
              <w:top w:val="single" w:sz="6" w:space="0" w:color="auto"/>
              <w:left w:val="single" w:sz="6" w:space="0" w:color="auto"/>
              <w:bottom w:val="single" w:sz="6" w:space="0" w:color="auto"/>
              <w:right w:val="single" w:sz="6" w:space="0" w:color="auto"/>
            </w:tcBorders>
          </w:tcPr>
          <w:p w:rsidR="001B55DA" w:rsidRPr="001B55DA" w:rsidRDefault="001B55DA">
            <w:pPr>
              <w:jc w:val="right"/>
              <w:rPr>
                <w:rFonts w:eastAsiaTheme="minorEastAsia"/>
              </w:rPr>
            </w:pPr>
            <w:r w:rsidRPr="001B55DA">
              <w:rPr>
                <w:rFonts w:eastAsiaTheme="minorEastAsia"/>
              </w:rPr>
              <w:t>0</w:t>
            </w:r>
          </w:p>
        </w:tc>
        <w:tc>
          <w:tcPr>
            <w:tcW w:w="1340" w:type="dxa"/>
            <w:tcBorders>
              <w:top w:val="single" w:sz="6" w:space="0" w:color="auto"/>
              <w:left w:val="single" w:sz="6" w:space="0" w:color="auto"/>
              <w:bottom w:val="single" w:sz="6" w:space="0" w:color="auto"/>
              <w:right w:val="double" w:sz="6" w:space="0" w:color="auto"/>
            </w:tcBorders>
          </w:tcPr>
          <w:p w:rsidR="001B55DA" w:rsidRPr="001B55DA" w:rsidRDefault="001B55DA">
            <w:pPr>
              <w:jc w:val="right"/>
              <w:rPr>
                <w:rFonts w:eastAsiaTheme="minorEastAsia"/>
              </w:rPr>
            </w:pPr>
            <w:r w:rsidRPr="001B55DA">
              <w:rPr>
                <w:rFonts w:eastAsiaTheme="minorEastAsia"/>
              </w:rPr>
              <w:t>0</w:t>
            </w:r>
          </w:p>
        </w:tc>
      </w:tr>
      <w:tr w:rsidR="001B55DA" w:rsidRPr="001B55DA">
        <w:tc>
          <w:tcPr>
            <w:tcW w:w="792" w:type="dxa"/>
            <w:tcBorders>
              <w:top w:val="single" w:sz="6" w:space="0" w:color="auto"/>
              <w:left w:val="double" w:sz="6" w:space="0" w:color="auto"/>
              <w:bottom w:val="single" w:sz="6" w:space="0" w:color="auto"/>
              <w:right w:val="single" w:sz="6" w:space="0" w:color="auto"/>
            </w:tcBorders>
          </w:tcPr>
          <w:p w:rsidR="001B55DA" w:rsidRPr="001B55DA" w:rsidRDefault="001B55DA">
            <w:pPr>
              <w:rPr>
                <w:rFonts w:eastAsiaTheme="minorEastAsia"/>
              </w:rPr>
            </w:pPr>
          </w:p>
        </w:tc>
        <w:tc>
          <w:tcPr>
            <w:tcW w:w="3840" w:type="dxa"/>
            <w:tcBorders>
              <w:top w:val="single" w:sz="6" w:space="0" w:color="auto"/>
              <w:left w:val="sing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Основные средства</w:t>
            </w:r>
          </w:p>
        </w:tc>
        <w:tc>
          <w:tcPr>
            <w:tcW w:w="720" w:type="dxa"/>
            <w:tcBorders>
              <w:top w:val="single" w:sz="6" w:space="0" w:color="auto"/>
              <w:left w:val="single" w:sz="6" w:space="0" w:color="auto"/>
              <w:bottom w:val="single" w:sz="6" w:space="0" w:color="auto"/>
              <w:right w:val="single" w:sz="6" w:space="0" w:color="auto"/>
            </w:tcBorders>
          </w:tcPr>
          <w:p w:rsidR="001B55DA" w:rsidRPr="001B55DA" w:rsidRDefault="001B55DA">
            <w:pPr>
              <w:jc w:val="center"/>
              <w:rPr>
                <w:rFonts w:eastAsiaTheme="minorEastAsia"/>
              </w:rPr>
            </w:pPr>
            <w:r w:rsidRPr="001B55DA">
              <w:rPr>
                <w:rFonts w:eastAsiaTheme="minorEastAsia"/>
              </w:rPr>
              <w:t>1130</w:t>
            </w:r>
          </w:p>
        </w:tc>
        <w:tc>
          <w:tcPr>
            <w:tcW w:w="1280" w:type="dxa"/>
            <w:tcBorders>
              <w:top w:val="single" w:sz="6" w:space="0" w:color="auto"/>
              <w:left w:val="single" w:sz="6" w:space="0" w:color="auto"/>
              <w:bottom w:val="single" w:sz="6" w:space="0" w:color="auto"/>
              <w:right w:val="single" w:sz="6" w:space="0" w:color="auto"/>
            </w:tcBorders>
          </w:tcPr>
          <w:p w:rsidR="001B55DA" w:rsidRPr="001B55DA" w:rsidRDefault="001B55DA">
            <w:pPr>
              <w:jc w:val="right"/>
              <w:rPr>
                <w:rFonts w:eastAsiaTheme="minorEastAsia"/>
              </w:rPr>
            </w:pPr>
            <w:r w:rsidRPr="001B55DA">
              <w:rPr>
                <w:rFonts w:eastAsiaTheme="minorEastAsia"/>
              </w:rPr>
              <w:t>14 698 289</w:t>
            </w:r>
          </w:p>
        </w:tc>
        <w:tc>
          <w:tcPr>
            <w:tcW w:w="1280" w:type="dxa"/>
            <w:tcBorders>
              <w:top w:val="single" w:sz="6" w:space="0" w:color="auto"/>
              <w:left w:val="single" w:sz="6" w:space="0" w:color="auto"/>
              <w:bottom w:val="single" w:sz="6" w:space="0" w:color="auto"/>
              <w:right w:val="single" w:sz="6" w:space="0" w:color="auto"/>
            </w:tcBorders>
          </w:tcPr>
          <w:p w:rsidR="001B55DA" w:rsidRPr="001B55DA" w:rsidRDefault="001B55DA">
            <w:pPr>
              <w:jc w:val="right"/>
              <w:rPr>
                <w:rFonts w:eastAsiaTheme="minorEastAsia"/>
              </w:rPr>
            </w:pPr>
            <w:r w:rsidRPr="001B55DA">
              <w:rPr>
                <w:rFonts w:eastAsiaTheme="minorEastAsia"/>
              </w:rPr>
              <w:t>13 954 257</w:t>
            </w:r>
          </w:p>
        </w:tc>
        <w:tc>
          <w:tcPr>
            <w:tcW w:w="1340" w:type="dxa"/>
            <w:tcBorders>
              <w:top w:val="single" w:sz="6" w:space="0" w:color="auto"/>
              <w:left w:val="single" w:sz="6" w:space="0" w:color="auto"/>
              <w:bottom w:val="single" w:sz="6" w:space="0" w:color="auto"/>
              <w:right w:val="double" w:sz="6" w:space="0" w:color="auto"/>
            </w:tcBorders>
          </w:tcPr>
          <w:p w:rsidR="001B55DA" w:rsidRPr="001B55DA" w:rsidRDefault="001B55DA">
            <w:pPr>
              <w:jc w:val="right"/>
              <w:rPr>
                <w:rFonts w:eastAsiaTheme="minorEastAsia"/>
              </w:rPr>
            </w:pPr>
            <w:r w:rsidRPr="001B55DA">
              <w:rPr>
                <w:rFonts w:eastAsiaTheme="minorEastAsia"/>
              </w:rPr>
              <w:t>9 686 674</w:t>
            </w:r>
          </w:p>
        </w:tc>
      </w:tr>
      <w:tr w:rsidR="001B55DA" w:rsidRPr="001B55DA">
        <w:tc>
          <w:tcPr>
            <w:tcW w:w="792" w:type="dxa"/>
            <w:tcBorders>
              <w:top w:val="single" w:sz="6" w:space="0" w:color="auto"/>
              <w:left w:val="double" w:sz="6" w:space="0" w:color="auto"/>
              <w:bottom w:val="single" w:sz="6" w:space="0" w:color="auto"/>
              <w:right w:val="single" w:sz="6" w:space="0" w:color="auto"/>
            </w:tcBorders>
          </w:tcPr>
          <w:p w:rsidR="001B55DA" w:rsidRPr="001B55DA" w:rsidRDefault="001B55DA">
            <w:pPr>
              <w:rPr>
                <w:rFonts w:eastAsiaTheme="minorEastAsia"/>
              </w:rPr>
            </w:pPr>
          </w:p>
        </w:tc>
        <w:tc>
          <w:tcPr>
            <w:tcW w:w="3840" w:type="dxa"/>
            <w:tcBorders>
              <w:top w:val="single" w:sz="6" w:space="0" w:color="auto"/>
              <w:left w:val="sing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в том числе: Незавершенные капитальные вложения</w:t>
            </w:r>
          </w:p>
        </w:tc>
        <w:tc>
          <w:tcPr>
            <w:tcW w:w="720" w:type="dxa"/>
            <w:tcBorders>
              <w:top w:val="single" w:sz="6" w:space="0" w:color="auto"/>
              <w:left w:val="single" w:sz="6" w:space="0" w:color="auto"/>
              <w:bottom w:val="single" w:sz="6" w:space="0" w:color="auto"/>
              <w:right w:val="single" w:sz="6" w:space="0" w:color="auto"/>
            </w:tcBorders>
          </w:tcPr>
          <w:p w:rsidR="001B55DA" w:rsidRPr="001B55DA" w:rsidRDefault="001B55DA">
            <w:pPr>
              <w:jc w:val="center"/>
              <w:rPr>
                <w:rFonts w:eastAsiaTheme="minorEastAsia"/>
              </w:rPr>
            </w:pPr>
            <w:r w:rsidRPr="001B55DA">
              <w:rPr>
                <w:rFonts w:eastAsiaTheme="minorEastAsia"/>
              </w:rPr>
              <w:t>1131</w:t>
            </w:r>
          </w:p>
        </w:tc>
        <w:tc>
          <w:tcPr>
            <w:tcW w:w="1280" w:type="dxa"/>
            <w:tcBorders>
              <w:top w:val="single" w:sz="6" w:space="0" w:color="auto"/>
              <w:left w:val="single" w:sz="6" w:space="0" w:color="auto"/>
              <w:bottom w:val="single" w:sz="6" w:space="0" w:color="auto"/>
              <w:right w:val="single" w:sz="6" w:space="0" w:color="auto"/>
            </w:tcBorders>
          </w:tcPr>
          <w:p w:rsidR="001B55DA" w:rsidRPr="001B55DA" w:rsidRDefault="001B55DA">
            <w:pPr>
              <w:jc w:val="right"/>
              <w:rPr>
                <w:rFonts w:eastAsiaTheme="minorEastAsia"/>
              </w:rPr>
            </w:pPr>
            <w:r w:rsidRPr="001B55DA">
              <w:rPr>
                <w:rFonts w:eastAsiaTheme="minorEastAsia"/>
              </w:rPr>
              <w:t>4 154 743</w:t>
            </w:r>
          </w:p>
        </w:tc>
        <w:tc>
          <w:tcPr>
            <w:tcW w:w="1280" w:type="dxa"/>
            <w:tcBorders>
              <w:top w:val="single" w:sz="6" w:space="0" w:color="auto"/>
              <w:left w:val="single" w:sz="6" w:space="0" w:color="auto"/>
              <w:bottom w:val="single" w:sz="6" w:space="0" w:color="auto"/>
              <w:right w:val="single" w:sz="6" w:space="0" w:color="auto"/>
            </w:tcBorders>
          </w:tcPr>
          <w:p w:rsidR="001B55DA" w:rsidRPr="001B55DA" w:rsidRDefault="001B55DA">
            <w:pPr>
              <w:jc w:val="right"/>
              <w:rPr>
                <w:rFonts w:eastAsiaTheme="minorEastAsia"/>
              </w:rPr>
            </w:pPr>
            <w:r w:rsidRPr="001B55DA">
              <w:rPr>
                <w:rFonts w:eastAsiaTheme="minorEastAsia"/>
              </w:rPr>
              <w:t>7 150 756</w:t>
            </w:r>
          </w:p>
        </w:tc>
        <w:tc>
          <w:tcPr>
            <w:tcW w:w="1340" w:type="dxa"/>
            <w:tcBorders>
              <w:top w:val="single" w:sz="6" w:space="0" w:color="auto"/>
              <w:left w:val="single" w:sz="6" w:space="0" w:color="auto"/>
              <w:bottom w:val="single" w:sz="6" w:space="0" w:color="auto"/>
              <w:right w:val="double" w:sz="6" w:space="0" w:color="auto"/>
            </w:tcBorders>
          </w:tcPr>
          <w:p w:rsidR="001B55DA" w:rsidRPr="001B55DA" w:rsidRDefault="001B55DA">
            <w:pPr>
              <w:jc w:val="right"/>
              <w:rPr>
                <w:rFonts w:eastAsiaTheme="minorEastAsia"/>
              </w:rPr>
            </w:pPr>
            <w:r w:rsidRPr="001B55DA">
              <w:rPr>
                <w:rFonts w:eastAsiaTheme="minorEastAsia"/>
              </w:rPr>
              <w:t>6 682 148</w:t>
            </w:r>
          </w:p>
        </w:tc>
      </w:tr>
      <w:tr w:rsidR="001B55DA" w:rsidRPr="001B55DA">
        <w:tc>
          <w:tcPr>
            <w:tcW w:w="792" w:type="dxa"/>
            <w:tcBorders>
              <w:top w:val="single" w:sz="6" w:space="0" w:color="auto"/>
              <w:left w:val="double" w:sz="6" w:space="0" w:color="auto"/>
              <w:bottom w:val="single" w:sz="6" w:space="0" w:color="auto"/>
              <w:right w:val="single" w:sz="6" w:space="0" w:color="auto"/>
            </w:tcBorders>
          </w:tcPr>
          <w:p w:rsidR="001B55DA" w:rsidRPr="001B55DA" w:rsidRDefault="001B55DA">
            <w:pPr>
              <w:rPr>
                <w:rFonts w:eastAsiaTheme="minorEastAsia"/>
              </w:rPr>
            </w:pPr>
          </w:p>
        </w:tc>
        <w:tc>
          <w:tcPr>
            <w:tcW w:w="3840" w:type="dxa"/>
            <w:tcBorders>
              <w:top w:val="single" w:sz="6" w:space="0" w:color="auto"/>
              <w:left w:val="sing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Доходные вложения в материальные ценности</w:t>
            </w:r>
          </w:p>
        </w:tc>
        <w:tc>
          <w:tcPr>
            <w:tcW w:w="720" w:type="dxa"/>
            <w:tcBorders>
              <w:top w:val="single" w:sz="6" w:space="0" w:color="auto"/>
              <w:left w:val="single" w:sz="6" w:space="0" w:color="auto"/>
              <w:bottom w:val="single" w:sz="6" w:space="0" w:color="auto"/>
              <w:right w:val="single" w:sz="6" w:space="0" w:color="auto"/>
            </w:tcBorders>
          </w:tcPr>
          <w:p w:rsidR="001B55DA" w:rsidRPr="001B55DA" w:rsidRDefault="001B55DA">
            <w:pPr>
              <w:jc w:val="center"/>
              <w:rPr>
                <w:rFonts w:eastAsiaTheme="minorEastAsia"/>
              </w:rPr>
            </w:pPr>
            <w:r w:rsidRPr="001B55DA">
              <w:rPr>
                <w:rFonts w:eastAsiaTheme="minorEastAsia"/>
              </w:rPr>
              <w:t>1140</w:t>
            </w:r>
          </w:p>
        </w:tc>
        <w:tc>
          <w:tcPr>
            <w:tcW w:w="1280" w:type="dxa"/>
            <w:tcBorders>
              <w:top w:val="single" w:sz="6" w:space="0" w:color="auto"/>
              <w:left w:val="single" w:sz="6" w:space="0" w:color="auto"/>
              <w:bottom w:val="single" w:sz="6" w:space="0" w:color="auto"/>
              <w:right w:val="single" w:sz="6" w:space="0" w:color="auto"/>
            </w:tcBorders>
          </w:tcPr>
          <w:p w:rsidR="001B55DA" w:rsidRPr="001B55DA" w:rsidRDefault="001B55DA">
            <w:pPr>
              <w:jc w:val="right"/>
              <w:rPr>
                <w:rFonts w:eastAsiaTheme="minorEastAsia"/>
              </w:rPr>
            </w:pPr>
            <w:r w:rsidRPr="001B55DA">
              <w:rPr>
                <w:rFonts w:eastAsiaTheme="minorEastAsia"/>
              </w:rPr>
              <w:t>0</w:t>
            </w:r>
          </w:p>
        </w:tc>
        <w:tc>
          <w:tcPr>
            <w:tcW w:w="1280" w:type="dxa"/>
            <w:tcBorders>
              <w:top w:val="single" w:sz="6" w:space="0" w:color="auto"/>
              <w:left w:val="single" w:sz="6" w:space="0" w:color="auto"/>
              <w:bottom w:val="single" w:sz="6" w:space="0" w:color="auto"/>
              <w:right w:val="single" w:sz="6" w:space="0" w:color="auto"/>
            </w:tcBorders>
          </w:tcPr>
          <w:p w:rsidR="001B55DA" w:rsidRPr="001B55DA" w:rsidRDefault="001B55DA">
            <w:pPr>
              <w:jc w:val="right"/>
              <w:rPr>
                <w:rFonts w:eastAsiaTheme="minorEastAsia"/>
              </w:rPr>
            </w:pPr>
            <w:r w:rsidRPr="001B55DA">
              <w:rPr>
                <w:rFonts w:eastAsiaTheme="minorEastAsia"/>
              </w:rPr>
              <w:t>0</w:t>
            </w:r>
          </w:p>
        </w:tc>
        <w:tc>
          <w:tcPr>
            <w:tcW w:w="1340" w:type="dxa"/>
            <w:tcBorders>
              <w:top w:val="single" w:sz="6" w:space="0" w:color="auto"/>
              <w:left w:val="single" w:sz="6" w:space="0" w:color="auto"/>
              <w:bottom w:val="single" w:sz="6" w:space="0" w:color="auto"/>
              <w:right w:val="double" w:sz="6" w:space="0" w:color="auto"/>
            </w:tcBorders>
          </w:tcPr>
          <w:p w:rsidR="001B55DA" w:rsidRPr="001B55DA" w:rsidRDefault="001B55DA">
            <w:pPr>
              <w:jc w:val="right"/>
              <w:rPr>
                <w:rFonts w:eastAsiaTheme="minorEastAsia"/>
              </w:rPr>
            </w:pPr>
            <w:r w:rsidRPr="001B55DA">
              <w:rPr>
                <w:rFonts w:eastAsiaTheme="minorEastAsia"/>
              </w:rPr>
              <w:t>0</w:t>
            </w:r>
          </w:p>
        </w:tc>
      </w:tr>
      <w:tr w:rsidR="001B55DA" w:rsidRPr="001B55DA">
        <w:tc>
          <w:tcPr>
            <w:tcW w:w="792" w:type="dxa"/>
            <w:tcBorders>
              <w:top w:val="single" w:sz="6" w:space="0" w:color="auto"/>
              <w:left w:val="double" w:sz="6" w:space="0" w:color="auto"/>
              <w:bottom w:val="single" w:sz="6" w:space="0" w:color="auto"/>
              <w:right w:val="single" w:sz="6" w:space="0" w:color="auto"/>
            </w:tcBorders>
          </w:tcPr>
          <w:p w:rsidR="001B55DA" w:rsidRPr="001B55DA" w:rsidRDefault="001B55DA">
            <w:pPr>
              <w:rPr>
                <w:rFonts w:eastAsiaTheme="minorEastAsia"/>
              </w:rPr>
            </w:pPr>
          </w:p>
        </w:tc>
        <w:tc>
          <w:tcPr>
            <w:tcW w:w="3840" w:type="dxa"/>
            <w:tcBorders>
              <w:top w:val="single" w:sz="6" w:space="0" w:color="auto"/>
              <w:left w:val="sing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Финансовые вложения</w:t>
            </w:r>
          </w:p>
        </w:tc>
        <w:tc>
          <w:tcPr>
            <w:tcW w:w="720" w:type="dxa"/>
            <w:tcBorders>
              <w:top w:val="single" w:sz="6" w:space="0" w:color="auto"/>
              <w:left w:val="single" w:sz="6" w:space="0" w:color="auto"/>
              <w:bottom w:val="single" w:sz="6" w:space="0" w:color="auto"/>
              <w:right w:val="single" w:sz="6" w:space="0" w:color="auto"/>
            </w:tcBorders>
          </w:tcPr>
          <w:p w:rsidR="001B55DA" w:rsidRPr="001B55DA" w:rsidRDefault="001B55DA">
            <w:pPr>
              <w:jc w:val="center"/>
              <w:rPr>
                <w:rFonts w:eastAsiaTheme="minorEastAsia"/>
              </w:rPr>
            </w:pPr>
            <w:r w:rsidRPr="001B55DA">
              <w:rPr>
                <w:rFonts w:eastAsiaTheme="minorEastAsia"/>
              </w:rPr>
              <w:t>1150</w:t>
            </w:r>
          </w:p>
        </w:tc>
        <w:tc>
          <w:tcPr>
            <w:tcW w:w="1280" w:type="dxa"/>
            <w:tcBorders>
              <w:top w:val="single" w:sz="6" w:space="0" w:color="auto"/>
              <w:left w:val="single" w:sz="6" w:space="0" w:color="auto"/>
              <w:bottom w:val="single" w:sz="6" w:space="0" w:color="auto"/>
              <w:right w:val="single" w:sz="6" w:space="0" w:color="auto"/>
            </w:tcBorders>
          </w:tcPr>
          <w:p w:rsidR="001B55DA" w:rsidRPr="001B55DA" w:rsidRDefault="001B55DA">
            <w:pPr>
              <w:jc w:val="right"/>
              <w:rPr>
                <w:rFonts w:eastAsiaTheme="minorEastAsia"/>
              </w:rPr>
            </w:pPr>
            <w:r w:rsidRPr="001B55DA">
              <w:rPr>
                <w:rFonts w:eastAsiaTheme="minorEastAsia"/>
              </w:rPr>
              <w:t>0</w:t>
            </w:r>
          </w:p>
        </w:tc>
        <w:tc>
          <w:tcPr>
            <w:tcW w:w="1280" w:type="dxa"/>
            <w:tcBorders>
              <w:top w:val="single" w:sz="6" w:space="0" w:color="auto"/>
              <w:left w:val="single" w:sz="6" w:space="0" w:color="auto"/>
              <w:bottom w:val="single" w:sz="6" w:space="0" w:color="auto"/>
              <w:right w:val="single" w:sz="6" w:space="0" w:color="auto"/>
            </w:tcBorders>
          </w:tcPr>
          <w:p w:rsidR="001B55DA" w:rsidRPr="001B55DA" w:rsidRDefault="001B55DA">
            <w:pPr>
              <w:jc w:val="right"/>
              <w:rPr>
                <w:rFonts w:eastAsiaTheme="minorEastAsia"/>
              </w:rPr>
            </w:pPr>
            <w:r w:rsidRPr="001B55DA">
              <w:rPr>
                <w:rFonts w:eastAsiaTheme="minorEastAsia"/>
              </w:rPr>
              <w:t>0</w:t>
            </w:r>
          </w:p>
        </w:tc>
        <w:tc>
          <w:tcPr>
            <w:tcW w:w="1340" w:type="dxa"/>
            <w:tcBorders>
              <w:top w:val="single" w:sz="6" w:space="0" w:color="auto"/>
              <w:left w:val="single" w:sz="6" w:space="0" w:color="auto"/>
              <w:bottom w:val="single" w:sz="6" w:space="0" w:color="auto"/>
              <w:right w:val="double" w:sz="6" w:space="0" w:color="auto"/>
            </w:tcBorders>
          </w:tcPr>
          <w:p w:rsidR="001B55DA" w:rsidRPr="001B55DA" w:rsidRDefault="001B55DA">
            <w:pPr>
              <w:jc w:val="right"/>
              <w:rPr>
                <w:rFonts w:eastAsiaTheme="minorEastAsia"/>
              </w:rPr>
            </w:pPr>
            <w:r w:rsidRPr="001B55DA">
              <w:rPr>
                <w:rFonts w:eastAsiaTheme="minorEastAsia"/>
              </w:rPr>
              <w:t>0</w:t>
            </w:r>
          </w:p>
        </w:tc>
      </w:tr>
      <w:tr w:rsidR="001B55DA" w:rsidRPr="001B55DA">
        <w:tc>
          <w:tcPr>
            <w:tcW w:w="792" w:type="dxa"/>
            <w:tcBorders>
              <w:top w:val="single" w:sz="6" w:space="0" w:color="auto"/>
              <w:left w:val="double" w:sz="6" w:space="0" w:color="auto"/>
              <w:bottom w:val="single" w:sz="6" w:space="0" w:color="auto"/>
              <w:right w:val="single" w:sz="6" w:space="0" w:color="auto"/>
            </w:tcBorders>
          </w:tcPr>
          <w:p w:rsidR="001B55DA" w:rsidRPr="001B55DA" w:rsidRDefault="001B55DA">
            <w:pPr>
              <w:rPr>
                <w:rFonts w:eastAsiaTheme="minorEastAsia"/>
              </w:rPr>
            </w:pPr>
          </w:p>
        </w:tc>
        <w:tc>
          <w:tcPr>
            <w:tcW w:w="3840" w:type="dxa"/>
            <w:tcBorders>
              <w:top w:val="single" w:sz="6" w:space="0" w:color="auto"/>
              <w:left w:val="sing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Отложенные налоговые активы</w:t>
            </w:r>
          </w:p>
        </w:tc>
        <w:tc>
          <w:tcPr>
            <w:tcW w:w="720" w:type="dxa"/>
            <w:tcBorders>
              <w:top w:val="single" w:sz="6" w:space="0" w:color="auto"/>
              <w:left w:val="single" w:sz="6" w:space="0" w:color="auto"/>
              <w:bottom w:val="single" w:sz="6" w:space="0" w:color="auto"/>
              <w:right w:val="single" w:sz="6" w:space="0" w:color="auto"/>
            </w:tcBorders>
          </w:tcPr>
          <w:p w:rsidR="001B55DA" w:rsidRPr="001B55DA" w:rsidRDefault="001B55DA">
            <w:pPr>
              <w:jc w:val="center"/>
              <w:rPr>
                <w:rFonts w:eastAsiaTheme="minorEastAsia"/>
              </w:rPr>
            </w:pPr>
            <w:r w:rsidRPr="001B55DA">
              <w:rPr>
                <w:rFonts w:eastAsiaTheme="minorEastAsia"/>
              </w:rPr>
              <w:t>1160</w:t>
            </w:r>
          </w:p>
        </w:tc>
        <w:tc>
          <w:tcPr>
            <w:tcW w:w="1280" w:type="dxa"/>
            <w:tcBorders>
              <w:top w:val="single" w:sz="6" w:space="0" w:color="auto"/>
              <w:left w:val="single" w:sz="6" w:space="0" w:color="auto"/>
              <w:bottom w:val="single" w:sz="6" w:space="0" w:color="auto"/>
              <w:right w:val="single" w:sz="6" w:space="0" w:color="auto"/>
            </w:tcBorders>
          </w:tcPr>
          <w:p w:rsidR="001B55DA" w:rsidRPr="001B55DA" w:rsidRDefault="001B55DA">
            <w:pPr>
              <w:jc w:val="right"/>
              <w:rPr>
                <w:rFonts w:eastAsiaTheme="minorEastAsia"/>
              </w:rPr>
            </w:pPr>
            <w:r w:rsidRPr="001B55DA">
              <w:rPr>
                <w:rFonts w:eastAsiaTheme="minorEastAsia"/>
              </w:rPr>
              <w:t>189 106</w:t>
            </w:r>
          </w:p>
        </w:tc>
        <w:tc>
          <w:tcPr>
            <w:tcW w:w="1280" w:type="dxa"/>
            <w:tcBorders>
              <w:top w:val="single" w:sz="6" w:space="0" w:color="auto"/>
              <w:left w:val="single" w:sz="6" w:space="0" w:color="auto"/>
              <w:bottom w:val="single" w:sz="6" w:space="0" w:color="auto"/>
              <w:right w:val="single" w:sz="6" w:space="0" w:color="auto"/>
            </w:tcBorders>
          </w:tcPr>
          <w:p w:rsidR="001B55DA" w:rsidRPr="001B55DA" w:rsidRDefault="001B55DA">
            <w:pPr>
              <w:jc w:val="right"/>
              <w:rPr>
                <w:rFonts w:eastAsiaTheme="minorEastAsia"/>
              </w:rPr>
            </w:pPr>
            <w:r w:rsidRPr="001B55DA">
              <w:rPr>
                <w:rFonts w:eastAsiaTheme="minorEastAsia"/>
              </w:rPr>
              <w:t>130 121</w:t>
            </w:r>
          </w:p>
        </w:tc>
        <w:tc>
          <w:tcPr>
            <w:tcW w:w="1340" w:type="dxa"/>
            <w:tcBorders>
              <w:top w:val="single" w:sz="6" w:space="0" w:color="auto"/>
              <w:left w:val="single" w:sz="6" w:space="0" w:color="auto"/>
              <w:bottom w:val="single" w:sz="6" w:space="0" w:color="auto"/>
              <w:right w:val="double" w:sz="6" w:space="0" w:color="auto"/>
            </w:tcBorders>
          </w:tcPr>
          <w:p w:rsidR="001B55DA" w:rsidRPr="001B55DA" w:rsidRDefault="001B55DA">
            <w:pPr>
              <w:jc w:val="right"/>
              <w:rPr>
                <w:rFonts w:eastAsiaTheme="minorEastAsia"/>
              </w:rPr>
            </w:pPr>
            <w:r w:rsidRPr="001B55DA">
              <w:rPr>
                <w:rFonts w:eastAsiaTheme="minorEastAsia"/>
              </w:rPr>
              <w:t>133 139</w:t>
            </w:r>
          </w:p>
        </w:tc>
      </w:tr>
      <w:tr w:rsidR="001B55DA" w:rsidRPr="001B55DA">
        <w:tc>
          <w:tcPr>
            <w:tcW w:w="792" w:type="dxa"/>
            <w:tcBorders>
              <w:top w:val="single" w:sz="6" w:space="0" w:color="auto"/>
              <w:left w:val="double" w:sz="6" w:space="0" w:color="auto"/>
              <w:bottom w:val="single" w:sz="6" w:space="0" w:color="auto"/>
              <w:right w:val="single" w:sz="6" w:space="0" w:color="auto"/>
            </w:tcBorders>
          </w:tcPr>
          <w:p w:rsidR="001B55DA" w:rsidRPr="001B55DA" w:rsidRDefault="001B55DA">
            <w:pPr>
              <w:rPr>
                <w:rFonts w:eastAsiaTheme="minorEastAsia"/>
              </w:rPr>
            </w:pPr>
          </w:p>
        </w:tc>
        <w:tc>
          <w:tcPr>
            <w:tcW w:w="3840" w:type="dxa"/>
            <w:tcBorders>
              <w:top w:val="single" w:sz="6" w:space="0" w:color="auto"/>
              <w:left w:val="sing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Прочие внеоборотные активы</w:t>
            </w:r>
          </w:p>
        </w:tc>
        <w:tc>
          <w:tcPr>
            <w:tcW w:w="720" w:type="dxa"/>
            <w:tcBorders>
              <w:top w:val="single" w:sz="6" w:space="0" w:color="auto"/>
              <w:left w:val="single" w:sz="6" w:space="0" w:color="auto"/>
              <w:bottom w:val="single" w:sz="6" w:space="0" w:color="auto"/>
              <w:right w:val="single" w:sz="6" w:space="0" w:color="auto"/>
            </w:tcBorders>
          </w:tcPr>
          <w:p w:rsidR="001B55DA" w:rsidRPr="001B55DA" w:rsidRDefault="001B55DA">
            <w:pPr>
              <w:jc w:val="center"/>
              <w:rPr>
                <w:rFonts w:eastAsiaTheme="minorEastAsia"/>
              </w:rPr>
            </w:pPr>
            <w:r w:rsidRPr="001B55DA">
              <w:rPr>
                <w:rFonts w:eastAsiaTheme="minorEastAsia"/>
              </w:rPr>
              <w:t>1170</w:t>
            </w:r>
          </w:p>
        </w:tc>
        <w:tc>
          <w:tcPr>
            <w:tcW w:w="1280" w:type="dxa"/>
            <w:tcBorders>
              <w:top w:val="single" w:sz="6" w:space="0" w:color="auto"/>
              <w:left w:val="single" w:sz="6" w:space="0" w:color="auto"/>
              <w:bottom w:val="single" w:sz="6" w:space="0" w:color="auto"/>
              <w:right w:val="single" w:sz="6" w:space="0" w:color="auto"/>
            </w:tcBorders>
          </w:tcPr>
          <w:p w:rsidR="001B55DA" w:rsidRPr="001B55DA" w:rsidRDefault="001B55DA">
            <w:pPr>
              <w:jc w:val="right"/>
              <w:rPr>
                <w:rFonts w:eastAsiaTheme="minorEastAsia"/>
              </w:rPr>
            </w:pPr>
            <w:r w:rsidRPr="001B55DA">
              <w:rPr>
                <w:rFonts w:eastAsiaTheme="minorEastAsia"/>
              </w:rPr>
              <w:t>1 566 063</w:t>
            </w:r>
          </w:p>
        </w:tc>
        <w:tc>
          <w:tcPr>
            <w:tcW w:w="1280" w:type="dxa"/>
            <w:tcBorders>
              <w:top w:val="single" w:sz="6" w:space="0" w:color="auto"/>
              <w:left w:val="single" w:sz="6" w:space="0" w:color="auto"/>
              <w:bottom w:val="single" w:sz="6" w:space="0" w:color="auto"/>
              <w:right w:val="single" w:sz="6" w:space="0" w:color="auto"/>
            </w:tcBorders>
          </w:tcPr>
          <w:p w:rsidR="001B55DA" w:rsidRPr="001B55DA" w:rsidRDefault="001B55DA">
            <w:pPr>
              <w:jc w:val="right"/>
              <w:rPr>
                <w:rFonts w:eastAsiaTheme="minorEastAsia"/>
              </w:rPr>
            </w:pPr>
            <w:r w:rsidRPr="001B55DA">
              <w:rPr>
                <w:rFonts w:eastAsiaTheme="minorEastAsia"/>
              </w:rPr>
              <w:t>1 581 238</w:t>
            </w:r>
          </w:p>
        </w:tc>
        <w:tc>
          <w:tcPr>
            <w:tcW w:w="1340" w:type="dxa"/>
            <w:tcBorders>
              <w:top w:val="single" w:sz="6" w:space="0" w:color="auto"/>
              <w:left w:val="single" w:sz="6" w:space="0" w:color="auto"/>
              <w:bottom w:val="single" w:sz="6" w:space="0" w:color="auto"/>
              <w:right w:val="double" w:sz="6" w:space="0" w:color="auto"/>
            </w:tcBorders>
          </w:tcPr>
          <w:p w:rsidR="001B55DA" w:rsidRPr="001B55DA" w:rsidRDefault="001B55DA">
            <w:pPr>
              <w:jc w:val="right"/>
              <w:rPr>
                <w:rFonts w:eastAsiaTheme="minorEastAsia"/>
              </w:rPr>
            </w:pPr>
            <w:r w:rsidRPr="001B55DA">
              <w:rPr>
                <w:rFonts w:eastAsiaTheme="minorEastAsia"/>
              </w:rPr>
              <w:t>1 146 227</w:t>
            </w:r>
          </w:p>
        </w:tc>
      </w:tr>
      <w:tr w:rsidR="001B55DA" w:rsidRPr="001B55DA">
        <w:tc>
          <w:tcPr>
            <w:tcW w:w="792" w:type="dxa"/>
            <w:tcBorders>
              <w:top w:val="single" w:sz="6" w:space="0" w:color="auto"/>
              <w:left w:val="double" w:sz="6" w:space="0" w:color="auto"/>
              <w:bottom w:val="single" w:sz="6" w:space="0" w:color="auto"/>
              <w:right w:val="single" w:sz="6" w:space="0" w:color="auto"/>
            </w:tcBorders>
          </w:tcPr>
          <w:p w:rsidR="001B55DA" w:rsidRPr="001B55DA" w:rsidRDefault="001B55DA">
            <w:pPr>
              <w:rPr>
                <w:rFonts w:eastAsiaTheme="minorEastAsia"/>
              </w:rPr>
            </w:pPr>
          </w:p>
        </w:tc>
        <w:tc>
          <w:tcPr>
            <w:tcW w:w="3840" w:type="dxa"/>
            <w:tcBorders>
              <w:top w:val="single" w:sz="6" w:space="0" w:color="auto"/>
              <w:left w:val="sing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ИТОГО по разделу I</w:t>
            </w:r>
          </w:p>
        </w:tc>
        <w:tc>
          <w:tcPr>
            <w:tcW w:w="720" w:type="dxa"/>
            <w:tcBorders>
              <w:top w:val="single" w:sz="6" w:space="0" w:color="auto"/>
              <w:left w:val="single" w:sz="6" w:space="0" w:color="auto"/>
              <w:bottom w:val="single" w:sz="6" w:space="0" w:color="auto"/>
              <w:right w:val="single" w:sz="6" w:space="0" w:color="auto"/>
            </w:tcBorders>
          </w:tcPr>
          <w:p w:rsidR="001B55DA" w:rsidRPr="001B55DA" w:rsidRDefault="001B55DA">
            <w:pPr>
              <w:jc w:val="center"/>
              <w:rPr>
                <w:rFonts w:eastAsiaTheme="minorEastAsia"/>
              </w:rPr>
            </w:pPr>
            <w:r w:rsidRPr="001B55DA">
              <w:rPr>
                <w:rFonts w:eastAsiaTheme="minorEastAsia"/>
              </w:rPr>
              <w:t>1100</w:t>
            </w:r>
          </w:p>
        </w:tc>
        <w:tc>
          <w:tcPr>
            <w:tcW w:w="1280" w:type="dxa"/>
            <w:tcBorders>
              <w:top w:val="single" w:sz="6" w:space="0" w:color="auto"/>
              <w:left w:val="single" w:sz="6" w:space="0" w:color="auto"/>
              <w:bottom w:val="single" w:sz="6" w:space="0" w:color="auto"/>
              <w:right w:val="single" w:sz="6" w:space="0" w:color="auto"/>
            </w:tcBorders>
          </w:tcPr>
          <w:p w:rsidR="001B55DA" w:rsidRPr="001B55DA" w:rsidRDefault="001B55DA">
            <w:pPr>
              <w:jc w:val="right"/>
              <w:rPr>
                <w:rFonts w:eastAsiaTheme="minorEastAsia"/>
              </w:rPr>
            </w:pPr>
            <w:r w:rsidRPr="001B55DA">
              <w:rPr>
                <w:rFonts w:eastAsiaTheme="minorEastAsia"/>
              </w:rPr>
              <w:t>16 472 430</w:t>
            </w:r>
          </w:p>
        </w:tc>
        <w:tc>
          <w:tcPr>
            <w:tcW w:w="1280" w:type="dxa"/>
            <w:tcBorders>
              <w:top w:val="single" w:sz="6" w:space="0" w:color="auto"/>
              <w:left w:val="single" w:sz="6" w:space="0" w:color="auto"/>
              <w:bottom w:val="single" w:sz="6" w:space="0" w:color="auto"/>
              <w:right w:val="single" w:sz="6" w:space="0" w:color="auto"/>
            </w:tcBorders>
          </w:tcPr>
          <w:p w:rsidR="001B55DA" w:rsidRPr="001B55DA" w:rsidRDefault="001B55DA">
            <w:pPr>
              <w:jc w:val="right"/>
              <w:rPr>
                <w:rFonts w:eastAsiaTheme="minorEastAsia"/>
              </w:rPr>
            </w:pPr>
            <w:r w:rsidRPr="001B55DA">
              <w:rPr>
                <w:rFonts w:eastAsiaTheme="minorEastAsia"/>
              </w:rPr>
              <w:t>15 685 854</w:t>
            </w:r>
          </w:p>
        </w:tc>
        <w:tc>
          <w:tcPr>
            <w:tcW w:w="1340" w:type="dxa"/>
            <w:tcBorders>
              <w:top w:val="single" w:sz="6" w:space="0" w:color="auto"/>
              <w:left w:val="single" w:sz="6" w:space="0" w:color="auto"/>
              <w:bottom w:val="single" w:sz="6" w:space="0" w:color="auto"/>
              <w:right w:val="double" w:sz="6" w:space="0" w:color="auto"/>
            </w:tcBorders>
          </w:tcPr>
          <w:p w:rsidR="001B55DA" w:rsidRPr="001B55DA" w:rsidRDefault="001B55DA">
            <w:pPr>
              <w:jc w:val="right"/>
              <w:rPr>
                <w:rFonts w:eastAsiaTheme="minorEastAsia"/>
              </w:rPr>
            </w:pPr>
            <w:r w:rsidRPr="001B55DA">
              <w:rPr>
                <w:rFonts w:eastAsiaTheme="minorEastAsia"/>
              </w:rPr>
              <w:t>10 988 812</w:t>
            </w:r>
          </w:p>
        </w:tc>
      </w:tr>
      <w:tr w:rsidR="001B55DA" w:rsidRPr="001B55DA">
        <w:tc>
          <w:tcPr>
            <w:tcW w:w="792" w:type="dxa"/>
            <w:tcBorders>
              <w:top w:val="single" w:sz="6" w:space="0" w:color="auto"/>
              <w:left w:val="double" w:sz="6" w:space="0" w:color="auto"/>
              <w:bottom w:val="single" w:sz="6" w:space="0" w:color="auto"/>
              <w:right w:val="single" w:sz="6" w:space="0" w:color="auto"/>
            </w:tcBorders>
          </w:tcPr>
          <w:p w:rsidR="001B55DA" w:rsidRPr="001B55DA" w:rsidRDefault="001B55DA">
            <w:pPr>
              <w:rPr>
                <w:rFonts w:eastAsiaTheme="minorEastAsia"/>
              </w:rPr>
            </w:pPr>
          </w:p>
        </w:tc>
        <w:tc>
          <w:tcPr>
            <w:tcW w:w="3840" w:type="dxa"/>
            <w:tcBorders>
              <w:top w:val="single" w:sz="6" w:space="0" w:color="auto"/>
              <w:left w:val="sing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II. ОБОРОТНЫЕ АКТИВЫ</w:t>
            </w:r>
          </w:p>
        </w:tc>
        <w:tc>
          <w:tcPr>
            <w:tcW w:w="720" w:type="dxa"/>
            <w:tcBorders>
              <w:top w:val="single" w:sz="6" w:space="0" w:color="auto"/>
              <w:left w:val="single" w:sz="6" w:space="0" w:color="auto"/>
              <w:bottom w:val="single" w:sz="6" w:space="0" w:color="auto"/>
              <w:right w:val="single" w:sz="6" w:space="0" w:color="auto"/>
            </w:tcBorders>
          </w:tcPr>
          <w:p w:rsidR="001B55DA" w:rsidRPr="001B55DA" w:rsidRDefault="001B55DA">
            <w:pPr>
              <w:rPr>
                <w:rFonts w:eastAsiaTheme="minorEastAsia"/>
              </w:rPr>
            </w:pPr>
          </w:p>
        </w:tc>
        <w:tc>
          <w:tcPr>
            <w:tcW w:w="1280" w:type="dxa"/>
            <w:tcBorders>
              <w:top w:val="single" w:sz="6" w:space="0" w:color="auto"/>
              <w:left w:val="single" w:sz="6" w:space="0" w:color="auto"/>
              <w:bottom w:val="single" w:sz="6" w:space="0" w:color="auto"/>
              <w:right w:val="single" w:sz="6" w:space="0" w:color="auto"/>
            </w:tcBorders>
          </w:tcPr>
          <w:p w:rsidR="001B55DA" w:rsidRPr="001B55DA" w:rsidRDefault="001B55DA">
            <w:pPr>
              <w:rPr>
                <w:rFonts w:eastAsiaTheme="minorEastAsia"/>
              </w:rPr>
            </w:pPr>
          </w:p>
        </w:tc>
        <w:tc>
          <w:tcPr>
            <w:tcW w:w="1280" w:type="dxa"/>
            <w:tcBorders>
              <w:top w:val="single" w:sz="6" w:space="0" w:color="auto"/>
              <w:left w:val="single" w:sz="6" w:space="0" w:color="auto"/>
              <w:bottom w:val="single" w:sz="6" w:space="0" w:color="auto"/>
              <w:right w:val="single" w:sz="6" w:space="0" w:color="auto"/>
            </w:tcBorders>
          </w:tcPr>
          <w:p w:rsidR="001B55DA" w:rsidRPr="001B55DA" w:rsidRDefault="001B55DA">
            <w:pPr>
              <w:rPr>
                <w:rFonts w:eastAsiaTheme="minorEastAsia"/>
              </w:rPr>
            </w:pPr>
          </w:p>
        </w:tc>
        <w:tc>
          <w:tcPr>
            <w:tcW w:w="1340" w:type="dxa"/>
            <w:tcBorders>
              <w:top w:val="single" w:sz="6" w:space="0" w:color="auto"/>
              <w:left w:val="single" w:sz="6" w:space="0" w:color="auto"/>
              <w:bottom w:val="single" w:sz="6" w:space="0" w:color="auto"/>
              <w:right w:val="double" w:sz="6" w:space="0" w:color="auto"/>
            </w:tcBorders>
          </w:tcPr>
          <w:p w:rsidR="001B55DA" w:rsidRPr="001B55DA" w:rsidRDefault="001B55DA">
            <w:pPr>
              <w:rPr>
                <w:rFonts w:eastAsiaTheme="minorEastAsia"/>
              </w:rPr>
            </w:pPr>
          </w:p>
        </w:tc>
      </w:tr>
      <w:tr w:rsidR="001B55DA" w:rsidRPr="001B55DA">
        <w:tc>
          <w:tcPr>
            <w:tcW w:w="792" w:type="dxa"/>
            <w:tcBorders>
              <w:top w:val="single" w:sz="6" w:space="0" w:color="auto"/>
              <w:left w:val="double" w:sz="6" w:space="0" w:color="auto"/>
              <w:bottom w:val="single" w:sz="6" w:space="0" w:color="auto"/>
              <w:right w:val="single" w:sz="6" w:space="0" w:color="auto"/>
            </w:tcBorders>
          </w:tcPr>
          <w:p w:rsidR="001B55DA" w:rsidRPr="001B55DA" w:rsidRDefault="001B55DA">
            <w:pPr>
              <w:rPr>
                <w:rFonts w:eastAsiaTheme="minorEastAsia"/>
              </w:rPr>
            </w:pPr>
          </w:p>
        </w:tc>
        <w:tc>
          <w:tcPr>
            <w:tcW w:w="3840" w:type="dxa"/>
            <w:tcBorders>
              <w:top w:val="single" w:sz="6" w:space="0" w:color="auto"/>
              <w:left w:val="sing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Запасы</w:t>
            </w:r>
          </w:p>
        </w:tc>
        <w:tc>
          <w:tcPr>
            <w:tcW w:w="720" w:type="dxa"/>
            <w:tcBorders>
              <w:top w:val="single" w:sz="6" w:space="0" w:color="auto"/>
              <w:left w:val="single" w:sz="6" w:space="0" w:color="auto"/>
              <w:bottom w:val="single" w:sz="6" w:space="0" w:color="auto"/>
              <w:right w:val="single" w:sz="6" w:space="0" w:color="auto"/>
            </w:tcBorders>
          </w:tcPr>
          <w:p w:rsidR="001B55DA" w:rsidRPr="001B55DA" w:rsidRDefault="001B55DA">
            <w:pPr>
              <w:jc w:val="center"/>
              <w:rPr>
                <w:rFonts w:eastAsiaTheme="minorEastAsia"/>
              </w:rPr>
            </w:pPr>
            <w:r w:rsidRPr="001B55DA">
              <w:rPr>
                <w:rFonts w:eastAsiaTheme="minorEastAsia"/>
              </w:rPr>
              <w:t>1210</w:t>
            </w:r>
          </w:p>
        </w:tc>
        <w:tc>
          <w:tcPr>
            <w:tcW w:w="1280" w:type="dxa"/>
            <w:tcBorders>
              <w:top w:val="single" w:sz="6" w:space="0" w:color="auto"/>
              <w:left w:val="single" w:sz="6" w:space="0" w:color="auto"/>
              <w:bottom w:val="single" w:sz="6" w:space="0" w:color="auto"/>
              <w:right w:val="single" w:sz="6" w:space="0" w:color="auto"/>
            </w:tcBorders>
          </w:tcPr>
          <w:p w:rsidR="001B55DA" w:rsidRPr="001B55DA" w:rsidRDefault="001B55DA">
            <w:pPr>
              <w:jc w:val="right"/>
              <w:rPr>
                <w:rFonts w:eastAsiaTheme="minorEastAsia"/>
              </w:rPr>
            </w:pPr>
            <w:r w:rsidRPr="001B55DA">
              <w:rPr>
                <w:rFonts w:eastAsiaTheme="minorEastAsia"/>
              </w:rPr>
              <w:t>911 025</w:t>
            </w:r>
          </w:p>
        </w:tc>
        <w:tc>
          <w:tcPr>
            <w:tcW w:w="1280" w:type="dxa"/>
            <w:tcBorders>
              <w:top w:val="single" w:sz="6" w:space="0" w:color="auto"/>
              <w:left w:val="single" w:sz="6" w:space="0" w:color="auto"/>
              <w:bottom w:val="single" w:sz="6" w:space="0" w:color="auto"/>
              <w:right w:val="single" w:sz="6" w:space="0" w:color="auto"/>
            </w:tcBorders>
          </w:tcPr>
          <w:p w:rsidR="001B55DA" w:rsidRPr="001B55DA" w:rsidRDefault="001B55DA">
            <w:pPr>
              <w:jc w:val="right"/>
              <w:rPr>
                <w:rFonts w:eastAsiaTheme="minorEastAsia"/>
              </w:rPr>
            </w:pPr>
            <w:r w:rsidRPr="001B55DA">
              <w:rPr>
                <w:rFonts w:eastAsiaTheme="minorEastAsia"/>
              </w:rPr>
              <w:t>1 016 972</w:t>
            </w:r>
          </w:p>
        </w:tc>
        <w:tc>
          <w:tcPr>
            <w:tcW w:w="1340" w:type="dxa"/>
            <w:tcBorders>
              <w:top w:val="single" w:sz="6" w:space="0" w:color="auto"/>
              <w:left w:val="single" w:sz="6" w:space="0" w:color="auto"/>
              <w:bottom w:val="single" w:sz="6" w:space="0" w:color="auto"/>
              <w:right w:val="double" w:sz="6" w:space="0" w:color="auto"/>
            </w:tcBorders>
          </w:tcPr>
          <w:p w:rsidR="001B55DA" w:rsidRPr="001B55DA" w:rsidRDefault="001B55DA">
            <w:pPr>
              <w:jc w:val="right"/>
              <w:rPr>
                <w:rFonts w:eastAsiaTheme="minorEastAsia"/>
              </w:rPr>
            </w:pPr>
            <w:r w:rsidRPr="001B55DA">
              <w:rPr>
                <w:rFonts w:eastAsiaTheme="minorEastAsia"/>
              </w:rPr>
              <w:t>1 086 929</w:t>
            </w:r>
          </w:p>
        </w:tc>
      </w:tr>
      <w:tr w:rsidR="001B55DA" w:rsidRPr="001B55DA">
        <w:tc>
          <w:tcPr>
            <w:tcW w:w="792" w:type="dxa"/>
            <w:tcBorders>
              <w:top w:val="single" w:sz="6" w:space="0" w:color="auto"/>
              <w:left w:val="double" w:sz="6" w:space="0" w:color="auto"/>
              <w:bottom w:val="single" w:sz="6" w:space="0" w:color="auto"/>
              <w:right w:val="single" w:sz="6" w:space="0" w:color="auto"/>
            </w:tcBorders>
          </w:tcPr>
          <w:p w:rsidR="001B55DA" w:rsidRPr="001B55DA" w:rsidRDefault="001B55DA">
            <w:pPr>
              <w:rPr>
                <w:rFonts w:eastAsiaTheme="minorEastAsia"/>
              </w:rPr>
            </w:pPr>
          </w:p>
        </w:tc>
        <w:tc>
          <w:tcPr>
            <w:tcW w:w="3840" w:type="dxa"/>
            <w:tcBorders>
              <w:top w:val="single" w:sz="6" w:space="0" w:color="auto"/>
              <w:left w:val="sing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Налог на добавленную стоимость по приобретенным ценностям</w:t>
            </w:r>
          </w:p>
        </w:tc>
        <w:tc>
          <w:tcPr>
            <w:tcW w:w="720" w:type="dxa"/>
            <w:tcBorders>
              <w:top w:val="single" w:sz="6" w:space="0" w:color="auto"/>
              <w:left w:val="single" w:sz="6" w:space="0" w:color="auto"/>
              <w:bottom w:val="single" w:sz="6" w:space="0" w:color="auto"/>
              <w:right w:val="single" w:sz="6" w:space="0" w:color="auto"/>
            </w:tcBorders>
          </w:tcPr>
          <w:p w:rsidR="001B55DA" w:rsidRPr="001B55DA" w:rsidRDefault="001B55DA">
            <w:pPr>
              <w:jc w:val="center"/>
              <w:rPr>
                <w:rFonts w:eastAsiaTheme="minorEastAsia"/>
              </w:rPr>
            </w:pPr>
            <w:r w:rsidRPr="001B55DA">
              <w:rPr>
                <w:rFonts w:eastAsiaTheme="minorEastAsia"/>
              </w:rPr>
              <w:t>1220</w:t>
            </w:r>
          </w:p>
        </w:tc>
        <w:tc>
          <w:tcPr>
            <w:tcW w:w="1280" w:type="dxa"/>
            <w:tcBorders>
              <w:top w:val="single" w:sz="6" w:space="0" w:color="auto"/>
              <w:left w:val="single" w:sz="6" w:space="0" w:color="auto"/>
              <w:bottom w:val="single" w:sz="6" w:space="0" w:color="auto"/>
              <w:right w:val="single" w:sz="6" w:space="0" w:color="auto"/>
            </w:tcBorders>
          </w:tcPr>
          <w:p w:rsidR="001B55DA" w:rsidRPr="001B55DA" w:rsidRDefault="001B55DA">
            <w:pPr>
              <w:jc w:val="right"/>
              <w:rPr>
                <w:rFonts w:eastAsiaTheme="minorEastAsia"/>
              </w:rPr>
            </w:pPr>
            <w:r w:rsidRPr="001B55DA">
              <w:rPr>
                <w:rFonts w:eastAsiaTheme="minorEastAsia"/>
              </w:rPr>
              <w:t>98 858</w:t>
            </w:r>
          </w:p>
        </w:tc>
        <w:tc>
          <w:tcPr>
            <w:tcW w:w="1280" w:type="dxa"/>
            <w:tcBorders>
              <w:top w:val="single" w:sz="6" w:space="0" w:color="auto"/>
              <w:left w:val="single" w:sz="6" w:space="0" w:color="auto"/>
              <w:bottom w:val="single" w:sz="6" w:space="0" w:color="auto"/>
              <w:right w:val="single" w:sz="6" w:space="0" w:color="auto"/>
            </w:tcBorders>
          </w:tcPr>
          <w:p w:rsidR="001B55DA" w:rsidRPr="001B55DA" w:rsidRDefault="001B55DA">
            <w:pPr>
              <w:jc w:val="right"/>
              <w:rPr>
                <w:rFonts w:eastAsiaTheme="minorEastAsia"/>
              </w:rPr>
            </w:pPr>
            <w:r w:rsidRPr="001B55DA">
              <w:rPr>
                <w:rFonts w:eastAsiaTheme="minorEastAsia"/>
              </w:rPr>
              <w:t>159 658</w:t>
            </w:r>
          </w:p>
        </w:tc>
        <w:tc>
          <w:tcPr>
            <w:tcW w:w="1340" w:type="dxa"/>
            <w:tcBorders>
              <w:top w:val="single" w:sz="6" w:space="0" w:color="auto"/>
              <w:left w:val="single" w:sz="6" w:space="0" w:color="auto"/>
              <w:bottom w:val="single" w:sz="6" w:space="0" w:color="auto"/>
              <w:right w:val="double" w:sz="6" w:space="0" w:color="auto"/>
            </w:tcBorders>
          </w:tcPr>
          <w:p w:rsidR="001B55DA" w:rsidRPr="001B55DA" w:rsidRDefault="001B55DA">
            <w:pPr>
              <w:jc w:val="right"/>
              <w:rPr>
                <w:rFonts w:eastAsiaTheme="minorEastAsia"/>
              </w:rPr>
            </w:pPr>
            <w:r w:rsidRPr="001B55DA">
              <w:rPr>
                <w:rFonts w:eastAsiaTheme="minorEastAsia"/>
              </w:rPr>
              <w:t>233 459</w:t>
            </w:r>
          </w:p>
        </w:tc>
      </w:tr>
      <w:tr w:rsidR="001B55DA" w:rsidRPr="001B55DA">
        <w:tc>
          <w:tcPr>
            <w:tcW w:w="792" w:type="dxa"/>
            <w:tcBorders>
              <w:top w:val="single" w:sz="6" w:space="0" w:color="auto"/>
              <w:left w:val="double" w:sz="6" w:space="0" w:color="auto"/>
              <w:bottom w:val="single" w:sz="6" w:space="0" w:color="auto"/>
              <w:right w:val="single" w:sz="6" w:space="0" w:color="auto"/>
            </w:tcBorders>
          </w:tcPr>
          <w:p w:rsidR="001B55DA" w:rsidRPr="001B55DA" w:rsidRDefault="001B55DA">
            <w:pPr>
              <w:rPr>
                <w:rFonts w:eastAsiaTheme="minorEastAsia"/>
              </w:rPr>
            </w:pPr>
          </w:p>
        </w:tc>
        <w:tc>
          <w:tcPr>
            <w:tcW w:w="3840" w:type="dxa"/>
            <w:tcBorders>
              <w:top w:val="single" w:sz="6" w:space="0" w:color="auto"/>
              <w:left w:val="sing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Дебиторская задолженность</w:t>
            </w:r>
          </w:p>
        </w:tc>
        <w:tc>
          <w:tcPr>
            <w:tcW w:w="720" w:type="dxa"/>
            <w:tcBorders>
              <w:top w:val="single" w:sz="6" w:space="0" w:color="auto"/>
              <w:left w:val="single" w:sz="6" w:space="0" w:color="auto"/>
              <w:bottom w:val="single" w:sz="6" w:space="0" w:color="auto"/>
              <w:right w:val="single" w:sz="6" w:space="0" w:color="auto"/>
            </w:tcBorders>
          </w:tcPr>
          <w:p w:rsidR="001B55DA" w:rsidRPr="001B55DA" w:rsidRDefault="001B55DA">
            <w:pPr>
              <w:jc w:val="center"/>
              <w:rPr>
                <w:rFonts w:eastAsiaTheme="minorEastAsia"/>
              </w:rPr>
            </w:pPr>
            <w:r w:rsidRPr="001B55DA">
              <w:rPr>
                <w:rFonts w:eastAsiaTheme="minorEastAsia"/>
              </w:rPr>
              <w:t>1230</w:t>
            </w:r>
          </w:p>
        </w:tc>
        <w:tc>
          <w:tcPr>
            <w:tcW w:w="1280" w:type="dxa"/>
            <w:tcBorders>
              <w:top w:val="single" w:sz="6" w:space="0" w:color="auto"/>
              <w:left w:val="single" w:sz="6" w:space="0" w:color="auto"/>
              <w:bottom w:val="single" w:sz="6" w:space="0" w:color="auto"/>
              <w:right w:val="single" w:sz="6" w:space="0" w:color="auto"/>
            </w:tcBorders>
          </w:tcPr>
          <w:p w:rsidR="001B55DA" w:rsidRPr="001B55DA" w:rsidRDefault="001B55DA">
            <w:pPr>
              <w:jc w:val="right"/>
              <w:rPr>
                <w:rFonts w:eastAsiaTheme="minorEastAsia"/>
              </w:rPr>
            </w:pPr>
            <w:r w:rsidRPr="001B55DA">
              <w:rPr>
                <w:rFonts w:eastAsiaTheme="minorEastAsia"/>
              </w:rPr>
              <w:t>7 808 304</w:t>
            </w:r>
          </w:p>
        </w:tc>
        <w:tc>
          <w:tcPr>
            <w:tcW w:w="1280" w:type="dxa"/>
            <w:tcBorders>
              <w:top w:val="single" w:sz="6" w:space="0" w:color="auto"/>
              <w:left w:val="single" w:sz="6" w:space="0" w:color="auto"/>
              <w:bottom w:val="single" w:sz="6" w:space="0" w:color="auto"/>
              <w:right w:val="single" w:sz="6" w:space="0" w:color="auto"/>
            </w:tcBorders>
          </w:tcPr>
          <w:p w:rsidR="001B55DA" w:rsidRPr="001B55DA" w:rsidRDefault="001B55DA">
            <w:pPr>
              <w:jc w:val="right"/>
              <w:rPr>
                <w:rFonts w:eastAsiaTheme="minorEastAsia"/>
              </w:rPr>
            </w:pPr>
            <w:r w:rsidRPr="001B55DA">
              <w:rPr>
                <w:rFonts w:eastAsiaTheme="minorEastAsia"/>
              </w:rPr>
              <w:t>5 265 983</w:t>
            </w:r>
          </w:p>
        </w:tc>
        <w:tc>
          <w:tcPr>
            <w:tcW w:w="1340" w:type="dxa"/>
            <w:tcBorders>
              <w:top w:val="single" w:sz="6" w:space="0" w:color="auto"/>
              <w:left w:val="single" w:sz="6" w:space="0" w:color="auto"/>
              <w:bottom w:val="single" w:sz="6" w:space="0" w:color="auto"/>
              <w:right w:val="double" w:sz="6" w:space="0" w:color="auto"/>
            </w:tcBorders>
          </w:tcPr>
          <w:p w:rsidR="001B55DA" w:rsidRPr="001B55DA" w:rsidRDefault="001B55DA">
            <w:pPr>
              <w:jc w:val="right"/>
              <w:rPr>
                <w:rFonts w:eastAsiaTheme="minorEastAsia"/>
              </w:rPr>
            </w:pPr>
            <w:r w:rsidRPr="001B55DA">
              <w:rPr>
                <w:rFonts w:eastAsiaTheme="minorEastAsia"/>
              </w:rPr>
              <w:t>2 367 110</w:t>
            </w:r>
          </w:p>
        </w:tc>
      </w:tr>
      <w:tr w:rsidR="001B55DA" w:rsidRPr="001B55DA">
        <w:tc>
          <w:tcPr>
            <w:tcW w:w="792" w:type="dxa"/>
            <w:tcBorders>
              <w:top w:val="single" w:sz="6" w:space="0" w:color="auto"/>
              <w:left w:val="double" w:sz="6" w:space="0" w:color="auto"/>
              <w:bottom w:val="single" w:sz="6" w:space="0" w:color="auto"/>
              <w:right w:val="single" w:sz="6" w:space="0" w:color="auto"/>
            </w:tcBorders>
          </w:tcPr>
          <w:p w:rsidR="001B55DA" w:rsidRPr="001B55DA" w:rsidRDefault="001B55DA">
            <w:pPr>
              <w:rPr>
                <w:rFonts w:eastAsiaTheme="minorEastAsia"/>
              </w:rPr>
            </w:pPr>
          </w:p>
        </w:tc>
        <w:tc>
          <w:tcPr>
            <w:tcW w:w="3840" w:type="dxa"/>
            <w:tcBorders>
              <w:top w:val="single" w:sz="6" w:space="0" w:color="auto"/>
              <w:left w:val="sing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в том числе: Платежи по которой ожидаются более чем через 12 месяцев после отчетной даты</w:t>
            </w:r>
          </w:p>
        </w:tc>
        <w:tc>
          <w:tcPr>
            <w:tcW w:w="720" w:type="dxa"/>
            <w:tcBorders>
              <w:top w:val="single" w:sz="6" w:space="0" w:color="auto"/>
              <w:left w:val="single" w:sz="6" w:space="0" w:color="auto"/>
              <w:bottom w:val="single" w:sz="6" w:space="0" w:color="auto"/>
              <w:right w:val="single" w:sz="6" w:space="0" w:color="auto"/>
            </w:tcBorders>
          </w:tcPr>
          <w:p w:rsidR="001B55DA" w:rsidRPr="001B55DA" w:rsidRDefault="001B55DA">
            <w:pPr>
              <w:jc w:val="center"/>
              <w:rPr>
                <w:rFonts w:eastAsiaTheme="minorEastAsia"/>
              </w:rPr>
            </w:pPr>
            <w:r w:rsidRPr="001B55DA">
              <w:rPr>
                <w:rFonts w:eastAsiaTheme="minorEastAsia"/>
              </w:rPr>
              <w:t>1231</w:t>
            </w:r>
          </w:p>
        </w:tc>
        <w:tc>
          <w:tcPr>
            <w:tcW w:w="1280" w:type="dxa"/>
            <w:tcBorders>
              <w:top w:val="single" w:sz="6" w:space="0" w:color="auto"/>
              <w:left w:val="single" w:sz="6" w:space="0" w:color="auto"/>
              <w:bottom w:val="single" w:sz="6" w:space="0" w:color="auto"/>
              <w:right w:val="single" w:sz="6" w:space="0" w:color="auto"/>
            </w:tcBorders>
          </w:tcPr>
          <w:p w:rsidR="001B55DA" w:rsidRPr="001B55DA" w:rsidRDefault="001B55DA">
            <w:pPr>
              <w:jc w:val="right"/>
              <w:rPr>
                <w:rFonts w:eastAsiaTheme="minorEastAsia"/>
              </w:rPr>
            </w:pPr>
            <w:r w:rsidRPr="001B55DA">
              <w:rPr>
                <w:rFonts w:eastAsiaTheme="minorEastAsia"/>
              </w:rPr>
              <w:t>42 655</w:t>
            </w:r>
          </w:p>
        </w:tc>
        <w:tc>
          <w:tcPr>
            <w:tcW w:w="1280" w:type="dxa"/>
            <w:tcBorders>
              <w:top w:val="single" w:sz="6" w:space="0" w:color="auto"/>
              <w:left w:val="single" w:sz="6" w:space="0" w:color="auto"/>
              <w:bottom w:val="single" w:sz="6" w:space="0" w:color="auto"/>
              <w:right w:val="single" w:sz="6" w:space="0" w:color="auto"/>
            </w:tcBorders>
          </w:tcPr>
          <w:p w:rsidR="001B55DA" w:rsidRPr="001B55DA" w:rsidRDefault="001B55DA">
            <w:pPr>
              <w:jc w:val="right"/>
              <w:rPr>
                <w:rFonts w:eastAsiaTheme="minorEastAsia"/>
              </w:rPr>
            </w:pPr>
            <w:r w:rsidRPr="001B55DA">
              <w:rPr>
                <w:rFonts w:eastAsiaTheme="minorEastAsia"/>
              </w:rPr>
              <w:t>43 817</w:t>
            </w:r>
          </w:p>
        </w:tc>
        <w:tc>
          <w:tcPr>
            <w:tcW w:w="1340" w:type="dxa"/>
            <w:tcBorders>
              <w:top w:val="single" w:sz="6" w:space="0" w:color="auto"/>
              <w:left w:val="single" w:sz="6" w:space="0" w:color="auto"/>
              <w:bottom w:val="single" w:sz="6" w:space="0" w:color="auto"/>
              <w:right w:val="double" w:sz="6" w:space="0" w:color="auto"/>
            </w:tcBorders>
          </w:tcPr>
          <w:p w:rsidR="001B55DA" w:rsidRPr="001B55DA" w:rsidRDefault="001B55DA">
            <w:pPr>
              <w:jc w:val="right"/>
              <w:rPr>
                <w:rFonts w:eastAsiaTheme="minorEastAsia"/>
              </w:rPr>
            </w:pPr>
            <w:r w:rsidRPr="001B55DA">
              <w:rPr>
                <w:rFonts w:eastAsiaTheme="minorEastAsia"/>
              </w:rPr>
              <w:t>36 398</w:t>
            </w:r>
          </w:p>
        </w:tc>
      </w:tr>
      <w:tr w:rsidR="001B55DA" w:rsidRPr="001B55DA">
        <w:tc>
          <w:tcPr>
            <w:tcW w:w="792" w:type="dxa"/>
            <w:tcBorders>
              <w:top w:val="single" w:sz="6" w:space="0" w:color="auto"/>
              <w:left w:val="double" w:sz="6" w:space="0" w:color="auto"/>
              <w:bottom w:val="single" w:sz="6" w:space="0" w:color="auto"/>
              <w:right w:val="single" w:sz="6" w:space="0" w:color="auto"/>
            </w:tcBorders>
          </w:tcPr>
          <w:p w:rsidR="001B55DA" w:rsidRPr="001B55DA" w:rsidRDefault="001B55DA">
            <w:pPr>
              <w:rPr>
                <w:rFonts w:eastAsiaTheme="minorEastAsia"/>
              </w:rPr>
            </w:pPr>
          </w:p>
        </w:tc>
        <w:tc>
          <w:tcPr>
            <w:tcW w:w="3840" w:type="dxa"/>
            <w:tcBorders>
              <w:top w:val="single" w:sz="6" w:space="0" w:color="auto"/>
              <w:left w:val="sing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Платежи по которой ожидаются в течение 12 месяцев после отчетной даты</w:t>
            </w:r>
          </w:p>
        </w:tc>
        <w:tc>
          <w:tcPr>
            <w:tcW w:w="720" w:type="dxa"/>
            <w:tcBorders>
              <w:top w:val="single" w:sz="6" w:space="0" w:color="auto"/>
              <w:left w:val="single" w:sz="6" w:space="0" w:color="auto"/>
              <w:bottom w:val="single" w:sz="6" w:space="0" w:color="auto"/>
              <w:right w:val="single" w:sz="6" w:space="0" w:color="auto"/>
            </w:tcBorders>
          </w:tcPr>
          <w:p w:rsidR="001B55DA" w:rsidRPr="001B55DA" w:rsidRDefault="001B55DA">
            <w:pPr>
              <w:jc w:val="center"/>
              <w:rPr>
                <w:rFonts w:eastAsiaTheme="minorEastAsia"/>
              </w:rPr>
            </w:pPr>
            <w:r w:rsidRPr="001B55DA">
              <w:rPr>
                <w:rFonts w:eastAsiaTheme="minorEastAsia"/>
              </w:rPr>
              <w:t>1232</w:t>
            </w:r>
          </w:p>
        </w:tc>
        <w:tc>
          <w:tcPr>
            <w:tcW w:w="1280" w:type="dxa"/>
            <w:tcBorders>
              <w:top w:val="single" w:sz="6" w:space="0" w:color="auto"/>
              <w:left w:val="single" w:sz="6" w:space="0" w:color="auto"/>
              <w:bottom w:val="single" w:sz="6" w:space="0" w:color="auto"/>
              <w:right w:val="single" w:sz="6" w:space="0" w:color="auto"/>
            </w:tcBorders>
          </w:tcPr>
          <w:p w:rsidR="001B55DA" w:rsidRPr="001B55DA" w:rsidRDefault="001B55DA">
            <w:pPr>
              <w:jc w:val="right"/>
              <w:rPr>
                <w:rFonts w:eastAsiaTheme="minorEastAsia"/>
              </w:rPr>
            </w:pPr>
            <w:r w:rsidRPr="001B55DA">
              <w:rPr>
                <w:rFonts w:eastAsiaTheme="minorEastAsia"/>
              </w:rPr>
              <w:t>7 765 649</w:t>
            </w:r>
          </w:p>
        </w:tc>
        <w:tc>
          <w:tcPr>
            <w:tcW w:w="1280" w:type="dxa"/>
            <w:tcBorders>
              <w:top w:val="single" w:sz="6" w:space="0" w:color="auto"/>
              <w:left w:val="single" w:sz="6" w:space="0" w:color="auto"/>
              <w:bottom w:val="single" w:sz="6" w:space="0" w:color="auto"/>
              <w:right w:val="single" w:sz="6" w:space="0" w:color="auto"/>
            </w:tcBorders>
          </w:tcPr>
          <w:p w:rsidR="001B55DA" w:rsidRPr="001B55DA" w:rsidRDefault="001B55DA">
            <w:pPr>
              <w:jc w:val="right"/>
              <w:rPr>
                <w:rFonts w:eastAsiaTheme="minorEastAsia"/>
              </w:rPr>
            </w:pPr>
            <w:r w:rsidRPr="001B55DA">
              <w:rPr>
                <w:rFonts w:eastAsiaTheme="minorEastAsia"/>
              </w:rPr>
              <w:t>5 222 166</w:t>
            </w:r>
          </w:p>
        </w:tc>
        <w:tc>
          <w:tcPr>
            <w:tcW w:w="1340" w:type="dxa"/>
            <w:tcBorders>
              <w:top w:val="single" w:sz="6" w:space="0" w:color="auto"/>
              <w:left w:val="single" w:sz="6" w:space="0" w:color="auto"/>
              <w:bottom w:val="single" w:sz="6" w:space="0" w:color="auto"/>
              <w:right w:val="double" w:sz="6" w:space="0" w:color="auto"/>
            </w:tcBorders>
          </w:tcPr>
          <w:p w:rsidR="001B55DA" w:rsidRPr="001B55DA" w:rsidRDefault="001B55DA">
            <w:pPr>
              <w:jc w:val="right"/>
              <w:rPr>
                <w:rFonts w:eastAsiaTheme="minorEastAsia"/>
              </w:rPr>
            </w:pPr>
            <w:r w:rsidRPr="001B55DA">
              <w:rPr>
                <w:rFonts w:eastAsiaTheme="minorEastAsia"/>
              </w:rPr>
              <w:t>2 330 712</w:t>
            </w:r>
          </w:p>
        </w:tc>
      </w:tr>
      <w:tr w:rsidR="001B55DA" w:rsidRPr="001B55DA">
        <w:tc>
          <w:tcPr>
            <w:tcW w:w="792" w:type="dxa"/>
            <w:tcBorders>
              <w:top w:val="single" w:sz="6" w:space="0" w:color="auto"/>
              <w:left w:val="double" w:sz="6" w:space="0" w:color="auto"/>
              <w:bottom w:val="single" w:sz="6" w:space="0" w:color="auto"/>
              <w:right w:val="single" w:sz="6" w:space="0" w:color="auto"/>
            </w:tcBorders>
          </w:tcPr>
          <w:p w:rsidR="001B55DA" w:rsidRPr="001B55DA" w:rsidRDefault="001B55DA">
            <w:pPr>
              <w:rPr>
                <w:rFonts w:eastAsiaTheme="minorEastAsia"/>
              </w:rPr>
            </w:pPr>
          </w:p>
        </w:tc>
        <w:tc>
          <w:tcPr>
            <w:tcW w:w="3840" w:type="dxa"/>
            <w:tcBorders>
              <w:top w:val="single" w:sz="6" w:space="0" w:color="auto"/>
              <w:left w:val="sing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Финансовые вложения (за исключением денежных эквивалентов)</w:t>
            </w:r>
          </w:p>
        </w:tc>
        <w:tc>
          <w:tcPr>
            <w:tcW w:w="720" w:type="dxa"/>
            <w:tcBorders>
              <w:top w:val="single" w:sz="6" w:space="0" w:color="auto"/>
              <w:left w:val="single" w:sz="6" w:space="0" w:color="auto"/>
              <w:bottom w:val="single" w:sz="6" w:space="0" w:color="auto"/>
              <w:right w:val="single" w:sz="6" w:space="0" w:color="auto"/>
            </w:tcBorders>
          </w:tcPr>
          <w:p w:rsidR="001B55DA" w:rsidRPr="001B55DA" w:rsidRDefault="001B55DA">
            <w:pPr>
              <w:jc w:val="center"/>
              <w:rPr>
                <w:rFonts w:eastAsiaTheme="minorEastAsia"/>
              </w:rPr>
            </w:pPr>
            <w:r w:rsidRPr="001B55DA">
              <w:rPr>
                <w:rFonts w:eastAsiaTheme="minorEastAsia"/>
              </w:rPr>
              <w:t>1240</w:t>
            </w:r>
          </w:p>
        </w:tc>
        <w:tc>
          <w:tcPr>
            <w:tcW w:w="1280" w:type="dxa"/>
            <w:tcBorders>
              <w:top w:val="single" w:sz="6" w:space="0" w:color="auto"/>
              <w:left w:val="single" w:sz="6" w:space="0" w:color="auto"/>
              <w:bottom w:val="single" w:sz="6" w:space="0" w:color="auto"/>
              <w:right w:val="single" w:sz="6" w:space="0" w:color="auto"/>
            </w:tcBorders>
          </w:tcPr>
          <w:p w:rsidR="001B55DA" w:rsidRPr="001B55DA" w:rsidRDefault="001B55DA">
            <w:pPr>
              <w:jc w:val="right"/>
              <w:rPr>
                <w:rFonts w:eastAsiaTheme="minorEastAsia"/>
              </w:rPr>
            </w:pPr>
            <w:r w:rsidRPr="001B55DA">
              <w:rPr>
                <w:rFonts w:eastAsiaTheme="minorEastAsia"/>
              </w:rPr>
              <w:t>0</w:t>
            </w:r>
          </w:p>
        </w:tc>
        <w:tc>
          <w:tcPr>
            <w:tcW w:w="1280" w:type="dxa"/>
            <w:tcBorders>
              <w:top w:val="single" w:sz="6" w:space="0" w:color="auto"/>
              <w:left w:val="single" w:sz="6" w:space="0" w:color="auto"/>
              <w:bottom w:val="single" w:sz="6" w:space="0" w:color="auto"/>
              <w:right w:val="single" w:sz="6" w:space="0" w:color="auto"/>
            </w:tcBorders>
          </w:tcPr>
          <w:p w:rsidR="001B55DA" w:rsidRPr="001B55DA" w:rsidRDefault="001B55DA">
            <w:pPr>
              <w:jc w:val="right"/>
              <w:rPr>
                <w:rFonts w:eastAsiaTheme="minorEastAsia"/>
              </w:rPr>
            </w:pPr>
            <w:r w:rsidRPr="001B55DA">
              <w:rPr>
                <w:rFonts w:eastAsiaTheme="minorEastAsia"/>
              </w:rPr>
              <w:t>0</w:t>
            </w:r>
          </w:p>
        </w:tc>
        <w:tc>
          <w:tcPr>
            <w:tcW w:w="1340" w:type="dxa"/>
            <w:tcBorders>
              <w:top w:val="single" w:sz="6" w:space="0" w:color="auto"/>
              <w:left w:val="single" w:sz="6" w:space="0" w:color="auto"/>
              <w:bottom w:val="single" w:sz="6" w:space="0" w:color="auto"/>
              <w:right w:val="double" w:sz="6" w:space="0" w:color="auto"/>
            </w:tcBorders>
          </w:tcPr>
          <w:p w:rsidR="001B55DA" w:rsidRPr="001B55DA" w:rsidRDefault="001B55DA">
            <w:pPr>
              <w:jc w:val="right"/>
              <w:rPr>
                <w:rFonts w:eastAsiaTheme="minorEastAsia"/>
              </w:rPr>
            </w:pPr>
            <w:r w:rsidRPr="001B55DA">
              <w:rPr>
                <w:rFonts w:eastAsiaTheme="minorEastAsia"/>
              </w:rPr>
              <w:t>0</w:t>
            </w:r>
          </w:p>
        </w:tc>
      </w:tr>
      <w:tr w:rsidR="001B55DA" w:rsidRPr="001B55DA">
        <w:tc>
          <w:tcPr>
            <w:tcW w:w="792" w:type="dxa"/>
            <w:tcBorders>
              <w:top w:val="single" w:sz="6" w:space="0" w:color="auto"/>
              <w:left w:val="double" w:sz="6" w:space="0" w:color="auto"/>
              <w:bottom w:val="single" w:sz="6" w:space="0" w:color="auto"/>
              <w:right w:val="single" w:sz="6" w:space="0" w:color="auto"/>
            </w:tcBorders>
          </w:tcPr>
          <w:p w:rsidR="001B55DA" w:rsidRPr="001B55DA" w:rsidRDefault="001B55DA">
            <w:pPr>
              <w:rPr>
                <w:rFonts w:eastAsiaTheme="minorEastAsia"/>
              </w:rPr>
            </w:pPr>
          </w:p>
        </w:tc>
        <w:tc>
          <w:tcPr>
            <w:tcW w:w="3840" w:type="dxa"/>
            <w:tcBorders>
              <w:top w:val="single" w:sz="6" w:space="0" w:color="auto"/>
              <w:left w:val="sing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Денежные средства и денежные эквиваленты</w:t>
            </w:r>
          </w:p>
        </w:tc>
        <w:tc>
          <w:tcPr>
            <w:tcW w:w="720" w:type="dxa"/>
            <w:tcBorders>
              <w:top w:val="single" w:sz="6" w:space="0" w:color="auto"/>
              <w:left w:val="single" w:sz="6" w:space="0" w:color="auto"/>
              <w:bottom w:val="single" w:sz="6" w:space="0" w:color="auto"/>
              <w:right w:val="single" w:sz="6" w:space="0" w:color="auto"/>
            </w:tcBorders>
          </w:tcPr>
          <w:p w:rsidR="001B55DA" w:rsidRPr="001B55DA" w:rsidRDefault="001B55DA">
            <w:pPr>
              <w:jc w:val="center"/>
              <w:rPr>
                <w:rFonts w:eastAsiaTheme="minorEastAsia"/>
              </w:rPr>
            </w:pPr>
            <w:r w:rsidRPr="001B55DA">
              <w:rPr>
                <w:rFonts w:eastAsiaTheme="minorEastAsia"/>
              </w:rPr>
              <w:t>1250</w:t>
            </w:r>
          </w:p>
        </w:tc>
        <w:tc>
          <w:tcPr>
            <w:tcW w:w="1280" w:type="dxa"/>
            <w:tcBorders>
              <w:top w:val="single" w:sz="6" w:space="0" w:color="auto"/>
              <w:left w:val="single" w:sz="6" w:space="0" w:color="auto"/>
              <w:bottom w:val="single" w:sz="6" w:space="0" w:color="auto"/>
              <w:right w:val="single" w:sz="6" w:space="0" w:color="auto"/>
            </w:tcBorders>
          </w:tcPr>
          <w:p w:rsidR="001B55DA" w:rsidRPr="001B55DA" w:rsidRDefault="001B55DA">
            <w:pPr>
              <w:jc w:val="right"/>
              <w:rPr>
                <w:rFonts w:eastAsiaTheme="minorEastAsia"/>
              </w:rPr>
            </w:pPr>
            <w:r w:rsidRPr="001B55DA">
              <w:rPr>
                <w:rFonts w:eastAsiaTheme="minorEastAsia"/>
              </w:rPr>
              <w:t>1 650</w:t>
            </w:r>
          </w:p>
        </w:tc>
        <w:tc>
          <w:tcPr>
            <w:tcW w:w="1280" w:type="dxa"/>
            <w:tcBorders>
              <w:top w:val="single" w:sz="6" w:space="0" w:color="auto"/>
              <w:left w:val="single" w:sz="6" w:space="0" w:color="auto"/>
              <w:bottom w:val="single" w:sz="6" w:space="0" w:color="auto"/>
              <w:right w:val="single" w:sz="6" w:space="0" w:color="auto"/>
            </w:tcBorders>
          </w:tcPr>
          <w:p w:rsidR="001B55DA" w:rsidRPr="001B55DA" w:rsidRDefault="001B55DA">
            <w:pPr>
              <w:jc w:val="right"/>
              <w:rPr>
                <w:rFonts w:eastAsiaTheme="minorEastAsia"/>
              </w:rPr>
            </w:pPr>
            <w:r w:rsidRPr="001B55DA">
              <w:rPr>
                <w:rFonts w:eastAsiaTheme="minorEastAsia"/>
              </w:rPr>
              <w:t>8 150</w:t>
            </w:r>
          </w:p>
        </w:tc>
        <w:tc>
          <w:tcPr>
            <w:tcW w:w="1340" w:type="dxa"/>
            <w:tcBorders>
              <w:top w:val="single" w:sz="6" w:space="0" w:color="auto"/>
              <w:left w:val="single" w:sz="6" w:space="0" w:color="auto"/>
              <w:bottom w:val="single" w:sz="6" w:space="0" w:color="auto"/>
              <w:right w:val="double" w:sz="6" w:space="0" w:color="auto"/>
            </w:tcBorders>
          </w:tcPr>
          <w:p w:rsidR="001B55DA" w:rsidRPr="001B55DA" w:rsidRDefault="001B55DA">
            <w:pPr>
              <w:jc w:val="right"/>
              <w:rPr>
                <w:rFonts w:eastAsiaTheme="minorEastAsia"/>
              </w:rPr>
            </w:pPr>
            <w:r w:rsidRPr="001B55DA">
              <w:rPr>
                <w:rFonts w:eastAsiaTheme="minorEastAsia"/>
              </w:rPr>
              <w:t>18 321</w:t>
            </w:r>
          </w:p>
        </w:tc>
      </w:tr>
      <w:tr w:rsidR="001B55DA" w:rsidRPr="001B55DA">
        <w:tc>
          <w:tcPr>
            <w:tcW w:w="792" w:type="dxa"/>
            <w:tcBorders>
              <w:top w:val="single" w:sz="6" w:space="0" w:color="auto"/>
              <w:left w:val="double" w:sz="6" w:space="0" w:color="auto"/>
              <w:bottom w:val="single" w:sz="6" w:space="0" w:color="auto"/>
              <w:right w:val="single" w:sz="6" w:space="0" w:color="auto"/>
            </w:tcBorders>
          </w:tcPr>
          <w:p w:rsidR="001B55DA" w:rsidRPr="001B55DA" w:rsidRDefault="001B55DA">
            <w:pPr>
              <w:rPr>
                <w:rFonts w:eastAsiaTheme="minorEastAsia"/>
              </w:rPr>
            </w:pPr>
          </w:p>
        </w:tc>
        <w:tc>
          <w:tcPr>
            <w:tcW w:w="3840" w:type="dxa"/>
            <w:tcBorders>
              <w:top w:val="single" w:sz="6" w:space="0" w:color="auto"/>
              <w:left w:val="sing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Прочие оборотные активы</w:t>
            </w:r>
          </w:p>
        </w:tc>
        <w:tc>
          <w:tcPr>
            <w:tcW w:w="720" w:type="dxa"/>
            <w:tcBorders>
              <w:top w:val="single" w:sz="6" w:space="0" w:color="auto"/>
              <w:left w:val="single" w:sz="6" w:space="0" w:color="auto"/>
              <w:bottom w:val="single" w:sz="6" w:space="0" w:color="auto"/>
              <w:right w:val="single" w:sz="6" w:space="0" w:color="auto"/>
            </w:tcBorders>
          </w:tcPr>
          <w:p w:rsidR="001B55DA" w:rsidRPr="001B55DA" w:rsidRDefault="001B55DA">
            <w:pPr>
              <w:jc w:val="center"/>
              <w:rPr>
                <w:rFonts w:eastAsiaTheme="minorEastAsia"/>
              </w:rPr>
            </w:pPr>
            <w:r w:rsidRPr="001B55DA">
              <w:rPr>
                <w:rFonts w:eastAsiaTheme="minorEastAsia"/>
              </w:rPr>
              <w:t>1260</w:t>
            </w:r>
          </w:p>
        </w:tc>
        <w:tc>
          <w:tcPr>
            <w:tcW w:w="1280" w:type="dxa"/>
            <w:tcBorders>
              <w:top w:val="single" w:sz="6" w:space="0" w:color="auto"/>
              <w:left w:val="single" w:sz="6" w:space="0" w:color="auto"/>
              <w:bottom w:val="single" w:sz="6" w:space="0" w:color="auto"/>
              <w:right w:val="single" w:sz="6" w:space="0" w:color="auto"/>
            </w:tcBorders>
          </w:tcPr>
          <w:p w:rsidR="001B55DA" w:rsidRPr="001B55DA" w:rsidRDefault="001B55DA">
            <w:pPr>
              <w:jc w:val="right"/>
              <w:rPr>
                <w:rFonts w:eastAsiaTheme="minorEastAsia"/>
              </w:rPr>
            </w:pPr>
            <w:r w:rsidRPr="001B55DA">
              <w:rPr>
                <w:rFonts w:eastAsiaTheme="minorEastAsia"/>
              </w:rPr>
              <w:t>8 698</w:t>
            </w:r>
          </w:p>
        </w:tc>
        <w:tc>
          <w:tcPr>
            <w:tcW w:w="1280" w:type="dxa"/>
            <w:tcBorders>
              <w:top w:val="single" w:sz="6" w:space="0" w:color="auto"/>
              <w:left w:val="single" w:sz="6" w:space="0" w:color="auto"/>
              <w:bottom w:val="single" w:sz="6" w:space="0" w:color="auto"/>
              <w:right w:val="single" w:sz="6" w:space="0" w:color="auto"/>
            </w:tcBorders>
          </w:tcPr>
          <w:p w:rsidR="001B55DA" w:rsidRPr="001B55DA" w:rsidRDefault="001B55DA">
            <w:pPr>
              <w:jc w:val="right"/>
              <w:rPr>
                <w:rFonts w:eastAsiaTheme="minorEastAsia"/>
              </w:rPr>
            </w:pPr>
            <w:r w:rsidRPr="001B55DA">
              <w:rPr>
                <w:rFonts w:eastAsiaTheme="minorEastAsia"/>
              </w:rPr>
              <w:t>15 756</w:t>
            </w:r>
          </w:p>
        </w:tc>
        <w:tc>
          <w:tcPr>
            <w:tcW w:w="1340" w:type="dxa"/>
            <w:tcBorders>
              <w:top w:val="single" w:sz="6" w:space="0" w:color="auto"/>
              <w:left w:val="single" w:sz="6" w:space="0" w:color="auto"/>
              <w:bottom w:val="single" w:sz="6" w:space="0" w:color="auto"/>
              <w:right w:val="double" w:sz="6" w:space="0" w:color="auto"/>
            </w:tcBorders>
          </w:tcPr>
          <w:p w:rsidR="001B55DA" w:rsidRPr="001B55DA" w:rsidRDefault="001B55DA">
            <w:pPr>
              <w:jc w:val="right"/>
              <w:rPr>
                <w:rFonts w:eastAsiaTheme="minorEastAsia"/>
              </w:rPr>
            </w:pPr>
            <w:r w:rsidRPr="001B55DA">
              <w:rPr>
                <w:rFonts w:eastAsiaTheme="minorEastAsia"/>
              </w:rPr>
              <w:t>9 781</w:t>
            </w:r>
          </w:p>
        </w:tc>
      </w:tr>
      <w:tr w:rsidR="001B55DA" w:rsidRPr="001B55DA">
        <w:tc>
          <w:tcPr>
            <w:tcW w:w="792" w:type="dxa"/>
            <w:tcBorders>
              <w:top w:val="single" w:sz="6" w:space="0" w:color="auto"/>
              <w:left w:val="double" w:sz="6" w:space="0" w:color="auto"/>
              <w:bottom w:val="single" w:sz="6" w:space="0" w:color="auto"/>
              <w:right w:val="single" w:sz="6" w:space="0" w:color="auto"/>
            </w:tcBorders>
          </w:tcPr>
          <w:p w:rsidR="001B55DA" w:rsidRPr="001B55DA" w:rsidRDefault="001B55DA">
            <w:pPr>
              <w:rPr>
                <w:rFonts w:eastAsiaTheme="minorEastAsia"/>
              </w:rPr>
            </w:pPr>
          </w:p>
        </w:tc>
        <w:tc>
          <w:tcPr>
            <w:tcW w:w="3840" w:type="dxa"/>
            <w:tcBorders>
              <w:top w:val="single" w:sz="6" w:space="0" w:color="auto"/>
              <w:left w:val="sing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ИТОГО по разделу II</w:t>
            </w:r>
          </w:p>
        </w:tc>
        <w:tc>
          <w:tcPr>
            <w:tcW w:w="720" w:type="dxa"/>
            <w:tcBorders>
              <w:top w:val="single" w:sz="6" w:space="0" w:color="auto"/>
              <w:left w:val="single" w:sz="6" w:space="0" w:color="auto"/>
              <w:bottom w:val="single" w:sz="6" w:space="0" w:color="auto"/>
              <w:right w:val="single" w:sz="6" w:space="0" w:color="auto"/>
            </w:tcBorders>
          </w:tcPr>
          <w:p w:rsidR="001B55DA" w:rsidRPr="001B55DA" w:rsidRDefault="001B55DA">
            <w:pPr>
              <w:jc w:val="center"/>
              <w:rPr>
                <w:rFonts w:eastAsiaTheme="minorEastAsia"/>
              </w:rPr>
            </w:pPr>
            <w:r w:rsidRPr="001B55DA">
              <w:rPr>
                <w:rFonts w:eastAsiaTheme="minorEastAsia"/>
              </w:rPr>
              <w:t>1200</w:t>
            </w:r>
          </w:p>
        </w:tc>
        <w:tc>
          <w:tcPr>
            <w:tcW w:w="1280" w:type="dxa"/>
            <w:tcBorders>
              <w:top w:val="single" w:sz="6" w:space="0" w:color="auto"/>
              <w:left w:val="single" w:sz="6" w:space="0" w:color="auto"/>
              <w:bottom w:val="single" w:sz="6" w:space="0" w:color="auto"/>
              <w:right w:val="single" w:sz="6" w:space="0" w:color="auto"/>
            </w:tcBorders>
          </w:tcPr>
          <w:p w:rsidR="001B55DA" w:rsidRPr="001B55DA" w:rsidRDefault="001B55DA">
            <w:pPr>
              <w:jc w:val="right"/>
              <w:rPr>
                <w:rFonts w:eastAsiaTheme="minorEastAsia"/>
              </w:rPr>
            </w:pPr>
            <w:r w:rsidRPr="001B55DA">
              <w:rPr>
                <w:rFonts w:eastAsiaTheme="minorEastAsia"/>
              </w:rPr>
              <w:t>8 828 535</w:t>
            </w:r>
          </w:p>
        </w:tc>
        <w:tc>
          <w:tcPr>
            <w:tcW w:w="1280" w:type="dxa"/>
            <w:tcBorders>
              <w:top w:val="single" w:sz="6" w:space="0" w:color="auto"/>
              <w:left w:val="single" w:sz="6" w:space="0" w:color="auto"/>
              <w:bottom w:val="single" w:sz="6" w:space="0" w:color="auto"/>
              <w:right w:val="single" w:sz="6" w:space="0" w:color="auto"/>
            </w:tcBorders>
          </w:tcPr>
          <w:p w:rsidR="001B55DA" w:rsidRPr="001B55DA" w:rsidRDefault="001B55DA">
            <w:pPr>
              <w:jc w:val="right"/>
              <w:rPr>
                <w:rFonts w:eastAsiaTheme="minorEastAsia"/>
              </w:rPr>
            </w:pPr>
            <w:r w:rsidRPr="001B55DA">
              <w:rPr>
                <w:rFonts w:eastAsiaTheme="minorEastAsia"/>
              </w:rPr>
              <w:t>6 466 519</w:t>
            </w:r>
          </w:p>
        </w:tc>
        <w:tc>
          <w:tcPr>
            <w:tcW w:w="1340" w:type="dxa"/>
            <w:tcBorders>
              <w:top w:val="single" w:sz="6" w:space="0" w:color="auto"/>
              <w:left w:val="single" w:sz="6" w:space="0" w:color="auto"/>
              <w:bottom w:val="single" w:sz="6" w:space="0" w:color="auto"/>
              <w:right w:val="double" w:sz="6" w:space="0" w:color="auto"/>
            </w:tcBorders>
          </w:tcPr>
          <w:p w:rsidR="001B55DA" w:rsidRPr="001B55DA" w:rsidRDefault="001B55DA">
            <w:pPr>
              <w:jc w:val="right"/>
              <w:rPr>
                <w:rFonts w:eastAsiaTheme="minorEastAsia"/>
              </w:rPr>
            </w:pPr>
            <w:r w:rsidRPr="001B55DA">
              <w:rPr>
                <w:rFonts w:eastAsiaTheme="minorEastAsia"/>
              </w:rPr>
              <w:t>3 715 600</w:t>
            </w:r>
          </w:p>
        </w:tc>
      </w:tr>
      <w:tr w:rsidR="001B55DA" w:rsidRPr="001B55DA">
        <w:tc>
          <w:tcPr>
            <w:tcW w:w="792" w:type="dxa"/>
            <w:tcBorders>
              <w:top w:val="single" w:sz="6" w:space="0" w:color="auto"/>
              <w:left w:val="double" w:sz="6" w:space="0" w:color="auto"/>
              <w:bottom w:val="double" w:sz="6" w:space="0" w:color="auto"/>
              <w:right w:val="single" w:sz="6" w:space="0" w:color="auto"/>
            </w:tcBorders>
          </w:tcPr>
          <w:p w:rsidR="001B55DA" w:rsidRPr="001B55DA" w:rsidRDefault="001B55DA">
            <w:pPr>
              <w:rPr>
                <w:rFonts w:eastAsiaTheme="minorEastAsia"/>
              </w:rPr>
            </w:pPr>
          </w:p>
        </w:tc>
        <w:tc>
          <w:tcPr>
            <w:tcW w:w="3840" w:type="dxa"/>
            <w:tcBorders>
              <w:top w:val="single" w:sz="6" w:space="0" w:color="auto"/>
              <w:left w:val="single" w:sz="6" w:space="0" w:color="auto"/>
              <w:bottom w:val="double" w:sz="6" w:space="0" w:color="auto"/>
              <w:right w:val="single" w:sz="6" w:space="0" w:color="auto"/>
            </w:tcBorders>
          </w:tcPr>
          <w:p w:rsidR="001B55DA" w:rsidRPr="001B55DA" w:rsidRDefault="001B55DA">
            <w:pPr>
              <w:rPr>
                <w:rFonts w:eastAsiaTheme="minorEastAsia"/>
              </w:rPr>
            </w:pPr>
            <w:r w:rsidRPr="001B55DA">
              <w:rPr>
                <w:rFonts w:eastAsiaTheme="minorEastAsia"/>
              </w:rPr>
              <w:t>БАЛАНС (актив)</w:t>
            </w:r>
          </w:p>
        </w:tc>
        <w:tc>
          <w:tcPr>
            <w:tcW w:w="720" w:type="dxa"/>
            <w:tcBorders>
              <w:top w:val="single" w:sz="6" w:space="0" w:color="auto"/>
              <w:left w:val="single" w:sz="6" w:space="0" w:color="auto"/>
              <w:bottom w:val="double" w:sz="6" w:space="0" w:color="auto"/>
              <w:right w:val="single" w:sz="6" w:space="0" w:color="auto"/>
            </w:tcBorders>
          </w:tcPr>
          <w:p w:rsidR="001B55DA" w:rsidRPr="001B55DA" w:rsidRDefault="001B55DA">
            <w:pPr>
              <w:jc w:val="center"/>
              <w:rPr>
                <w:rFonts w:eastAsiaTheme="minorEastAsia"/>
              </w:rPr>
            </w:pPr>
            <w:r w:rsidRPr="001B55DA">
              <w:rPr>
                <w:rFonts w:eastAsiaTheme="minorEastAsia"/>
              </w:rPr>
              <w:t>1600</w:t>
            </w:r>
          </w:p>
        </w:tc>
        <w:tc>
          <w:tcPr>
            <w:tcW w:w="1280" w:type="dxa"/>
            <w:tcBorders>
              <w:top w:val="single" w:sz="6" w:space="0" w:color="auto"/>
              <w:left w:val="single" w:sz="6" w:space="0" w:color="auto"/>
              <w:bottom w:val="double" w:sz="6" w:space="0" w:color="auto"/>
              <w:right w:val="single" w:sz="6" w:space="0" w:color="auto"/>
            </w:tcBorders>
          </w:tcPr>
          <w:p w:rsidR="001B55DA" w:rsidRPr="001B55DA" w:rsidRDefault="001B55DA">
            <w:pPr>
              <w:jc w:val="right"/>
              <w:rPr>
                <w:rFonts w:eastAsiaTheme="minorEastAsia"/>
              </w:rPr>
            </w:pPr>
            <w:r w:rsidRPr="001B55DA">
              <w:rPr>
                <w:rFonts w:eastAsiaTheme="minorEastAsia"/>
              </w:rPr>
              <w:t>25 300 965</w:t>
            </w:r>
          </w:p>
        </w:tc>
        <w:tc>
          <w:tcPr>
            <w:tcW w:w="1280" w:type="dxa"/>
            <w:tcBorders>
              <w:top w:val="single" w:sz="6" w:space="0" w:color="auto"/>
              <w:left w:val="single" w:sz="6" w:space="0" w:color="auto"/>
              <w:bottom w:val="double" w:sz="6" w:space="0" w:color="auto"/>
              <w:right w:val="single" w:sz="6" w:space="0" w:color="auto"/>
            </w:tcBorders>
          </w:tcPr>
          <w:p w:rsidR="001B55DA" w:rsidRPr="001B55DA" w:rsidRDefault="001B55DA">
            <w:pPr>
              <w:jc w:val="right"/>
              <w:rPr>
                <w:rFonts w:eastAsiaTheme="minorEastAsia"/>
              </w:rPr>
            </w:pPr>
            <w:r w:rsidRPr="001B55DA">
              <w:rPr>
                <w:rFonts w:eastAsiaTheme="minorEastAsia"/>
              </w:rPr>
              <w:t>22 152 373</w:t>
            </w:r>
          </w:p>
        </w:tc>
        <w:tc>
          <w:tcPr>
            <w:tcW w:w="1340" w:type="dxa"/>
            <w:tcBorders>
              <w:top w:val="single" w:sz="6" w:space="0" w:color="auto"/>
              <w:left w:val="single" w:sz="6" w:space="0" w:color="auto"/>
              <w:bottom w:val="double" w:sz="6" w:space="0" w:color="auto"/>
              <w:right w:val="double" w:sz="6" w:space="0" w:color="auto"/>
            </w:tcBorders>
          </w:tcPr>
          <w:p w:rsidR="001B55DA" w:rsidRPr="001B55DA" w:rsidRDefault="001B55DA">
            <w:pPr>
              <w:jc w:val="right"/>
              <w:rPr>
                <w:rFonts w:eastAsiaTheme="minorEastAsia"/>
              </w:rPr>
            </w:pPr>
            <w:r w:rsidRPr="001B55DA">
              <w:rPr>
                <w:rFonts w:eastAsiaTheme="minorEastAsia"/>
              </w:rPr>
              <w:t>14 704 412</w:t>
            </w:r>
          </w:p>
        </w:tc>
      </w:tr>
    </w:tbl>
    <w:p w:rsidR="001B55DA" w:rsidRDefault="001B55DA"/>
    <w:p w:rsidR="001B55DA" w:rsidRDefault="001B55DA">
      <w:pPr>
        <w:pStyle w:val="ThinDelim"/>
      </w:pPr>
    </w:p>
    <w:tbl>
      <w:tblPr>
        <w:tblW w:w="0" w:type="auto"/>
        <w:tblLayout w:type="fixed"/>
        <w:tblCellMar>
          <w:left w:w="72" w:type="dxa"/>
          <w:right w:w="72" w:type="dxa"/>
        </w:tblCellMar>
        <w:tblLook w:val="0000"/>
      </w:tblPr>
      <w:tblGrid>
        <w:gridCol w:w="792"/>
        <w:gridCol w:w="3840"/>
        <w:gridCol w:w="720"/>
        <w:gridCol w:w="1280"/>
        <w:gridCol w:w="1280"/>
        <w:gridCol w:w="1340"/>
      </w:tblGrid>
      <w:tr w:rsidR="001B55DA" w:rsidRPr="001B55DA">
        <w:tc>
          <w:tcPr>
            <w:tcW w:w="792" w:type="dxa"/>
            <w:tcBorders>
              <w:top w:val="double" w:sz="6" w:space="0" w:color="auto"/>
              <w:left w:val="double" w:sz="6" w:space="0" w:color="auto"/>
              <w:bottom w:val="single" w:sz="6" w:space="0" w:color="auto"/>
              <w:right w:val="single" w:sz="6" w:space="0" w:color="auto"/>
            </w:tcBorders>
          </w:tcPr>
          <w:p w:rsidR="001B55DA" w:rsidRPr="001B55DA" w:rsidRDefault="001B55DA">
            <w:pPr>
              <w:jc w:val="center"/>
              <w:rPr>
                <w:rFonts w:eastAsiaTheme="minorEastAsia"/>
              </w:rPr>
            </w:pPr>
            <w:r w:rsidRPr="001B55DA">
              <w:rPr>
                <w:rFonts w:eastAsiaTheme="minorEastAsia"/>
              </w:rPr>
              <w:t>Пояснения</w:t>
            </w:r>
          </w:p>
        </w:tc>
        <w:tc>
          <w:tcPr>
            <w:tcW w:w="3840" w:type="dxa"/>
            <w:tcBorders>
              <w:top w:val="double" w:sz="6" w:space="0" w:color="auto"/>
              <w:left w:val="single" w:sz="6" w:space="0" w:color="auto"/>
              <w:bottom w:val="single" w:sz="6" w:space="0" w:color="auto"/>
              <w:right w:val="single" w:sz="6" w:space="0" w:color="auto"/>
            </w:tcBorders>
          </w:tcPr>
          <w:p w:rsidR="001B55DA" w:rsidRPr="001B55DA" w:rsidRDefault="001B55DA">
            <w:pPr>
              <w:jc w:val="center"/>
              <w:rPr>
                <w:rFonts w:eastAsiaTheme="minorEastAsia"/>
              </w:rPr>
            </w:pPr>
            <w:r w:rsidRPr="001B55DA">
              <w:rPr>
                <w:rFonts w:eastAsiaTheme="minorEastAsia"/>
              </w:rPr>
              <w:t>ПАССИВ</w:t>
            </w:r>
          </w:p>
        </w:tc>
        <w:tc>
          <w:tcPr>
            <w:tcW w:w="720" w:type="dxa"/>
            <w:tcBorders>
              <w:top w:val="double" w:sz="6" w:space="0" w:color="auto"/>
              <w:left w:val="single" w:sz="6" w:space="0" w:color="auto"/>
              <w:bottom w:val="single" w:sz="6" w:space="0" w:color="auto"/>
              <w:right w:val="single" w:sz="6" w:space="0" w:color="auto"/>
            </w:tcBorders>
          </w:tcPr>
          <w:p w:rsidR="001B55DA" w:rsidRPr="001B55DA" w:rsidRDefault="001B55DA">
            <w:pPr>
              <w:jc w:val="center"/>
              <w:rPr>
                <w:rFonts w:eastAsiaTheme="minorEastAsia"/>
              </w:rPr>
            </w:pPr>
            <w:r w:rsidRPr="001B55DA">
              <w:rPr>
                <w:rFonts w:eastAsiaTheme="minorEastAsia"/>
              </w:rPr>
              <w:t>Код строки</w:t>
            </w:r>
          </w:p>
        </w:tc>
        <w:tc>
          <w:tcPr>
            <w:tcW w:w="1280" w:type="dxa"/>
            <w:tcBorders>
              <w:top w:val="double" w:sz="6" w:space="0" w:color="auto"/>
              <w:left w:val="single" w:sz="6" w:space="0" w:color="auto"/>
              <w:bottom w:val="single" w:sz="6" w:space="0" w:color="auto"/>
              <w:right w:val="single" w:sz="6" w:space="0" w:color="auto"/>
            </w:tcBorders>
          </w:tcPr>
          <w:p w:rsidR="001B55DA" w:rsidRPr="001B55DA" w:rsidRDefault="001B55DA">
            <w:pPr>
              <w:jc w:val="center"/>
              <w:rPr>
                <w:rFonts w:eastAsiaTheme="minorEastAsia"/>
              </w:rPr>
            </w:pPr>
            <w:r w:rsidRPr="001B55DA">
              <w:rPr>
                <w:rFonts w:eastAsiaTheme="minorEastAsia"/>
              </w:rPr>
              <w:t>На  30.06.2013 г.</w:t>
            </w:r>
          </w:p>
        </w:tc>
        <w:tc>
          <w:tcPr>
            <w:tcW w:w="1280" w:type="dxa"/>
            <w:tcBorders>
              <w:top w:val="double" w:sz="6" w:space="0" w:color="auto"/>
              <w:left w:val="single" w:sz="6" w:space="0" w:color="auto"/>
              <w:bottom w:val="single" w:sz="6" w:space="0" w:color="auto"/>
              <w:right w:val="single" w:sz="6" w:space="0" w:color="auto"/>
            </w:tcBorders>
          </w:tcPr>
          <w:p w:rsidR="001B55DA" w:rsidRPr="001B55DA" w:rsidRDefault="001B55DA">
            <w:pPr>
              <w:jc w:val="center"/>
              <w:rPr>
                <w:rFonts w:eastAsiaTheme="minorEastAsia"/>
              </w:rPr>
            </w:pPr>
            <w:r w:rsidRPr="001B55DA">
              <w:rPr>
                <w:rFonts w:eastAsiaTheme="minorEastAsia"/>
              </w:rPr>
              <w:t>На 31.12.2012 г.</w:t>
            </w:r>
          </w:p>
        </w:tc>
        <w:tc>
          <w:tcPr>
            <w:tcW w:w="1340" w:type="dxa"/>
            <w:tcBorders>
              <w:top w:val="double" w:sz="6" w:space="0" w:color="auto"/>
              <w:left w:val="single" w:sz="6" w:space="0" w:color="auto"/>
              <w:bottom w:val="single" w:sz="6" w:space="0" w:color="auto"/>
              <w:right w:val="double" w:sz="6" w:space="0" w:color="auto"/>
            </w:tcBorders>
          </w:tcPr>
          <w:p w:rsidR="001B55DA" w:rsidRPr="001B55DA" w:rsidRDefault="001B55DA">
            <w:pPr>
              <w:jc w:val="center"/>
              <w:rPr>
                <w:rFonts w:eastAsiaTheme="minorEastAsia"/>
              </w:rPr>
            </w:pPr>
            <w:r w:rsidRPr="001B55DA">
              <w:rPr>
                <w:rFonts w:eastAsiaTheme="minorEastAsia"/>
              </w:rPr>
              <w:t>На  31.12.2011 г.</w:t>
            </w:r>
          </w:p>
        </w:tc>
      </w:tr>
      <w:tr w:rsidR="001B55DA" w:rsidRPr="001B55DA">
        <w:tc>
          <w:tcPr>
            <w:tcW w:w="792" w:type="dxa"/>
            <w:tcBorders>
              <w:top w:val="single" w:sz="6" w:space="0" w:color="auto"/>
              <w:left w:val="double" w:sz="6" w:space="0" w:color="auto"/>
              <w:bottom w:val="single" w:sz="6" w:space="0" w:color="auto"/>
              <w:right w:val="single" w:sz="6" w:space="0" w:color="auto"/>
            </w:tcBorders>
          </w:tcPr>
          <w:p w:rsidR="001B55DA" w:rsidRPr="001B55DA" w:rsidRDefault="001B55DA">
            <w:pPr>
              <w:jc w:val="center"/>
              <w:rPr>
                <w:rFonts w:eastAsiaTheme="minorEastAsia"/>
              </w:rPr>
            </w:pPr>
            <w:r w:rsidRPr="001B55DA">
              <w:rPr>
                <w:rFonts w:eastAsiaTheme="minorEastAsia"/>
              </w:rPr>
              <w:t>1</w:t>
            </w:r>
          </w:p>
        </w:tc>
        <w:tc>
          <w:tcPr>
            <w:tcW w:w="3840" w:type="dxa"/>
            <w:tcBorders>
              <w:top w:val="single" w:sz="6" w:space="0" w:color="auto"/>
              <w:left w:val="single" w:sz="6" w:space="0" w:color="auto"/>
              <w:bottom w:val="single" w:sz="6" w:space="0" w:color="auto"/>
              <w:right w:val="single" w:sz="6" w:space="0" w:color="auto"/>
            </w:tcBorders>
          </w:tcPr>
          <w:p w:rsidR="001B55DA" w:rsidRPr="001B55DA" w:rsidRDefault="001B55DA">
            <w:pPr>
              <w:jc w:val="center"/>
              <w:rPr>
                <w:rFonts w:eastAsiaTheme="minorEastAsia"/>
              </w:rPr>
            </w:pPr>
            <w:r w:rsidRPr="001B55DA">
              <w:rPr>
                <w:rFonts w:eastAsiaTheme="minorEastAsia"/>
              </w:rPr>
              <w:t>2</w:t>
            </w:r>
          </w:p>
        </w:tc>
        <w:tc>
          <w:tcPr>
            <w:tcW w:w="720" w:type="dxa"/>
            <w:tcBorders>
              <w:top w:val="single" w:sz="6" w:space="0" w:color="auto"/>
              <w:left w:val="single" w:sz="6" w:space="0" w:color="auto"/>
              <w:bottom w:val="single" w:sz="6" w:space="0" w:color="auto"/>
              <w:right w:val="single" w:sz="6" w:space="0" w:color="auto"/>
            </w:tcBorders>
          </w:tcPr>
          <w:p w:rsidR="001B55DA" w:rsidRPr="001B55DA" w:rsidRDefault="001B55DA">
            <w:pPr>
              <w:jc w:val="center"/>
              <w:rPr>
                <w:rFonts w:eastAsiaTheme="minorEastAsia"/>
              </w:rPr>
            </w:pPr>
            <w:r w:rsidRPr="001B55DA">
              <w:rPr>
                <w:rFonts w:eastAsiaTheme="minorEastAsia"/>
              </w:rPr>
              <w:t>3</w:t>
            </w:r>
          </w:p>
        </w:tc>
        <w:tc>
          <w:tcPr>
            <w:tcW w:w="1280" w:type="dxa"/>
            <w:tcBorders>
              <w:top w:val="single" w:sz="6" w:space="0" w:color="auto"/>
              <w:left w:val="single" w:sz="6" w:space="0" w:color="auto"/>
              <w:bottom w:val="single" w:sz="6" w:space="0" w:color="auto"/>
              <w:right w:val="single" w:sz="6" w:space="0" w:color="auto"/>
            </w:tcBorders>
          </w:tcPr>
          <w:p w:rsidR="001B55DA" w:rsidRPr="001B55DA" w:rsidRDefault="001B55DA">
            <w:pPr>
              <w:jc w:val="center"/>
              <w:rPr>
                <w:rFonts w:eastAsiaTheme="minorEastAsia"/>
              </w:rPr>
            </w:pPr>
            <w:r w:rsidRPr="001B55DA">
              <w:rPr>
                <w:rFonts w:eastAsiaTheme="minorEastAsia"/>
              </w:rPr>
              <w:t>4</w:t>
            </w:r>
          </w:p>
        </w:tc>
        <w:tc>
          <w:tcPr>
            <w:tcW w:w="1280" w:type="dxa"/>
            <w:tcBorders>
              <w:top w:val="single" w:sz="6" w:space="0" w:color="auto"/>
              <w:left w:val="single" w:sz="6" w:space="0" w:color="auto"/>
              <w:bottom w:val="single" w:sz="6" w:space="0" w:color="auto"/>
              <w:right w:val="single" w:sz="6" w:space="0" w:color="auto"/>
            </w:tcBorders>
          </w:tcPr>
          <w:p w:rsidR="001B55DA" w:rsidRPr="001B55DA" w:rsidRDefault="001B55DA">
            <w:pPr>
              <w:jc w:val="center"/>
              <w:rPr>
                <w:rFonts w:eastAsiaTheme="minorEastAsia"/>
              </w:rPr>
            </w:pPr>
            <w:r w:rsidRPr="001B55DA">
              <w:rPr>
                <w:rFonts w:eastAsiaTheme="minorEastAsia"/>
              </w:rPr>
              <w:t>5</w:t>
            </w:r>
          </w:p>
        </w:tc>
        <w:tc>
          <w:tcPr>
            <w:tcW w:w="1340" w:type="dxa"/>
            <w:tcBorders>
              <w:top w:val="single" w:sz="6" w:space="0" w:color="auto"/>
              <w:left w:val="single" w:sz="6" w:space="0" w:color="auto"/>
              <w:bottom w:val="single" w:sz="6" w:space="0" w:color="auto"/>
              <w:right w:val="double" w:sz="6" w:space="0" w:color="auto"/>
            </w:tcBorders>
          </w:tcPr>
          <w:p w:rsidR="001B55DA" w:rsidRPr="001B55DA" w:rsidRDefault="001B55DA">
            <w:pPr>
              <w:jc w:val="center"/>
              <w:rPr>
                <w:rFonts w:eastAsiaTheme="minorEastAsia"/>
              </w:rPr>
            </w:pPr>
            <w:r w:rsidRPr="001B55DA">
              <w:rPr>
                <w:rFonts w:eastAsiaTheme="minorEastAsia"/>
              </w:rPr>
              <w:t>6</w:t>
            </w:r>
          </w:p>
        </w:tc>
      </w:tr>
      <w:tr w:rsidR="001B55DA" w:rsidRPr="001B55DA">
        <w:tc>
          <w:tcPr>
            <w:tcW w:w="792" w:type="dxa"/>
            <w:tcBorders>
              <w:top w:val="single" w:sz="6" w:space="0" w:color="auto"/>
              <w:left w:val="double" w:sz="6" w:space="0" w:color="auto"/>
              <w:bottom w:val="single" w:sz="6" w:space="0" w:color="auto"/>
              <w:right w:val="single" w:sz="6" w:space="0" w:color="auto"/>
            </w:tcBorders>
          </w:tcPr>
          <w:p w:rsidR="001B55DA" w:rsidRPr="001B55DA" w:rsidRDefault="001B55DA">
            <w:pPr>
              <w:rPr>
                <w:rFonts w:eastAsiaTheme="minorEastAsia"/>
              </w:rPr>
            </w:pPr>
          </w:p>
        </w:tc>
        <w:tc>
          <w:tcPr>
            <w:tcW w:w="3840" w:type="dxa"/>
            <w:tcBorders>
              <w:top w:val="single" w:sz="6" w:space="0" w:color="auto"/>
              <w:left w:val="sing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III. КАПИТАЛ И РЕЗЕРВЫ</w:t>
            </w:r>
          </w:p>
        </w:tc>
        <w:tc>
          <w:tcPr>
            <w:tcW w:w="720" w:type="dxa"/>
            <w:tcBorders>
              <w:top w:val="single" w:sz="6" w:space="0" w:color="auto"/>
              <w:left w:val="single" w:sz="6" w:space="0" w:color="auto"/>
              <w:bottom w:val="single" w:sz="6" w:space="0" w:color="auto"/>
              <w:right w:val="single" w:sz="6" w:space="0" w:color="auto"/>
            </w:tcBorders>
          </w:tcPr>
          <w:p w:rsidR="001B55DA" w:rsidRPr="001B55DA" w:rsidRDefault="001B55DA">
            <w:pPr>
              <w:rPr>
                <w:rFonts w:eastAsiaTheme="minorEastAsia"/>
              </w:rPr>
            </w:pPr>
          </w:p>
        </w:tc>
        <w:tc>
          <w:tcPr>
            <w:tcW w:w="1280" w:type="dxa"/>
            <w:tcBorders>
              <w:top w:val="single" w:sz="6" w:space="0" w:color="auto"/>
              <w:left w:val="single" w:sz="6" w:space="0" w:color="auto"/>
              <w:bottom w:val="single" w:sz="6" w:space="0" w:color="auto"/>
              <w:right w:val="single" w:sz="6" w:space="0" w:color="auto"/>
            </w:tcBorders>
          </w:tcPr>
          <w:p w:rsidR="001B55DA" w:rsidRPr="001B55DA" w:rsidRDefault="001B55DA">
            <w:pPr>
              <w:rPr>
                <w:rFonts w:eastAsiaTheme="minorEastAsia"/>
              </w:rPr>
            </w:pPr>
          </w:p>
        </w:tc>
        <w:tc>
          <w:tcPr>
            <w:tcW w:w="1280" w:type="dxa"/>
            <w:tcBorders>
              <w:top w:val="single" w:sz="6" w:space="0" w:color="auto"/>
              <w:left w:val="single" w:sz="6" w:space="0" w:color="auto"/>
              <w:bottom w:val="single" w:sz="6" w:space="0" w:color="auto"/>
              <w:right w:val="single" w:sz="6" w:space="0" w:color="auto"/>
            </w:tcBorders>
          </w:tcPr>
          <w:p w:rsidR="001B55DA" w:rsidRPr="001B55DA" w:rsidRDefault="001B55DA">
            <w:pPr>
              <w:rPr>
                <w:rFonts w:eastAsiaTheme="minorEastAsia"/>
              </w:rPr>
            </w:pPr>
          </w:p>
        </w:tc>
        <w:tc>
          <w:tcPr>
            <w:tcW w:w="1340" w:type="dxa"/>
            <w:tcBorders>
              <w:top w:val="single" w:sz="6" w:space="0" w:color="auto"/>
              <w:left w:val="single" w:sz="6" w:space="0" w:color="auto"/>
              <w:bottom w:val="single" w:sz="6" w:space="0" w:color="auto"/>
              <w:right w:val="double" w:sz="6" w:space="0" w:color="auto"/>
            </w:tcBorders>
          </w:tcPr>
          <w:p w:rsidR="001B55DA" w:rsidRPr="001B55DA" w:rsidRDefault="001B55DA">
            <w:pPr>
              <w:rPr>
                <w:rFonts w:eastAsiaTheme="minorEastAsia"/>
              </w:rPr>
            </w:pPr>
          </w:p>
        </w:tc>
      </w:tr>
      <w:tr w:rsidR="001B55DA" w:rsidRPr="001B55DA">
        <w:tc>
          <w:tcPr>
            <w:tcW w:w="792" w:type="dxa"/>
            <w:tcBorders>
              <w:top w:val="single" w:sz="6" w:space="0" w:color="auto"/>
              <w:left w:val="double" w:sz="6" w:space="0" w:color="auto"/>
              <w:bottom w:val="single" w:sz="6" w:space="0" w:color="auto"/>
              <w:right w:val="single" w:sz="6" w:space="0" w:color="auto"/>
            </w:tcBorders>
          </w:tcPr>
          <w:p w:rsidR="001B55DA" w:rsidRPr="001B55DA" w:rsidRDefault="001B55DA">
            <w:pPr>
              <w:rPr>
                <w:rFonts w:eastAsiaTheme="minorEastAsia"/>
              </w:rPr>
            </w:pPr>
          </w:p>
        </w:tc>
        <w:tc>
          <w:tcPr>
            <w:tcW w:w="3840" w:type="dxa"/>
            <w:tcBorders>
              <w:top w:val="single" w:sz="6" w:space="0" w:color="auto"/>
              <w:left w:val="sing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Уставный капитал (складочный капитал, уставный фонд, вклады товарищей)</w:t>
            </w:r>
          </w:p>
        </w:tc>
        <w:tc>
          <w:tcPr>
            <w:tcW w:w="720" w:type="dxa"/>
            <w:tcBorders>
              <w:top w:val="single" w:sz="6" w:space="0" w:color="auto"/>
              <w:left w:val="single" w:sz="6" w:space="0" w:color="auto"/>
              <w:bottom w:val="single" w:sz="6" w:space="0" w:color="auto"/>
              <w:right w:val="single" w:sz="6" w:space="0" w:color="auto"/>
            </w:tcBorders>
          </w:tcPr>
          <w:p w:rsidR="001B55DA" w:rsidRPr="001B55DA" w:rsidRDefault="001B55DA">
            <w:pPr>
              <w:jc w:val="center"/>
              <w:rPr>
                <w:rFonts w:eastAsiaTheme="minorEastAsia"/>
              </w:rPr>
            </w:pPr>
            <w:r w:rsidRPr="001B55DA">
              <w:rPr>
                <w:rFonts w:eastAsiaTheme="minorEastAsia"/>
              </w:rPr>
              <w:t>1310</w:t>
            </w:r>
          </w:p>
        </w:tc>
        <w:tc>
          <w:tcPr>
            <w:tcW w:w="1280" w:type="dxa"/>
            <w:tcBorders>
              <w:top w:val="single" w:sz="6" w:space="0" w:color="auto"/>
              <w:left w:val="single" w:sz="6" w:space="0" w:color="auto"/>
              <w:bottom w:val="single" w:sz="6" w:space="0" w:color="auto"/>
              <w:right w:val="single" w:sz="6" w:space="0" w:color="auto"/>
            </w:tcBorders>
          </w:tcPr>
          <w:p w:rsidR="001B55DA" w:rsidRPr="001B55DA" w:rsidRDefault="001B55DA">
            <w:pPr>
              <w:jc w:val="right"/>
              <w:rPr>
                <w:rFonts w:eastAsiaTheme="minorEastAsia"/>
              </w:rPr>
            </w:pPr>
            <w:r w:rsidRPr="001B55DA">
              <w:rPr>
                <w:rFonts w:eastAsiaTheme="minorEastAsia"/>
              </w:rPr>
              <w:t>997</w:t>
            </w:r>
          </w:p>
        </w:tc>
        <w:tc>
          <w:tcPr>
            <w:tcW w:w="1280" w:type="dxa"/>
            <w:tcBorders>
              <w:top w:val="single" w:sz="6" w:space="0" w:color="auto"/>
              <w:left w:val="single" w:sz="6" w:space="0" w:color="auto"/>
              <w:bottom w:val="single" w:sz="6" w:space="0" w:color="auto"/>
              <w:right w:val="single" w:sz="6" w:space="0" w:color="auto"/>
            </w:tcBorders>
          </w:tcPr>
          <w:p w:rsidR="001B55DA" w:rsidRPr="001B55DA" w:rsidRDefault="001B55DA">
            <w:pPr>
              <w:jc w:val="right"/>
              <w:rPr>
                <w:rFonts w:eastAsiaTheme="minorEastAsia"/>
              </w:rPr>
            </w:pPr>
            <w:r w:rsidRPr="001B55DA">
              <w:rPr>
                <w:rFonts w:eastAsiaTheme="minorEastAsia"/>
              </w:rPr>
              <w:t>997</w:t>
            </w:r>
          </w:p>
        </w:tc>
        <w:tc>
          <w:tcPr>
            <w:tcW w:w="1340" w:type="dxa"/>
            <w:tcBorders>
              <w:top w:val="single" w:sz="6" w:space="0" w:color="auto"/>
              <w:left w:val="single" w:sz="6" w:space="0" w:color="auto"/>
              <w:bottom w:val="single" w:sz="6" w:space="0" w:color="auto"/>
              <w:right w:val="double" w:sz="6" w:space="0" w:color="auto"/>
            </w:tcBorders>
          </w:tcPr>
          <w:p w:rsidR="001B55DA" w:rsidRPr="001B55DA" w:rsidRDefault="001B55DA">
            <w:pPr>
              <w:jc w:val="right"/>
              <w:rPr>
                <w:rFonts w:eastAsiaTheme="minorEastAsia"/>
              </w:rPr>
            </w:pPr>
            <w:r w:rsidRPr="001B55DA">
              <w:rPr>
                <w:rFonts w:eastAsiaTheme="minorEastAsia"/>
              </w:rPr>
              <w:t>997</w:t>
            </w:r>
          </w:p>
        </w:tc>
      </w:tr>
      <w:tr w:rsidR="001B55DA" w:rsidRPr="001B55DA">
        <w:tc>
          <w:tcPr>
            <w:tcW w:w="792" w:type="dxa"/>
            <w:tcBorders>
              <w:top w:val="single" w:sz="6" w:space="0" w:color="auto"/>
              <w:left w:val="double" w:sz="6" w:space="0" w:color="auto"/>
              <w:bottom w:val="single" w:sz="6" w:space="0" w:color="auto"/>
              <w:right w:val="single" w:sz="6" w:space="0" w:color="auto"/>
            </w:tcBorders>
          </w:tcPr>
          <w:p w:rsidR="001B55DA" w:rsidRPr="001B55DA" w:rsidRDefault="001B55DA">
            <w:pPr>
              <w:rPr>
                <w:rFonts w:eastAsiaTheme="minorEastAsia"/>
              </w:rPr>
            </w:pPr>
          </w:p>
        </w:tc>
        <w:tc>
          <w:tcPr>
            <w:tcW w:w="3840" w:type="dxa"/>
            <w:tcBorders>
              <w:top w:val="single" w:sz="6" w:space="0" w:color="auto"/>
              <w:left w:val="sing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Собственные акции, выкупленные у акционеров</w:t>
            </w:r>
          </w:p>
        </w:tc>
        <w:tc>
          <w:tcPr>
            <w:tcW w:w="720" w:type="dxa"/>
            <w:tcBorders>
              <w:top w:val="single" w:sz="6" w:space="0" w:color="auto"/>
              <w:left w:val="single" w:sz="6" w:space="0" w:color="auto"/>
              <w:bottom w:val="single" w:sz="6" w:space="0" w:color="auto"/>
              <w:right w:val="single" w:sz="6" w:space="0" w:color="auto"/>
            </w:tcBorders>
          </w:tcPr>
          <w:p w:rsidR="001B55DA" w:rsidRPr="001B55DA" w:rsidRDefault="001B55DA">
            <w:pPr>
              <w:jc w:val="center"/>
              <w:rPr>
                <w:rFonts w:eastAsiaTheme="minorEastAsia"/>
              </w:rPr>
            </w:pPr>
            <w:r w:rsidRPr="001B55DA">
              <w:rPr>
                <w:rFonts w:eastAsiaTheme="minorEastAsia"/>
              </w:rPr>
              <w:t>1320</w:t>
            </w:r>
          </w:p>
        </w:tc>
        <w:tc>
          <w:tcPr>
            <w:tcW w:w="1280" w:type="dxa"/>
            <w:tcBorders>
              <w:top w:val="single" w:sz="6" w:space="0" w:color="auto"/>
              <w:left w:val="single" w:sz="6" w:space="0" w:color="auto"/>
              <w:bottom w:val="single" w:sz="6" w:space="0" w:color="auto"/>
              <w:right w:val="single" w:sz="6" w:space="0" w:color="auto"/>
            </w:tcBorders>
          </w:tcPr>
          <w:p w:rsidR="001B55DA" w:rsidRPr="001B55DA" w:rsidRDefault="001B55DA">
            <w:pPr>
              <w:jc w:val="right"/>
              <w:rPr>
                <w:rFonts w:eastAsiaTheme="minorEastAsia"/>
              </w:rPr>
            </w:pPr>
            <w:r w:rsidRPr="001B55DA">
              <w:rPr>
                <w:rFonts w:eastAsiaTheme="minorEastAsia"/>
              </w:rPr>
              <w:t>0</w:t>
            </w:r>
          </w:p>
        </w:tc>
        <w:tc>
          <w:tcPr>
            <w:tcW w:w="1280" w:type="dxa"/>
            <w:tcBorders>
              <w:top w:val="single" w:sz="6" w:space="0" w:color="auto"/>
              <w:left w:val="single" w:sz="6" w:space="0" w:color="auto"/>
              <w:bottom w:val="single" w:sz="6" w:space="0" w:color="auto"/>
              <w:right w:val="single" w:sz="6" w:space="0" w:color="auto"/>
            </w:tcBorders>
          </w:tcPr>
          <w:p w:rsidR="001B55DA" w:rsidRPr="001B55DA" w:rsidRDefault="001B55DA">
            <w:pPr>
              <w:jc w:val="right"/>
              <w:rPr>
                <w:rFonts w:eastAsiaTheme="minorEastAsia"/>
              </w:rPr>
            </w:pPr>
            <w:r w:rsidRPr="001B55DA">
              <w:rPr>
                <w:rFonts w:eastAsiaTheme="minorEastAsia"/>
              </w:rPr>
              <w:t>0</w:t>
            </w:r>
          </w:p>
        </w:tc>
        <w:tc>
          <w:tcPr>
            <w:tcW w:w="1340" w:type="dxa"/>
            <w:tcBorders>
              <w:top w:val="single" w:sz="6" w:space="0" w:color="auto"/>
              <w:left w:val="single" w:sz="6" w:space="0" w:color="auto"/>
              <w:bottom w:val="single" w:sz="6" w:space="0" w:color="auto"/>
              <w:right w:val="double" w:sz="6" w:space="0" w:color="auto"/>
            </w:tcBorders>
          </w:tcPr>
          <w:p w:rsidR="001B55DA" w:rsidRPr="001B55DA" w:rsidRDefault="001B55DA">
            <w:pPr>
              <w:jc w:val="right"/>
              <w:rPr>
                <w:rFonts w:eastAsiaTheme="minorEastAsia"/>
              </w:rPr>
            </w:pPr>
            <w:r w:rsidRPr="001B55DA">
              <w:rPr>
                <w:rFonts w:eastAsiaTheme="minorEastAsia"/>
              </w:rPr>
              <w:t>0</w:t>
            </w:r>
          </w:p>
        </w:tc>
      </w:tr>
      <w:tr w:rsidR="001B55DA" w:rsidRPr="001B55DA">
        <w:tc>
          <w:tcPr>
            <w:tcW w:w="792" w:type="dxa"/>
            <w:tcBorders>
              <w:top w:val="single" w:sz="6" w:space="0" w:color="auto"/>
              <w:left w:val="double" w:sz="6" w:space="0" w:color="auto"/>
              <w:bottom w:val="single" w:sz="6" w:space="0" w:color="auto"/>
              <w:right w:val="single" w:sz="6" w:space="0" w:color="auto"/>
            </w:tcBorders>
          </w:tcPr>
          <w:p w:rsidR="001B55DA" w:rsidRPr="001B55DA" w:rsidRDefault="001B55DA">
            <w:pPr>
              <w:rPr>
                <w:rFonts w:eastAsiaTheme="minorEastAsia"/>
              </w:rPr>
            </w:pPr>
          </w:p>
        </w:tc>
        <w:tc>
          <w:tcPr>
            <w:tcW w:w="3840" w:type="dxa"/>
            <w:tcBorders>
              <w:top w:val="single" w:sz="6" w:space="0" w:color="auto"/>
              <w:left w:val="sing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Переоценка внеоборотных активов</w:t>
            </w:r>
          </w:p>
        </w:tc>
        <w:tc>
          <w:tcPr>
            <w:tcW w:w="720" w:type="dxa"/>
            <w:tcBorders>
              <w:top w:val="single" w:sz="6" w:space="0" w:color="auto"/>
              <w:left w:val="single" w:sz="6" w:space="0" w:color="auto"/>
              <w:bottom w:val="single" w:sz="6" w:space="0" w:color="auto"/>
              <w:right w:val="single" w:sz="6" w:space="0" w:color="auto"/>
            </w:tcBorders>
          </w:tcPr>
          <w:p w:rsidR="001B55DA" w:rsidRPr="001B55DA" w:rsidRDefault="001B55DA">
            <w:pPr>
              <w:jc w:val="center"/>
              <w:rPr>
                <w:rFonts w:eastAsiaTheme="minorEastAsia"/>
              </w:rPr>
            </w:pPr>
            <w:r w:rsidRPr="001B55DA">
              <w:rPr>
                <w:rFonts w:eastAsiaTheme="minorEastAsia"/>
              </w:rPr>
              <w:t>1340</w:t>
            </w:r>
          </w:p>
        </w:tc>
        <w:tc>
          <w:tcPr>
            <w:tcW w:w="1280" w:type="dxa"/>
            <w:tcBorders>
              <w:top w:val="single" w:sz="6" w:space="0" w:color="auto"/>
              <w:left w:val="single" w:sz="6" w:space="0" w:color="auto"/>
              <w:bottom w:val="single" w:sz="6" w:space="0" w:color="auto"/>
              <w:right w:val="single" w:sz="6" w:space="0" w:color="auto"/>
            </w:tcBorders>
          </w:tcPr>
          <w:p w:rsidR="001B55DA" w:rsidRPr="001B55DA" w:rsidRDefault="001B55DA">
            <w:pPr>
              <w:jc w:val="right"/>
              <w:rPr>
                <w:rFonts w:eastAsiaTheme="minorEastAsia"/>
              </w:rPr>
            </w:pPr>
            <w:r w:rsidRPr="001B55DA">
              <w:rPr>
                <w:rFonts w:eastAsiaTheme="minorEastAsia"/>
              </w:rPr>
              <w:t>934 358</w:t>
            </w:r>
          </w:p>
        </w:tc>
        <w:tc>
          <w:tcPr>
            <w:tcW w:w="1280" w:type="dxa"/>
            <w:tcBorders>
              <w:top w:val="single" w:sz="6" w:space="0" w:color="auto"/>
              <w:left w:val="single" w:sz="6" w:space="0" w:color="auto"/>
              <w:bottom w:val="single" w:sz="6" w:space="0" w:color="auto"/>
              <w:right w:val="single" w:sz="6" w:space="0" w:color="auto"/>
            </w:tcBorders>
          </w:tcPr>
          <w:p w:rsidR="001B55DA" w:rsidRPr="001B55DA" w:rsidRDefault="001B55DA">
            <w:pPr>
              <w:jc w:val="right"/>
              <w:rPr>
                <w:rFonts w:eastAsiaTheme="minorEastAsia"/>
              </w:rPr>
            </w:pPr>
            <w:r w:rsidRPr="001B55DA">
              <w:rPr>
                <w:rFonts w:eastAsiaTheme="minorEastAsia"/>
              </w:rPr>
              <w:t>942 500</w:t>
            </w:r>
          </w:p>
        </w:tc>
        <w:tc>
          <w:tcPr>
            <w:tcW w:w="1340" w:type="dxa"/>
            <w:tcBorders>
              <w:top w:val="single" w:sz="6" w:space="0" w:color="auto"/>
              <w:left w:val="single" w:sz="6" w:space="0" w:color="auto"/>
              <w:bottom w:val="single" w:sz="6" w:space="0" w:color="auto"/>
              <w:right w:val="double" w:sz="6" w:space="0" w:color="auto"/>
            </w:tcBorders>
          </w:tcPr>
          <w:p w:rsidR="001B55DA" w:rsidRPr="001B55DA" w:rsidRDefault="001B55DA">
            <w:pPr>
              <w:jc w:val="right"/>
              <w:rPr>
                <w:rFonts w:eastAsiaTheme="minorEastAsia"/>
              </w:rPr>
            </w:pPr>
            <w:r w:rsidRPr="001B55DA">
              <w:rPr>
                <w:rFonts w:eastAsiaTheme="minorEastAsia"/>
              </w:rPr>
              <w:t>948 534</w:t>
            </w:r>
          </w:p>
        </w:tc>
      </w:tr>
      <w:tr w:rsidR="001B55DA" w:rsidRPr="001B55DA">
        <w:tc>
          <w:tcPr>
            <w:tcW w:w="792" w:type="dxa"/>
            <w:tcBorders>
              <w:top w:val="single" w:sz="6" w:space="0" w:color="auto"/>
              <w:left w:val="double" w:sz="6" w:space="0" w:color="auto"/>
              <w:bottom w:val="single" w:sz="6" w:space="0" w:color="auto"/>
              <w:right w:val="single" w:sz="6" w:space="0" w:color="auto"/>
            </w:tcBorders>
          </w:tcPr>
          <w:p w:rsidR="001B55DA" w:rsidRPr="001B55DA" w:rsidRDefault="001B55DA">
            <w:pPr>
              <w:rPr>
                <w:rFonts w:eastAsiaTheme="minorEastAsia"/>
              </w:rPr>
            </w:pPr>
          </w:p>
        </w:tc>
        <w:tc>
          <w:tcPr>
            <w:tcW w:w="3840" w:type="dxa"/>
            <w:tcBorders>
              <w:top w:val="single" w:sz="6" w:space="0" w:color="auto"/>
              <w:left w:val="sing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Добавочный капитал (без переоценки)</w:t>
            </w:r>
          </w:p>
        </w:tc>
        <w:tc>
          <w:tcPr>
            <w:tcW w:w="720" w:type="dxa"/>
            <w:tcBorders>
              <w:top w:val="single" w:sz="6" w:space="0" w:color="auto"/>
              <w:left w:val="single" w:sz="6" w:space="0" w:color="auto"/>
              <w:bottom w:val="single" w:sz="6" w:space="0" w:color="auto"/>
              <w:right w:val="single" w:sz="6" w:space="0" w:color="auto"/>
            </w:tcBorders>
          </w:tcPr>
          <w:p w:rsidR="001B55DA" w:rsidRPr="001B55DA" w:rsidRDefault="001B55DA">
            <w:pPr>
              <w:jc w:val="center"/>
              <w:rPr>
                <w:rFonts w:eastAsiaTheme="minorEastAsia"/>
              </w:rPr>
            </w:pPr>
            <w:r w:rsidRPr="001B55DA">
              <w:rPr>
                <w:rFonts w:eastAsiaTheme="minorEastAsia"/>
              </w:rPr>
              <w:t>1350</w:t>
            </w:r>
          </w:p>
        </w:tc>
        <w:tc>
          <w:tcPr>
            <w:tcW w:w="1280" w:type="dxa"/>
            <w:tcBorders>
              <w:top w:val="single" w:sz="6" w:space="0" w:color="auto"/>
              <w:left w:val="single" w:sz="6" w:space="0" w:color="auto"/>
              <w:bottom w:val="single" w:sz="6" w:space="0" w:color="auto"/>
              <w:right w:val="single" w:sz="6" w:space="0" w:color="auto"/>
            </w:tcBorders>
          </w:tcPr>
          <w:p w:rsidR="001B55DA" w:rsidRPr="001B55DA" w:rsidRDefault="001B55DA">
            <w:pPr>
              <w:jc w:val="right"/>
              <w:rPr>
                <w:rFonts w:eastAsiaTheme="minorEastAsia"/>
              </w:rPr>
            </w:pPr>
            <w:r w:rsidRPr="001B55DA">
              <w:rPr>
                <w:rFonts w:eastAsiaTheme="minorEastAsia"/>
              </w:rPr>
              <w:t>0</w:t>
            </w:r>
          </w:p>
        </w:tc>
        <w:tc>
          <w:tcPr>
            <w:tcW w:w="1280" w:type="dxa"/>
            <w:tcBorders>
              <w:top w:val="single" w:sz="6" w:space="0" w:color="auto"/>
              <w:left w:val="single" w:sz="6" w:space="0" w:color="auto"/>
              <w:bottom w:val="single" w:sz="6" w:space="0" w:color="auto"/>
              <w:right w:val="single" w:sz="6" w:space="0" w:color="auto"/>
            </w:tcBorders>
          </w:tcPr>
          <w:p w:rsidR="001B55DA" w:rsidRPr="001B55DA" w:rsidRDefault="001B55DA">
            <w:pPr>
              <w:jc w:val="right"/>
              <w:rPr>
                <w:rFonts w:eastAsiaTheme="minorEastAsia"/>
              </w:rPr>
            </w:pPr>
            <w:r w:rsidRPr="001B55DA">
              <w:rPr>
                <w:rFonts w:eastAsiaTheme="minorEastAsia"/>
              </w:rPr>
              <w:t>0</w:t>
            </w:r>
          </w:p>
        </w:tc>
        <w:tc>
          <w:tcPr>
            <w:tcW w:w="1340" w:type="dxa"/>
            <w:tcBorders>
              <w:top w:val="single" w:sz="6" w:space="0" w:color="auto"/>
              <w:left w:val="single" w:sz="6" w:space="0" w:color="auto"/>
              <w:bottom w:val="single" w:sz="6" w:space="0" w:color="auto"/>
              <w:right w:val="double" w:sz="6" w:space="0" w:color="auto"/>
            </w:tcBorders>
          </w:tcPr>
          <w:p w:rsidR="001B55DA" w:rsidRPr="001B55DA" w:rsidRDefault="001B55DA">
            <w:pPr>
              <w:jc w:val="right"/>
              <w:rPr>
                <w:rFonts w:eastAsiaTheme="minorEastAsia"/>
              </w:rPr>
            </w:pPr>
            <w:r w:rsidRPr="001B55DA">
              <w:rPr>
                <w:rFonts w:eastAsiaTheme="minorEastAsia"/>
              </w:rPr>
              <w:t>0</w:t>
            </w:r>
          </w:p>
        </w:tc>
      </w:tr>
      <w:tr w:rsidR="001B55DA" w:rsidRPr="001B55DA">
        <w:tc>
          <w:tcPr>
            <w:tcW w:w="792" w:type="dxa"/>
            <w:tcBorders>
              <w:top w:val="single" w:sz="6" w:space="0" w:color="auto"/>
              <w:left w:val="double" w:sz="6" w:space="0" w:color="auto"/>
              <w:bottom w:val="single" w:sz="6" w:space="0" w:color="auto"/>
              <w:right w:val="single" w:sz="6" w:space="0" w:color="auto"/>
            </w:tcBorders>
          </w:tcPr>
          <w:p w:rsidR="001B55DA" w:rsidRPr="001B55DA" w:rsidRDefault="001B55DA">
            <w:pPr>
              <w:rPr>
                <w:rFonts w:eastAsiaTheme="minorEastAsia"/>
              </w:rPr>
            </w:pPr>
          </w:p>
        </w:tc>
        <w:tc>
          <w:tcPr>
            <w:tcW w:w="3840" w:type="dxa"/>
            <w:tcBorders>
              <w:top w:val="single" w:sz="6" w:space="0" w:color="auto"/>
              <w:left w:val="sing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Резервный капитал</w:t>
            </w:r>
          </w:p>
        </w:tc>
        <w:tc>
          <w:tcPr>
            <w:tcW w:w="720" w:type="dxa"/>
            <w:tcBorders>
              <w:top w:val="single" w:sz="6" w:space="0" w:color="auto"/>
              <w:left w:val="single" w:sz="6" w:space="0" w:color="auto"/>
              <w:bottom w:val="single" w:sz="6" w:space="0" w:color="auto"/>
              <w:right w:val="single" w:sz="6" w:space="0" w:color="auto"/>
            </w:tcBorders>
          </w:tcPr>
          <w:p w:rsidR="001B55DA" w:rsidRPr="001B55DA" w:rsidRDefault="001B55DA">
            <w:pPr>
              <w:jc w:val="center"/>
              <w:rPr>
                <w:rFonts w:eastAsiaTheme="minorEastAsia"/>
              </w:rPr>
            </w:pPr>
            <w:r w:rsidRPr="001B55DA">
              <w:rPr>
                <w:rFonts w:eastAsiaTheme="minorEastAsia"/>
              </w:rPr>
              <w:t>1360</w:t>
            </w:r>
          </w:p>
        </w:tc>
        <w:tc>
          <w:tcPr>
            <w:tcW w:w="1280" w:type="dxa"/>
            <w:tcBorders>
              <w:top w:val="single" w:sz="6" w:space="0" w:color="auto"/>
              <w:left w:val="single" w:sz="6" w:space="0" w:color="auto"/>
              <w:bottom w:val="single" w:sz="6" w:space="0" w:color="auto"/>
              <w:right w:val="single" w:sz="6" w:space="0" w:color="auto"/>
            </w:tcBorders>
          </w:tcPr>
          <w:p w:rsidR="001B55DA" w:rsidRPr="001B55DA" w:rsidRDefault="001B55DA">
            <w:pPr>
              <w:jc w:val="right"/>
              <w:rPr>
                <w:rFonts w:eastAsiaTheme="minorEastAsia"/>
              </w:rPr>
            </w:pPr>
            <w:r w:rsidRPr="001B55DA">
              <w:rPr>
                <w:rFonts w:eastAsiaTheme="minorEastAsia"/>
              </w:rPr>
              <w:t>150</w:t>
            </w:r>
          </w:p>
        </w:tc>
        <w:tc>
          <w:tcPr>
            <w:tcW w:w="1280" w:type="dxa"/>
            <w:tcBorders>
              <w:top w:val="single" w:sz="6" w:space="0" w:color="auto"/>
              <w:left w:val="single" w:sz="6" w:space="0" w:color="auto"/>
              <w:bottom w:val="single" w:sz="6" w:space="0" w:color="auto"/>
              <w:right w:val="single" w:sz="6" w:space="0" w:color="auto"/>
            </w:tcBorders>
          </w:tcPr>
          <w:p w:rsidR="001B55DA" w:rsidRPr="001B55DA" w:rsidRDefault="001B55DA">
            <w:pPr>
              <w:jc w:val="right"/>
              <w:rPr>
                <w:rFonts w:eastAsiaTheme="minorEastAsia"/>
              </w:rPr>
            </w:pPr>
            <w:r w:rsidRPr="001B55DA">
              <w:rPr>
                <w:rFonts w:eastAsiaTheme="minorEastAsia"/>
              </w:rPr>
              <w:t>150</w:t>
            </w:r>
          </w:p>
        </w:tc>
        <w:tc>
          <w:tcPr>
            <w:tcW w:w="1340" w:type="dxa"/>
            <w:tcBorders>
              <w:top w:val="single" w:sz="6" w:space="0" w:color="auto"/>
              <w:left w:val="single" w:sz="6" w:space="0" w:color="auto"/>
              <w:bottom w:val="single" w:sz="6" w:space="0" w:color="auto"/>
              <w:right w:val="double" w:sz="6" w:space="0" w:color="auto"/>
            </w:tcBorders>
          </w:tcPr>
          <w:p w:rsidR="001B55DA" w:rsidRPr="001B55DA" w:rsidRDefault="001B55DA">
            <w:pPr>
              <w:jc w:val="right"/>
              <w:rPr>
                <w:rFonts w:eastAsiaTheme="minorEastAsia"/>
              </w:rPr>
            </w:pPr>
            <w:r w:rsidRPr="001B55DA">
              <w:rPr>
                <w:rFonts w:eastAsiaTheme="minorEastAsia"/>
              </w:rPr>
              <w:t>150</w:t>
            </w:r>
          </w:p>
        </w:tc>
      </w:tr>
      <w:tr w:rsidR="001B55DA" w:rsidRPr="001B55DA">
        <w:tc>
          <w:tcPr>
            <w:tcW w:w="792" w:type="dxa"/>
            <w:tcBorders>
              <w:top w:val="single" w:sz="6" w:space="0" w:color="auto"/>
              <w:left w:val="double" w:sz="6" w:space="0" w:color="auto"/>
              <w:bottom w:val="single" w:sz="6" w:space="0" w:color="auto"/>
              <w:right w:val="single" w:sz="6" w:space="0" w:color="auto"/>
            </w:tcBorders>
          </w:tcPr>
          <w:p w:rsidR="001B55DA" w:rsidRPr="001B55DA" w:rsidRDefault="001B55DA">
            <w:pPr>
              <w:rPr>
                <w:rFonts w:eastAsiaTheme="minorEastAsia"/>
              </w:rPr>
            </w:pPr>
          </w:p>
        </w:tc>
        <w:tc>
          <w:tcPr>
            <w:tcW w:w="3840" w:type="dxa"/>
            <w:tcBorders>
              <w:top w:val="single" w:sz="6" w:space="0" w:color="auto"/>
              <w:left w:val="sing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Нераспределенная прибыль (непокрытый убыток)</w:t>
            </w:r>
          </w:p>
        </w:tc>
        <w:tc>
          <w:tcPr>
            <w:tcW w:w="720" w:type="dxa"/>
            <w:tcBorders>
              <w:top w:val="single" w:sz="6" w:space="0" w:color="auto"/>
              <w:left w:val="single" w:sz="6" w:space="0" w:color="auto"/>
              <w:bottom w:val="single" w:sz="6" w:space="0" w:color="auto"/>
              <w:right w:val="single" w:sz="6" w:space="0" w:color="auto"/>
            </w:tcBorders>
          </w:tcPr>
          <w:p w:rsidR="001B55DA" w:rsidRPr="001B55DA" w:rsidRDefault="001B55DA">
            <w:pPr>
              <w:jc w:val="center"/>
              <w:rPr>
                <w:rFonts w:eastAsiaTheme="minorEastAsia"/>
              </w:rPr>
            </w:pPr>
            <w:r w:rsidRPr="001B55DA">
              <w:rPr>
                <w:rFonts w:eastAsiaTheme="minorEastAsia"/>
              </w:rPr>
              <w:t>1370</w:t>
            </w:r>
          </w:p>
        </w:tc>
        <w:tc>
          <w:tcPr>
            <w:tcW w:w="1280" w:type="dxa"/>
            <w:tcBorders>
              <w:top w:val="single" w:sz="6" w:space="0" w:color="auto"/>
              <w:left w:val="single" w:sz="6" w:space="0" w:color="auto"/>
              <w:bottom w:val="single" w:sz="6" w:space="0" w:color="auto"/>
              <w:right w:val="single" w:sz="6" w:space="0" w:color="auto"/>
            </w:tcBorders>
          </w:tcPr>
          <w:p w:rsidR="001B55DA" w:rsidRPr="001B55DA" w:rsidRDefault="001B55DA">
            <w:pPr>
              <w:jc w:val="right"/>
              <w:rPr>
                <w:rFonts w:eastAsiaTheme="minorEastAsia"/>
              </w:rPr>
            </w:pPr>
            <w:r w:rsidRPr="001B55DA">
              <w:rPr>
                <w:rFonts w:eastAsiaTheme="minorEastAsia"/>
              </w:rPr>
              <w:t>10 174 543</w:t>
            </w:r>
          </w:p>
        </w:tc>
        <w:tc>
          <w:tcPr>
            <w:tcW w:w="1280" w:type="dxa"/>
            <w:tcBorders>
              <w:top w:val="single" w:sz="6" w:space="0" w:color="auto"/>
              <w:left w:val="single" w:sz="6" w:space="0" w:color="auto"/>
              <w:bottom w:val="single" w:sz="6" w:space="0" w:color="auto"/>
              <w:right w:val="single" w:sz="6" w:space="0" w:color="auto"/>
            </w:tcBorders>
          </w:tcPr>
          <w:p w:rsidR="001B55DA" w:rsidRPr="001B55DA" w:rsidRDefault="001B55DA">
            <w:pPr>
              <w:jc w:val="right"/>
              <w:rPr>
                <w:rFonts w:eastAsiaTheme="minorEastAsia"/>
              </w:rPr>
            </w:pPr>
            <w:r w:rsidRPr="001B55DA">
              <w:rPr>
                <w:rFonts w:eastAsiaTheme="minorEastAsia"/>
              </w:rPr>
              <w:t>7 951 003</w:t>
            </w:r>
          </w:p>
        </w:tc>
        <w:tc>
          <w:tcPr>
            <w:tcW w:w="1340" w:type="dxa"/>
            <w:tcBorders>
              <w:top w:val="single" w:sz="6" w:space="0" w:color="auto"/>
              <w:left w:val="single" w:sz="6" w:space="0" w:color="auto"/>
              <w:bottom w:val="single" w:sz="6" w:space="0" w:color="auto"/>
              <w:right w:val="double" w:sz="6" w:space="0" w:color="auto"/>
            </w:tcBorders>
          </w:tcPr>
          <w:p w:rsidR="001B55DA" w:rsidRPr="001B55DA" w:rsidRDefault="001B55DA">
            <w:pPr>
              <w:jc w:val="right"/>
              <w:rPr>
                <w:rFonts w:eastAsiaTheme="minorEastAsia"/>
              </w:rPr>
            </w:pPr>
            <w:r w:rsidRPr="001B55DA">
              <w:rPr>
                <w:rFonts w:eastAsiaTheme="minorEastAsia"/>
              </w:rPr>
              <w:t>6 055 569</w:t>
            </w:r>
          </w:p>
        </w:tc>
      </w:tr>
      <w:tr w:rsidR="001B55DA" w:rsidRPr="001B55DA">
        <w:tc>
          <w:tcPr>
            <w:tcW w:w="792" w:type="dxa"/>
            <w:tcBorders>
              <w:top w:val="single" w:sz="6" w:space="0" w:color="auto"/>
              <w:left w:val="double" w:sz="6" w:space="0" w:color="auto"/>
              <w:bottom w:val="single" w:sz="6" w:space="0" w:color="auto"/>
              <w:right w:val="single" w:sz="6" w:space="0" w:color="auto"/>
            </w:tcBorders>
          </w:tcPr>
          <w:p w:rsidR="001B55DA" w:rsidRPr="001B55DA" w:rsidRDefault="001B55DA">
            <w:pPr>
              <w:rPr>
                <w:rFonts w:eastAsiaTheme="minorEastAsia"/>
              </w:rPr>
            </w:pPr>
          </w:p>
        </w:tc>
        <w:tc>
          <w:tcPr>
            <w:tcW w:w="3840" w:type="dxa"/>
            <w:tcBorders>
              <w:top w:val="single" w:sz="6" w:space="0" w:color="auto"/>
              <w:left w:val="sing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ИТОГО по разделу III</w:t>
            </w:r>
          </w:p>
        </w:tc>
        <w:tc>
          <w:tcPr>
            <w:tcW w:w="720" w:type="dxa"/>
            <w:tcBorders>
              <w:top w:val="single" w:sz="6" w:space="0" w:color="auto"/>
              <w:left w:val="single" w:sz="6" w:space="0" w:color="auto"/>
              <w:bottom w:val="single" w:sz="6" w:space="0" w:color="auto"/>
              <w:right w:val="single" w:sz="6" w:space="0" w:color="auto"/>
            </w:tcBorders>
          </w:tcPr>
          <w:p w:rsidR="001B55DA" w:rsidRPr="001B55DA" w:rsidRDefault="001B55DA">
            <w:pPr>
              <w:jc w:val="center"/>
              <w:rPr>
                <w:rFonts w:eastAsiaTheme="minorEastAsia"/>
              </w:rPr>
            </w:pPr>
            <w:r w:rsidRPr="001B55DA">
              <w:rPr>
                <w:rFonts w:eastAsiaTheme="minorEastAsia"/>
              </w:rPr>
              <w:t>1300</w:t>
            </w:r>
          </w:p>
        </w:tc>
        <w:tc>
          <w:tcPr>
            <w:tcW w:w="1280" w:type="dxa"/>
            <w:tcBorders>
              <w:top w:val="single" w:sz="6" w:space="0" w:color="auto"/>
              <w:left w:val="single" w:sz="6" w:space="0" w:color="auto"/>
              <w:bottom w:val="single" w:sz="6" w:space="0" w:color="auto"/>
              <w:right w:val="single" w:sz="6" w:space="0" w:color="auto"/>
            </w:tcBorders>
          </w:tcPr>
          <w:p w:rsidR="001B55DA" w:rsidRPr="001B55DA" w:rsidRDefault="001B55DA">
            <w:pPr>
              <w:jc w:val="right"/>
              <w:rPr>
                <w:rFonts w:eastAsiaTheme="minorEastAsia"/>
              </w:rPr>
            </w:pPr>
            <w:r w:rsidRPr="001B55DA">
              <w:rPr>
                <w:rFonts w:eastAsiaTheme="minorEastAsia"/>
              </w:rPr>
              <w:t>11 110 048</w:t>
            </w:r>
          </w:p>
        </w:tc>
        <w:tc>
          <w:tcPr>
            <w:tcW w:w="1280" w:type="dxa"/>
            <w:tcBorders>
              <w:top w:val="single" w:sz="6" w:space="0" w:color="auto"/>
              <w:left w:val="single" w:sz="6" w:space="0" w:color="auto"/>
              <w:bottom w:val="single" w:sz="6" w:space="0" w:color="auto"/>
              <w:right w:val="single" w:sz="6" w:space="0" w:color="auto"/>
            </w:tcBorders>
          </w:tcPr>
          <w:p w:rsidR="001B55DA" w:rsidRPr="001B55DA" w:rsidRDefault="001B55DA">
            <w:pPr>
              <w:jc w:val="right"/>
              <w:rPr>
                <w:rFonts w:eastAsiaTheme="minorEastAsia"/>
              </w:rPr>
            </w:pPr>
            <w:r w:rsidRPr="001B55DA">
              <w:rPr>
                <w:rFonts w:eastAsiaTheme="minorEastAsia"/>
              </w:rPr>
              <w:t>8 894 650</w:t>
            </w:r>
          </w:p>
        </w:tc>
        <w:tc>
          <w:tcPr>
            <w:tcW w:w="1340" w:type="dxa"/>
            <w:tcBorders>
              <w:top w:val="single" w:sz="6" w:space="0" w:color="auto"/>
              <w:left w:val="single" w:sz="6" w:space="0" w:color="auto"/>
              <w:bottom w:val="single" w:sz="6" w:space="0" w:color="auto"/>
              <w:right w:val="double" w:sz="6" w:space="0" w:color="auto"/>
            </w:tcBorders>
          </w:tcPr>
          <w:p w:rsidR="001B55DA" w:rsidRPr="001B55DA" w:rsidRDefault="001B55DA">
            <w:pPr>
              <w:jc w:val="right"/>
              <w:rPr>
                <w:rFonts w:eastAsiaTheme="minorEastAsia"/>
              </w:rPr>
            </w:pPr>
            <w:r w:rsidRPr="001B55DA">
              <w:rPr>
                <w:rFonts w:eastAsiaTheme="minorEastAsia"/>
              </w:rPr>
              <w:t>7 005 250</w:t>
            </w:r>
          </w:p>
        </w:tc>
      </w:tr>
      <w:tr w:rsidR="001B55DA" w:rsidRPr="001B55DA">
        <w:tc>
          <w:tcPr>
            <w:tcW w:w="792" w:type="dxa"/>
            <w:tcBorders>
              <w:top w:val="single" w:sz="6" w:space="0" w:color="auto"/>
              <w:left w:val="double" w:sz="6" w:space="0" w:color="auto"/>
              <w:bottom w:val="single" w:sz="6" w:space="0" w:color="auto"/>
              <w:right w:val="single" w:sz="6" w:space="0" w:color="auto"/>
            </w:tcBorders>
          </w:tcPr>
          <w:p w:rsidR="001B55DA" w:rsidRPr="001B55DA" w:rsidRDefault="001B55DA">
            <w:pPr>
              <w:rPr>
                <w:rFonts w:eastAsiaTheme="minorEastAsia"/>
              </w:rPr>
            </w:pPr>
          </w:p>
        </w:tc>
        <w:tc>
          <w:tcPr>
            <w:tcW w:w="3840" w:type="dxa"/>
            <w:tcBorders>
              <w:top w:val="single" w:sz="6" w:space="0" w:color="auto"/>
              <w:left w:val="sing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IV. ДОЛГОСРОЧНЫЕ ОБЯЗАТЕЛЬСТВА</w:t>
            </w:r>
          </w:p>
        </w:tc>
        <w:tc>
          <w:tcPr>
            <w:tcW w:w="720" w:type="dxa"/>
            <w:tcBorders>
              <w:top w:val="single" w:sz="6" w:space="0" w:color="auto"/>
              <w:left w:val="single" w:sz="6" w:space="0" w:color="auto"/>
              <w:bottom w:val="single" w:sz="6" w:space="0" w:color="auto"/>
              <w:right w:val="single" w:sz="6" w:space="0" w:color="auto"/>
            </w:tcBorders>
          </w:tcPr>
          <w:p w:rsidR="001B55DA" w:rsidRPr="001B55DA" w:rsidRDefault="001B55DA">
            <w:pPr>
              <w:rPr>
                <w:rFonts w:eastAsiaTheme="minorEastAsia"/>
              </w:rPr>
            </w:pPr>
          </w:p>
        </w:tc>
        <w:tc>
          <w:tcPr>
            <w:tcW w:w="1280" w:type="dxa"/>
            <w:tcBorders>
              <w:top w:val="single" w:sz="6" w:space="0" w:color="auto"/>
              <w:left w:val="single" w:sz="6" w:space="0" w:color="auto"/>
              <w:bottom w:val="single" w:sz="6" w:space="0" w:color="auto"/>
              <w:right w:val="single" w:sz="6" w:space="0" w:color="auto"/>
            </w:tcBorders>
          </w:tcPr>
          <w:p w:rsidR="001B55DA" w:rsidRPr="001B55DA" w:rsidRDefault="001B55DA">
            <w:pPr>
              <w:rPr>
                <w:rFonts w:eastAsiaTheme="minorEastAsia"/>
              </w:rPr>
            </w:pPr>
          </w:p>
        </w:tc>
        <w:tc>
          <w:tcPr>
            <w:tcW w:w="1280" w:type="dxa"/>
            <w:tcBorders>
              <w:top w:val="single" w:sz="6" w:space="0" w:color="auto"/>
              <w:left w:val="single" w:sz="6" w:space="0" w:color="auto"/>
              <w:bottom w:val="single" w:sz="6" w:space="0" w:color="auto"/>
              <w:right w:val="single" w:sz="6" w:space="0" w:color="auto"/>
            </w:tcBorders>
          </w:tcPr>
          <w:p w:rsidR="001B55DA" w:rsidRPr="001B55DA" w:rsidRDefault="001B55DA">
            <w:pPr>
              <w:rPr>
                <w:rFonts w:eastAsiaTheme="minorEastAsia"/>
              </w:rPr>
            </w:pPr>
          </w:p>
        </w:tc>
        <w:tc>
          <w:tcPr>
            <w:tcW w:w="1340" w:type="dxa"/>
            <w:tcBorders>
              <w:top w:val="single" w:sz="6" w:space="0" w:color="auto"/>
              <w:left w:val="single" w:sz="6" w:space="0" w:color="auto"/>
              <w:bottom w:val="single" w:sz="6" w:space="0" w:color="auto"/>
              <w:right w:val="double" w:sz="6" w:space="0" w:color="auto"/>
            </w:tcBorders>
          </w:tcPr>
          <w:p w:rsidR="001B55DA" w:rsidRPr="001B55DA" w:rsidRDefault="001B55DA">
            <w:pPr>
              <w:rPr>
                <w:rFonts w:eastAsiaTheme="minorEastAsia"/>
              </w:rPr>
            </w:pPr>
          </w:p>
        </w:tc>
      </w:tr>
      <w:tr w:rsidR="001B55DA" w:rsidRPr="001B55DA">
        <w:tc>
          <w:tcPr>
            <w:tcW w:w="792" w:type="dxa"/>
            <w:tcBorders>
              <w:top w:val="single" w:sz="6" w:space="0" w:color="auto"/>
              <w:left w:val="double" w:sz="6" w:space="0" w:color="auto"/>
              <w:bottom w:val="single" w:sz="6" w:space="0" w:color="auto"/>
              <w:right w:val="single" w:sz="6" w:space="0" w:color="auto"/>
            </w:tcBorders>
          </w:tcPr>
          <w:p w:rsidR="001B55DA" w:rsidRPr="001B55DA" w:rsidRDefault="001B55DA">
            <w:pPr>
              <w:rPr>
                <w:rFonts w:eastAsiaTheme="minorEastAsia"/>
              </w:rPr>
            </w:pPr>
          </w:p>
        </w:tc>
        <w:tc>
          <w:tcPr>
            <w:tcW w:w="3840" w:type="dxa"/>
            <w:tcBorders>
              <w:top w:val="single" w:sz="6" w:space="0" w:color="auto"/>
              <w:left w:val="sing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Заемные средства</w:t>
            </w:r>
          </w:p>
        </w:tc>
        <w:tc>
          <w:tcPr>
            <w:tcW w:w="720" w:type="dxa"/>
            <w:tcBorders>
              <w:top w:val="single" w:sz="6" w:space="0" w:color="auto"/>
              <w:left w:val="single" w:sz="6" w:space="0" w:color="auto"/>
              <w:bottom w:val="single" w:sz="6" w:space="0" w:color="auto"/>
              <w:right w:val="single" w:sz="6" w:space="0" w:color="auto"/>
            </w:tcBorders>
          </w:tcPr>
          <w:p w:rsidR="001B55DA" w:rsidRPr="001B55DA" w:rsidRDefault="001B55DA">
            <w:pPr>
              <w:jc w:val="center"/>
              <w:rPr>
                <w:rFonts w:eastAsiaTheme="minorEastAsia"/>
              </w:rPr>
            </w:pPr>
            <w:r w:rsidRPr="001B55DA">
              <w:rPr>
                <w:rFonts w:eastAsiaTheme="minorEastAsia"/>
              </w:rPr>
              <w:t>1410</w:t>
            </w:r>
          </w:p>
        </w:tc>
        <w:tc>
          <w:tcPr>
            <w:tcW w:w="1280" w:type="dxa"/>
            <w:tcBorders>
              <w:top w:val="single" w:sz="6" w:space="0" w:color="auto"/>
              <w:left w:val="single" w:sz="6" w:space="0" w:color="auto"/>
              <w:bottom w:val="single" w:sz="6" w:space="0" w:color="auto"/>
              <w:right w:val="single" w:sz="6" w:space="0" w:color="auto"/>
            </w:tcBorders>
          </w:tcPr>
          <w:p w:rsidR="001B55DA" w:rsidRPr="001B55DA" w:rsidRDefault="001B55DA">
            <w:pPr>
              <w:jc w:val="right"/>
              <w:rPr>
                <w:rFonts w:eastAsiaTheme="minorEastAsia"/>
              </w:rPr>
            </w:pPr>
            <w:r w:rsidRPr="001B55DA">
              <w:rPr>
                <w:rFonts w:eastAsiaTheme="minorEastAsia"/>
              </w:rPr>
              <w:t>9 106 743</w:t>
            </w:r>
          </w:p>
        </w:tc>
        <w:tc>
          <w:tcPr>
            <w:tcW w:w="1280" w:type="dxa"/>
            <w:tcBorders>
              <w:top w:val="single" w:sz="6" w:space="0" w:color="auto"/>
              <w:left w:val="single" w:sz="6" w:space="0" w:color="auto"/>
              <w:bottom w:val="single" w:sz="6" w:space="0" w:color="auto"/>
              <w:right w:val="single" w:sz="6" w:space="0" w:color="auto"/>
            </w:tcBorders>
          </w:tcPr>
          <w:p w:rsidR="001B55DA" w:rsidRPr="001B55DA" w:rsidRDefault="001B55DA">
            <w:pPr>
              <w:jc w:val="right"/>
              <w:rPr>
                <w:rFonts w:eastAsiaTheme="minorEastAsia"/>
              </w:rPr>
            </w:pPr>
            <w:r w:rsidRPr="001B55DA">
              <w:rPr>
                <w:rFonts w:eastAsiaTheme="minorEastAsia"/>
              </w:rPr>
              <w:t>9 106 743</w:t>
            </w:r>
          </w:p>
        </w:tc>
        <w:tc>
          <w:tcPr>
            <w:tcW w:w="1340" w:type="dxa"/>
            <w:tcBorders>
              <w:top w:val="single" w:sz="6" w:space="0" w:color="auto"/>
              <w:left w:val="single" w:sz="6" w:space="0" w:color="auto"/>
              <w:bottom w:val="single" w:sz="6" w:space="0" w:color="auto"/>
              <w:right w:val="double" w:sz="6" w:space="0" w:color="auto"/>
            </w:tcBorders>
          </w:tcPr>
          <w:p w:rsidR="001B55DA" w:rsidRPr="001B55DA" w:rsidRDefault="001B55DA">
            <w:pPr>
              <w:jc w:val="right"/>
              <w:rPr>
                <w:rFonts w:eastAsiaTheme="minorEastAsia"/>
              </w:rPr>
            </w:pPr>
            <w:r w:rsidRPr="001B55DA">
              <w:rPr>
                <w:rFonts w:eastAsiaTheme="minorEastAsia"/>
              </w:rPr>
              <w:t>3 783 133</w:t>
            </w:r>
          </w:p>
        </w:tc>
      </w:tr>
      <w:tr w:rsidR="001B55DA" w:rsidRPr="001B55DA">
        <w:tc>
          <w:tcPr>
            <w:tcW w:w="792" w:type="dxa"/>
            <w:tcBorders>
              <w:top w:val="single" w:sz="6" w:space="0" w:color="auto"/>
              <w:left w:val="double" w:sz="6" w:space="0" w:color="auto"/>
              <w:bottom w:val="single" w:sz="6" w:space="0" w:color="auto"/>
              <w:right w:val="single" w:sz="6" w:space="0" w:color="auto"/>
            </w:tcBorders>
          </w:tcPr>
          <w:p w:rsidR="001B55DA" w:rsidRPr="001B55DA" w:rsidRDefault="001B55DA">
            <w:pPr>
              <w:rPr>
                <w:rFonts w:eastAsiaTheme="minorEastAsia"/>
              </w:rPr>
            </w:pPr>
          </w:p>
        </w:tc>
        <w:tc>
          <w:tcPr>
            <w:tcW w:w="3840" w:type="dxa"/>
            <w:tcBorders>
              <w:top w:val="single" w:sz="6" w:space="0" w:color="auto"/>
              <w:left w:val="sing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Отложенные налоговые обязательства</w:t>
            </w:r>
          </w:p>
        </w:tc>
        <w:tc>
          <w:tcPr>
            <w:tcW w:w="720" w:type="dxa"/>
            <w:tcBorders>
              <w:top w:val="single" w:sz="6" w:space="0" w:color="auto"/>
              <w:left w:val="single" w:sz="6" w:space="0" w:color="auto"/>
              <w:bottom w:val="single" w:sz="6" w:space="0" w:color="auto"/>
              <w:right w:val="single" w:sz="6" w:space="0" w:color="auto"/>
            </w:tcBorders>
          </w:tcPr>
          <w:p w:rsidR="001B55DA" w:rsidRPr="001B55DA" w:rsidRDefault="001B55DA">
            <w:pPr>
              <w:jc w:val="center"/>
              <w:rPr>
                <w:rFonts w:eastAsiaTheme="minorEastAsia"/>
              </w:rPr>
            </w:pPr>
            <w:r w:rsidRPr="001B55DA">
              <w:rPr>
                <w:rFonts w:eastAsiaTheme="minorEastAsia"/>
              </w:rPr>
              <w:t>1420</w:t>
            </w:r>
          </w:p>
        </w:tc>
        <w:tc>
          <w:tcPr>
            <w:tcW w:w="1280" w:type="dxa"/>
            <w:tcBorders>
              <w:top w:val="single" w:sz="6" w:space="0" w:color="auto"/>
              <w:left w:val="single" w:sz="6" w:space="0" w:color="auto"/>
              <w:bottom w:val="single" w:sz="6" w:space="0" w:color="auto"/>
              <w:right w:val="single" w:sz="6" w:space="0" w:color="auto"/>
            </w:tcBorders>
          </w:tcPr>
          <w:p w:rsidR="001B55DA" w:rsidRPr="001B55DA" w:rsidRDefault="001B55DA">
            <w:pPr>
              <w:jc w:val="right"/>
              <w:rPr>
                <w:rFonts w:eastAsiaTheme="minorEastAsia"/>
              </w:rPr>
            </w:pPr>
            <w:r w:rsidRPr="001B55DA">
              <w:rPr>
                <w:rFonts w:eastAsiaTheme="minorEastAsia"/>
              </w:rPr>
              <w:t>774 226</w:t>
            </w:r>
          </w:p>
        </w:tc>
        <w:tc>
          <w:tcPr>
            <w:tcW w:w="1280" w:type="dxa"/>
            <w:tcBorders>
              <w:top w:val="single" w:sz="6" w:space="0" w:color="auto"/>
              <w:left w:val="single" w:sz="6" w:space="0" w:color="auto"/>
              <w:bottom w:val="single" w:sz="6" w:space="0" w:color="auto"/>
              <w:right w:val="single" w:sz="6" w:space="0" w:color="auto"/>
            </w:tcBorders>
          </w:tcPr>
          <w:p w:rsidR="001B55DA" w:rsidRPr="001B55DA" w:rsidRDefault="001B55DA">
            <w:pPr>
              <w:jc w:val="right"/>
              <w:rPr>
                <w:rFonts w:eastAsiaTheme="minorEastAsia"/>
              </w:rPr>
            </w:pPr>
            <w:r w:rsidRPr="001B55DA">
              <w:rPr>
                <w:rFonts w:eastAsiaTheme="minorEastAsia"/>
              </w:rPr>
              <w:t>592 836</w:t>
            </w:r>
          </w:p>
        </w:tc>
        <w:tc>
          <w:tcPr>
            <w:tcW w:w="1340" w:type="dxa"/>
            <w:tcBorders>
              <w:top w:val="single" w:sz="6" w:space="0" w:color="auto"/>
              <w:left w:val="single" w:sz="6" w:space="0" w:color="auto"/>
              <w:bottom w:val="single" w:sz="6" w:space="0" w:color="auto"/>
              <w:right w:val="double" w:sz="6" w:space="0" w:color="auto"/>
            </w:tcBorders>
          </w:tcPr>
          <w:p w:rsidR="001B55DA" w:rsidRPr="001B55DA" w:rsidRDefault="001B55DA">
            <w:pPr>
              <w:jc w:val="right"/>
              <w:rPr>
                <w:rFonts w:eastAsiaTheme="minorEastAsia"/>
              </w:rPr>
            </w:pPr>
            <w:r w:rsidRPr="001B55DA">
              <w:rPr>
                <w:rFonts w:eastAsiaTheme="minorEastAsia"/>
              </w:rPr>
              <w:t>221 317</w:t>
            </w:r>
          </w:p>
        </w:tc>
      </w:tr>
      <w:tr w:rsidR="001B55DA" w:rsidRPr="001B55DA">
        <w:tc>
          <w:tcPr>
            <w:tcW w:w="792" w:type="dxa"/>
            <w:tcBorders>
              <w:top w:val="single" w:sz="6" w:space="0" w:color="auto"/>
              <w:left w:val="double" w:sz="6" w:space="0" w:color="auto"/>
              <w:bottom w:val="single" w:sz="6" w:space="0" w:color="auto"/>
              <w:right w:val="single" w:sz="6" w:space="0" w:color="auto"/>
            </w:tcBorders>
          </w:tcPr>
          <w:p w:rsidR="001B55DA" w:rsidRPr="001B55DA" w:rsidRDefault="001B55DA">
            <w:pPr>
              <w:rPr>
                <w:rFonts w:eastAsiaTheme="minorEastAsia"/>
              </w:rPr>
            </w:pPr>
          </w:p>
        </w:tc>
        <w:tc>
          <w:tcPr>
            <w:tcW w:w="3840" w:type="dxa"/>
            <w:tcBorders>
              <w:top w:val="single" w:sz="6" w:space="0" w:color="auto"/>
              <w:left w:val="sing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Оценочные обязательства</w:t>
            </w:r>
          </w:p>
        </w:tc>
        <w:tc>
          <w:tcPr>
            <w:tcW w:w="720" w:type="dxa"/>
            <w:tcBorders>
              <w:top w:val="single" w:sz="6" w:space="0" w:color="auto"/>
              <w:left w:val="single" w:sz="6" w:space="0" w:color="auto"/>
              <w:bottom w:val="single" w:sz="6" w:space="0" w:color="auto"/>
              <w:right w:val="single" w:sz="6" w:space="0" w:color="auto"/>
            </w:tcBorders>
          </w:tcPr>
          <w:p w:rsidR="001B55DA" w:rsidRPr="001B55DA" w:rsidRDefault="001B55DA">
            <w:pPr>
              <w:jc w:val="center"/>
              <w:rPr>
                <w:rFonts w:eastAsiaTheme="minorEastAsia"/>
              </w:rPr>
            </w:pPr>
            <w:r w:rsidRPr="001B55DA">
              <w:rPr>
                <w:rFonts w:eastAsiaTheme="minorEastAsia"/>
              </w:rPr>
              <w:t>1430</w:t>
            </w:r>
          </w:p>
        </w:tc>
        <w:tc>
          <w:tcPr>
            <w:tcW w:w="1280" w:type="dxa"/>
            <w:tcBorders>
              <w:top w:val="single" w:sz="6" w:space="0" w:color="auto"/>
              <w:left w:val="single" w:sz="6" w:space="0" w:color="auto"/>
              <w:bottom w:val="single" w:sz="6" w:space="0" w:color="auto"/>
              <w:right w:val="single" w:sz="6" w:space="0" w:color="auto"/>
            </w:tcBorders>
          </w:tcPr>
          <w:p w:rsidR="001B55DA" w:rsidRPr="001B55DA" w:rsidRDefault="001B55DA">
            <w:pPr>
              <w:jc w:val="right"/>
              <w:rPr>
                <w:rFonts w:eastAsiaTheme="minorEastAsia"/>
              </w:rPr>
            </w:pPr>
            <w:r w:rsidRPr="001B55DA">
              <w:rPr>
                <w:rFonts w:eastAsiaTheme="minorEastAsia"/>
              </w:rPr>
              <w:t>98 834</w:t>
            </w:r>
          </w:p>
        </w:tc>
        <w:tc>
          <w:tcPr>
            <w:tcW w:w="1280" w:type="dxa"/>
            <w:tcBorders>
              <w:top w:val="single" w:sz="6" w:space="0" w:color="auto"/>
              <w:left w:val="single" w:sz="6" w:space="0" w:color="auto"/>
              <w:bottom w:val="single" w:sz="6" w:space="0" w:color="auto"/>
              <w:right w:val="single" w:sz="6" w:space="0" w:color="auto"/>
            </w:tcBorders>
          </w:tcPr>
          <w:p w:rsidR="001B55DA" w:rsidRPr="001B55DA" w:rsidRDefault="001B55DA">
            <w:pPr>
              <w:jc w:val="right"/>
              <w:rPr>
                <w:rFonts w:eastAsiaTheme="minorEastAsia"/>
              </w:rPr>
            </w:pPr>
            <w:r w:rsidRPr="001B55DA">
              <w:rPr>
                <w:rFonts w:eastAsiaTheme="minorEastAsia"/>
              </w:rPr>
              <w:t>87 383</w:t>
            </w:r>
          </w:p>
        </w:tc>
        <w:tc>
          <w:tcPr>
            <w:tcW w:w="1340" w:type="dxa"/>
            <w:tcBorders>
              <w:top w:val="single" w:sz="6" w:space="0" w:color="auto"/>
              <w:left w:val="single" w:sz="6" w:space="0" w:color="auto"/>
              <w:bottom w:val="single" w:sz="6" w:space="0" w:color="auto"/>
              <w:right w:val="double" w:sz="6" w:space="0" w:color="auto"/>
            </w:tcBorders>
          </w:tcPr>
          <w:p w:rsidR="001B55DA" w:rsidRPr="001B55DA" w:rsidRDefault="001B55DA">
            <w:pPr>
              <w:jc w:val="right"/>
              <w:rPr>
                <w:rFonts w:eastAsiaTheme="minorEastAsia"/>
              </w:rPr>
            </w:pPr>
            <w:r w:rsidRPr="001B55DA">
              <w:rPr>
                <w:rFonts w:eastAsiaTheme="minorEastAsia"/>
              </w:rPr>
              <w:t>116 845</w:t>
            </w:r>
          </w:p>
        </w:tc>
      </w:tr>
      <w:tr w:rsidR="001B55DA" w:rsidRPr="001B55DA">
        <w:tc>
          <w:tcPr>
            <w:tcW w:w="792" w:type="dxa"/>
            <w:tcBorders>
              <w:top w:val="single" w:sz="6" w:space="0" w:color="auto"/>
              <w:left w:val="double" w:sz="6" w:space="0" w:color="auto"/>
              <w:bottom w:val="single" w:sz="6" w:space="0" w:color="auto"/>
              <w:right w:val="single" w:sz="6" w:space="0" w:color="auto"/>
            </w:tcBorders>
          </w:tcPr>
          <w:p w:rsidR="001B55DA" w:rsidRPr="001B55DA" w:rsidRDefault="001B55DA">
            <w:pPr>
              <w:rPr>
                <w:rFonts w:eastAsiaTheme="minorEastAsia"/>
              </w:rPr>
            </w:pPr>
          </w:p>
        </w:tc>
        <w:tc>
          <w:tcPr>
            <w:tcW w:w="3840" w:type="dxa"/>
            <w:tcBorders>
              <w:top w:val="single" w:sz="6" w:space="0" w:color="auto"/>
              <w:left w:val="sing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Прочие обязательства</w:t>
            </w:r>
          </w:p>
        </w:tc>
        <w:tc>
          <w:tcPr>
            <w:tcW w:w="720" w:type="dxa"/>
            <w:tcBorders>
              <w:top w:val="single" w:sz="6" w:space="0" w:color="auto"/>
              <w:left w:val="single" w:sz="6" w:space="0" w:color="auto"/>
              <w:bottom w:val="single" w:sz="6" w:space="0" w:color="auto"/>
              <w:right w:val="single" w:sz="6" w:space="0" w:color="auto"/>
            </w:tcBorders>
          </w:tcPr>
          <w:p w:rsidR="001B55DA" w:rsidRPr="001B55DA" w:rsidRDefault="001B55DA">
            <w:pPr>
              <w:jc w:val="center"/>
              <w:rPr>
                <w:rFonts w:eastAsiaTheme="minorEastAsia"/>
              </w:rPr>
            </w:pPr>
            <w:r w:rsidRPr="001B55DA">
              <w:rPr>
                <w:rFonts w:eastAsiaTheme="minorEastAsia"/>
              </w:rPr>
              <w:t>1450</w:t>
            </w:r>
          </w:p>
        </w:tc>
        <w:tc>
          <w:tcPr>
            <w:tcW w:w="1280" w:type="dxa"/>
            <w:tcBorders>
              <w:top w:val="single" w:sz="6" w:space="0" w:color="auto"/>
              <w:left w:val="single" w:sz="6" w:space="0" w:color="auto"/>
              <w:bottom w:val="single" w:sz="6" w:space="0" w:color="auto"/>
              <w:right w:val="single" w:sz="6" w:space="0" w:color="auto"/>
            </w:tcBorders>
          </w:tcPr>
          <w:p w:rsidR="001B55DA" w:rsidRPr="001B55DA" w:rsidRDefault="001B55DA">
            <w:pPr>
              <w:jc w:val="right"/>
              <w:rPr>
                <w:rFonts w:eastAsiaTheme="minorEastAsia"/>
              </w:rPr>
            </w:pPr>
            <w:r w:rsidRPr="001B55DA">
              <w:rPr>
                <w:rFonts w:eastAsiaTheme="minorEastAsia"/>
              </w:rPr>
              <w:t>0</w:t>
            </w:r>
          </w:p>
        </w:tc>
        <w:tc>
          <w:tcPr>
            <w:tcW w:w="1280" w:type="dxa"/>
            <w:tcBorders>
              <w:top w:val="single" w:sz="6" w:space="0" w:color="auto"/>
              <w:left w:val="single" w:sz="6" w:space="0" w:color="auto"/>
              <w:bottom w:val="single" w:sz="6" w:space="0" w:color="auto"/>
              <w:right w:val="single" w:sz="6" w:space="0" w:color="auto"/>
            </w:tcBorders>
          </w:tcPr>
          <w:p w:rsidR="001B55DA" w:rsidRPr="001B55DA" w:rsidRDefault="001B55DA">
            <w:pPr>
              <w:jc w:val="right"/>
              <w:rPr>
                <w:rFonts w:eastAsiaTheme="minorEastAsia"/>
              </w:rPr>
            </w:pPr>
            <w:r w:rsidRPr="001B55DA">
              <w:rPr>
                <w:rFonts w:eastAsiaTheme="minorEastAsia"/>
              </w:rPr>
              <w:t>0</w:t>
            </w:r>
          </w:p>
        </w:tc>
        <w:tc>
          <w:tcPr>
            <w:tcW w:w="1340" w:type="dxa"/>
            <w:tcBorders>
              <w:top w:val="single" w:sz="6" w:space="0" w:color="auto"/>
              <w:left w:val="single" w:sz="6" w:space="0" w:color="auto"/>
              <w:bottom w:val="single" w:sz="6" w:space="0" w:color="auto"/>
              <w:right w:val="double" w:sz="6" w:space="0" w:color="auto"/>
            </w:tcBorders>
          </w:tcPr>
          <w:p w:rsidR="001B55DA" w:rsidRPr="001B55DA" w:rsidRDefault="001B55DA">
            <w:pPr>
              <w:jc w:val="right"/>
              <w:rPr>
                <w:rFonts w:eastAsiaTheme="minorEastAsia"/>
              </w:rPr>
            </w:pPr>
            <w:r w:rsidRPr="001B55DA">
              <w:rPr>
                <w:rFonts w:eastAsiaTheme="minorEastAsia"/>
              </w:rPr>
              <w:t>0</w:t>
            </w:r>
          </w:p>
        </w:tc>
      </w:tr>
      <w:tr w:rsidR="001B55DA" w:rsidRPr="001B55DA">
        <w:tc>
          <w:tcPr>
            <w:tcW w:w="792" w:type="dxa"/>
            <w:tcBorders>
              <w:top w:val="single" w:sz="6" w:space="0" w:color="auto"/>
              <w:left w:val="double" w:sz="6" w:space="0" w:color="auto"/>
              <w:bottom w:val="single" w:sz="6" w:space="0" w:color="auto"/>
              <w:right w:val="single" w:sz="6" w:space="0" w:color="auto"/>
            </w:tcBorders>
          </w:tcPr>
          <w:p w:rsidR="001B55DA" w:rsidRPr="001B55DA" w:rsidRDefault="001B55DA">
            <w:pPr>
              <w:rPr>
                <w:rFonts w:eastAsiaTheme="minorEastAsia"/>
              </w:rPr>
            </w:pPr>
          </w:p>
        </w:tc>
        <w:tc>
          <w:tcPr>
            <w:tcW w:w="3840" w:type="dxa"/>
            <w:tcBorders>
              <w:top w:val="single" w:sz="6" w:space="0" w:color="auto"/>
              <w:left w:val="sing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ИТОГО по разделу IV</w:t>
            </w:r>
          </w:p>
        </w:tc>
        <w:tc>
          <w:tcPr>
            <w:tcW w:w="720" w:type="dxa"/>
            <w:tcBorders>
              <w:top w:val="single" w:sz="6" w:space="0" w:color="auto"/>
              <w:left w:val="single" w:sz="6" w:space="0" w:color="auto"/>
              <w:bottom w:val="single" w:sz="6" w:space="0" w:color="auto"/>
              <w:right w:val="single" w:sz="6" w:space="0" w:color="auto"/>
            </w:tcBorders>
          </w:tcPr>
          <w:p w:rsidR="001B55DA" w:rsidRPr="001B55DA" w:rsidRDefault="001B55DA">
            <w:pPr>
              <w:jc w:val="center"/>
              <w:rPr>
                <w:rFonts w:eastAsiaTheme="minorEastAsia"/>
              </w:rPr>
            </w:pPr>
            <w:r w:rsidRPr="001B55DA">
              <w:rPr>
                <w:rFonts w:eastAsiaTheme="minorEastAsia"/>
              </w:rPr>
              <w:t>1400</w:t>
            </w:r>
          </w:p>
        </w:tc>
        <w:tc>
          <w:tcPr>
            <w:tcW w:w="1280" w:type="dxa"/>
            <w:tcBorders>
              <w:top w:val="single" w:sz="6" w:space="0" w:color="auto"/>
              <w:left w:val="single" w:sz="6" w:space="0" w:color="auto"/>
              <w:bottom w:val="single" w:sz="6" w:space="0" w:color="auto"/>
              <w:right w:val="single" w:sz="6" w:space="0" w:color="auto"/>
            </w:tcBorders>
          </w:tcPr>
          <w:p w:rsidR="001B55DA" w:rsidRPr="001B55DA" w:rsidRDefault="001B55DA">
            <w:pPr>
              <w:jc w:val="right"/>
              <w:rPr>
                <w:rFonts w:eastAsiaTheme="minorEastAsia"/>
              </w:rPr>
            </w:pPr>
            <w:r w:rsidRPr="001B55DA">
              <w:rPr>
                <w:rFonts w:eastAsiaTheme="minorEastAsia"/>
              </w:rPr>
              <w:t>9 979 803</w:t>
            </w:r>
          </w:p>
        </w:tc>
        <w:tc>
          <w:tcPr>
            <w:tcW w:w="1280" w:type="dxa"/>
            <w:tcBorders>
              <w:top w:val="single" w:sz="6" w:space="0" w:color="auto"/>
              <w:left w:val="single" w:sz="6" w:space="0" w:color="auto"/>
              <w:bottom w:val="single" w:sz="6" w:space="0" w:color="auto"/>
              <w:right w:val="single" w:sz="6" w:space="0" w:color="auto"/>
            </w:tcBorders>
          </w:tcPr>
          <w:p w:rsidR="001B55DA" w:rsidRPr="001B55DA" w:rsidRDefault="001B55DA">
            <w:pPr>
              <w:jc w:val="right"/>
              <w:rPr>
                <w:rFonts w:eastAsiaTheme="minorEastAsia"/>
              </w:rPr>
            </w:pPr>
            <w:r w:rsidRPr="001B55DA">
              <w:rPr>
                <w:rFonts w:eastAsiaTheme="minorEastAsia"/>
              </w:rPr>
              <w:t>9 786 962</w:t>
            </w:r>
          </w:p>
        </w:tc>
        <w:tc>
          <w:tcPr>
            <w:tcW w:w="1340" w:type="dxa"/>
            <w:tcBorders>
              <w:top w:val="single" w:sz="6" w:space="0" w:color="auto"/>
              <w:left w:val="single" w:sz="6" w:space="0" w:color="auto"/>
              <w:bottom w:val="single" w:sz="6" w:space="0" w:color="auto"/>
              <w:right w:val="double" w:sz="6" w:space="0" w:color="auto"/>
            </w:tcBorders>
          </w:tcPr>
          <w:p w:rsidR="001B55DA" w:rsidRPr="001B55DA" w:rsidRDefault="001B55DA">
            <w:pPr>
              <w:jc w:val="right"/>
              <w:rPr>
                <w:rFonts w:eastAsiaTheme="minorEastAsia"/>
              </w:rPr>
            </w:pPr>
            <w:r w:rsidRPr="001B55DA">
              <w:rPr>
                <w:rFonts w:eastAsiaTheme="minorEastAsia"/>
              </w:rPr>
              <w:t>4 121 295</w:t>
            </w:r>
          </w:p>
        </w:tc>
      </w:tr>
      <w:tr w:rsidR="001B55DA" w:rsidRPr="001B55DA">
        <w:tc>
          <w:tcPr>
            <w:tcW w:w="792" w:type="dxa"/>
            <w:tcBorders>
              <w:top w:val="single" w:sz="6" w:space="0" w:color="auto"/>
              <w:left w:val="double" w:sz="6" w:space="0" w:color="auto"/>
              <w:bottom w:val="single" w:sz="6" w:space="0" w:color="auto"/>
              <w:right w:val="single" w:sz="6" w:space="0" w:color="auto"/>
            </w:tcBorders>
          </w:tcPr>
          <w:p w:rsidR="001B55DA" w:rsidRPr="001B55DA" w:rsidRDefault="001B55DA">
            <w:pPr>
              <w:rPr>
                <w:rFonts w:eastAsiaTheme="minorEastAsia"/>
              </w:rPr>
            </w:pPr>
          </w:p>
        </w:tc>
        <w:tc>
          <w:tcPr>
            <w:tcW w:w="3840" w:type="dxa"/>
            <w:tcBorders>
              <w:top w:val="single" w:sz="6" w:space="0" w:color="auto"/>
              <w:left w:val="sing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V. КРАТКОСРОЧНЫЕ ОБЯЗАТЕЛЬСТВА</w:t>
            </w:r>
          </w:p>
        </w:tc>
        <w:tc>
          <w:tcPr>
            <w:tcW w:w="720" w:type="dxa"/>
            <w:tcBorders>
              <w:top w:val="single" w:sz="6" w:space="0" w:color="auto"/>
              <w:left w:val="single" w:sz="6" w:space="0" w:color="auto"/>
              <w:bottom w:val="single" w:sz="6" w:space="0" w:color="auto"/>
              <w:right w:val="single" w:sz="6" w:space="0" w:color="auto"/>
            </w:tcBorders>
          </w:tcPr>
          <w:p w:rsidR="001B55DA" w:rsidRPr="001B55DA" w:rsidRDefault="001B55DA">
            <w:pPr>
              <w:rPr>
                <w:rFonts w:eastAsiaTheme="minorEastAsia"/>
              </w:rPr>
            </w:pPr>
          </w:p>
        </w:tc>
        <w:tc>
          <w:tcPr>
            <w:tcW w:w="1280" w:type="dxa"/>
            <w:tcBorders>
              <w:top w:val="single" w:sz="6" w:space="0" w:color="auto"/>
              <w:left w:val="single" w:sz="6" w:space="0" w:color="auto"/>
              <w:bottom w:val="single" w:sz="6" w:space="0" w:color="auto"/>
              <w:right w:val="single" w:sz="6" w:space="0" w:color="auto"/>
            </w:tcBorders>
          </w:tcPr>
          <w:p w:rsidR="001B55DA" w:rsidRPr="001B55DA" w:rsidRDefault="001B55DA">
            <w:pPr>
              <w:rPr>
                <w:rFonts w:eastAsiaTheme="minorEastAsia"/>
              </w:rPr>
            </w:pPr>
          </w:p>
        </w:tc>
        <w:tc>
          <w:tcPr>
            <w:tcW w:w="1280" w:type="dxa"/>
            <w:tcBorders>
              <w:top w:val="single" w:sz="6" w:space="0" w:color="auto"/>
              <w:left w:val="single" w:sz="6" w:space="0" w:color="auto"/>
              <w:bottom w:val="single" w:sz="6" w:space="0" w:color="auto"/>
              <w:right w:val="single" w:sz="6" w:space="0" w:color="auto"/>
            </w:tcBorders>
          </w:tcPr>
          <w:p w:rsidR="001B55DA" w:rsidRPr="001B55DA" w:rsidRDefault="001B55DA">
            <w:pPr>
              <w:rPr>
                <w:rFonts w:eastAsiaTheme="minorEastAsia"/>
              </w:rPr>
            </w:pPr>
          </w:p>
        </w:tc>
        <w:tc>
          <w:tcPr>
            <w:tcW w:w="1340" w:type="dxa"/>
            <w:tcBorders>
              <w:top w:val="single" w:sz="6" w:space="0" w:color="auto"/>
              <w:left w:val="single" w:sz="6" w:space="0" w:color="auto"/>
              <w:bottom w:val="single" w:sz="6" w:space="0" w:color="auto"/>
              <w:right w:val="double" w:sz="6" w:space="0" w:color="auto"/>
            </w:tcBorders>
          </w:tcPr>
          <w:p w:rsidR="001B55DA" w:rsidRPr="001B55DA" w:rsidRDefault="001B55DA">
            <w:pPr>
              <w:rPr>
                <w:rFonts w:eastAsiaTheme="minorEastAsia"/>
              </w:rPr>
            </w:pPr>
          </w:p>
        </w:tc>
      </w:tr>
      <w:tr w:rsidR="001B55DA" w:rsidRPr="001B55DA">
        <w:tc>
          <w:tcPr>
            <w:tcW w:w="792" w:type="dxa"/>
            <w:tcBorders>
              <w:top w:val="single" w:sz="6" w:space="0" w:color="auto"/>
              <w:left w:val="double" w:sz="6" w:space="0" w:color="auto"/>
              <w:bottom w:val="single" w:sz="6" w:space="0" w:color="auto"/>
              <w:right w:val="single" w:sz="6" w:space="0" w:color="auto"/>
            </w:tcBorders>
          </w:tcPr>
          <w:p w:rsidR="001B55DA" w:rsidRPr="001B55DA" w:rsidRDefault="001B55DA">
            <w:pPr>
              <w:rPr>
                <w:rFonts w:eastAsiaTheme="minorEastAsia"/>
              </w:rPr>
            </w:pPr>
          </w:p>
        </w:tc>
        <w:tc>
          <w:tcPr>
            <w:tcW w:w="3840" w:type="dxa"/>
            <w:tcBorders>
              <w:top w:val="single" w:sz="6" w:space="0" w:color="auto"/>
              <w:left w:val="sing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Заемные средства</w:t>
            </w:r>
          </w:p>
        </w:tc>
        <w:tc>
          <w:tcPr>
            <w:tcW w:w="720" w:type="dxa"/>
            <w:tcBorders>
              <w:top w:val="single" w:sz="6" w:space="0" w:color="auto"/>
              <w:left w:val="single" w:sz="6" w:space="0" w:color="auto"/>
              <w:bottom w:val="single" w:sz="6" w:space="0" w:color="auto"/>
              <w:right w:val="single" w:sz="6" w:space="0" w:color="auto"/>
            </w:tcBorders>
          </w:tcPr>
          <w:p w:rsidR="001B55DA" w:rsidRPr="001B55DA" w:rsidRDefault="001B55DA">
            <w:pPr>
              <w:jc w:val="center"/>
              <w:rPr>
                <w:rFonts w:eastAsiaTheme="minorEastAsia"/>
              </w:rPr>
            </w:pPr>
            <w:r w:rsidRPr="001B55DA">
              <w:rPr>
                <w:rFonts w:eastAsiaTheme="minorEastAsia"/>
              </w:rPr>
              <w:t>1510</w:t>
            </w:r>
          </w:p>
        </w:tc>
        <w:tc>
          <w:tcPr>
            <w:tcW w:w="1280" w:type="dxa"/>
            <w:tcBorders>
              <w:top w:val="single" w:sz="6" w:space="0" w:color="auto"/>
              <w:left w:val="single" w:sz="6" w:space="0" w:color="auto"/>
              <w:bottom w:val="single" w:sz="6" w:space="0" w:color="auto"/>
              <w:right w:val="single" w:sz="6" w:space="0" w:color="auto"/>
            </w:tcBorders>
          </w:tcPr>
          <w:p w:rsidR="001B55DA" w:rsidRPr="001B55DA" w:rsidRDefault="001B55DA">
            <w:pPr>
              <w:jc w:val="right"/>
              <w:rPr>
                <w:rFonts w:eastAsiaTheme="minorEastAsia"/>
              </w:rPr>
            </w:pPr>
            <w:r w:rsidRPr="001B55DA">
              <w:rPr>
                <w:rFonts w:eastAsiaTheme="minorEastAsia"/>
              </w:rPr>
              <w:t>54 640</w:t>
            </w:r>
          </w:p>
        </w:tc>
        <w:tc>
          <w:tcPr>
            <w:tcW w:w="1280" w:type="dxa"/>
            <w:tcBorders>
              <w:top w:val="single" w:sz="6" w:space="0" w:color="auto"/>
              <w:left w:val="single" w:sz="6" w:space="0" w:color="auto"/>
              <w:bottom w:val="single" w:sz="6" w:space="0" w:color="auto"/>
              <w:right w:val="single" w:sz="6" w:space="0" w:color="auto"/>
            </w:tcBorders>
          </w:tcPr>
          <w:p w:rsidR="001B55DA" w:rsidRPr="001B55DA" w:rsidRDefault="001B55DA">
            <w:pPr>
              <w:jc w:val="right"/>
              <w:rPr>
                <w:rFonts w:eastAsiaTheme="minorEastAsia"/>
              </w:rPr>
            </w:pPr>
            <w:r w:rsidRPr="001B55DA">
              <w:rPr>
                <w:rFonts w:eastAsiaTheme="minorEastAsia"/>
              </w:rPr>
              <w:t>56 462</w:t>
            </w:r>
          </w:p>
        </w:tc>
        <w:tc>
          <w:tcPr>
            <w:tcW w:w="1340" w:type="dxa"/>
            <w:tcBorders>
              <w:top w:val="single" w:sz="6" w:space="0" w:color="auto"/>
              <w:left w:val="single" w:sz="6" w:space="0" w:color="auto"/>
              <w:bottom w:val="single" w:sz="6" w:space="0" w:color="auto"/>
              <w:right w:val="double" w:sz="6" w:space="0" w:color="auto"/>
            </w:tcBorders>
          </w:tcPr>
          <w:p w:rsidR="001B55DA" w:rsidRPr="001B55DA" w:rsidRDefault="001B55DA">
            <w:pPr>
              <w:jc w:val="right"/>
              <w:rPr>
                <w:rFonts w:eastAsiaTheme="minorEastAsia"/>
              </w:rPr>
            </w:pPr>
            <w:r w:rsidRPr="001B55DA">
              <w:rPr>
                <w:rFonts w:eastAsiaTheme="minorEastAsia"/>
              </w:rPr>
              <w:t>21 164</w:t>
            </w:r>
          </w:p>
        </w:tc>
      </w:tr>
      <w:tr w:rsidR="001B55DA" w:rsidRPr="001B55DA">
        <w:tc>
          <w:tcPr>
            <w:tcW w:w="792" w:type="dxa"/>
            <w:tcBorders>
              <w:top w:val="single" w:sz="6" w:space="0" w:color="auto"/>
              <w:left w:val="double" w:sz="6" w:space="0" w:color="auto"/>
              <w:bottom w:val="single" w:sz="6" w:space="0" w:color="auto"/>
              <w:right w:val="single" w:sz="6" w:space="0" w:color="auto"/>
            </w:tcBorders>
          </w:tcPr>
          <w:p w:rsidR="001B55DA" w:rsidRPr="001B55DA" w:rsidRDefault="001B55DA">
            <w:pPr>
              <w:rPr>
                <w:rFonts w:eastAsiaTheme="minorEastAsia"/>
              </w:rPr>
            </w:pPr>
          </w:p>
        </w:tc>
        <w:tc>
          <w:tcPr>
            <w:tcW w:w="3840" w:type="dxa"/>
            <w:tcBorders>
              <w:top w:val="single" w:sz="6" w:space="0" w:color="auto"/>
              <w:left w:val="sing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Кредиторская задолженность</w:t>
            </w:r>
          </w:p>
        </w:tc>
        <w:tc>
          <w:tcPr>
            <w:tcW w:w="720" w:type="dxa"/>
            <w:tcBorders>
              <w:top w:val="single" w:sz="6" w:space="0" w:color="auto"/>
              <w:left w:val="single" w:sz="6" w:space="0" w:color="auto"/>
              <w:bottom w:val="single" w:sz="6" w:space="0" w:color="auto"/>
              <w:right w:val="single" w:sz="6" w:space="0" w:color="auto"/>
            </w:tcBorders>
          </w:tcPr>
          <w:p w:rsidR="001B55DA" w:rsidRPr="001B55DA" w:rsidRDefault="001B55DA">
            <w:pPr>
              <w:jc w:val="center"/>
              <w:rPr>
                <w:rFonts w:eastAsiaTheme="minorEastAsia"/>
              </w:rPr>
            </w:pPr>
            <w:r w:rsidRPr="001B55DA">
              <w:rPr>
                <w:rFonts w:eastAsiaTheme="minorEastAsia"/>
              </w:rPr>
              <w:t>1520</w:t>
            </w:r>
          </w:p>
        </w:tc>
        <w:tc>
          <w:tcPr>
            <w:tcW w:w="1280" w:type="dxa"/>
            <w:tcBorders>
              <w:top w:val="single" w:sz="6" w:space="0" w:color="auto"/>
              <w:left w:val="single" w:sz="6" w:space="0" w:color="auto"/>
              <w:bottom w:val="single" w:sz="6" w:space="0" w:color="auto"/>
              <w:right w:val="single" w:sz="6" w:space="0" w:color="auto"/>
            </w:tcBorders>
          </w:tcPr>
          <w:p w:rsidR="001B55DA" w:rsidRPr="001B55DA" w:rsidRDefault="001B55DA">
            <w:pPr>
              <w:jc w:val="right"/>
              <w:rPr>
                <w:rFonts w:eastAsiaTheme="minorEastAsia"/>
              </w:rPr>
            </w:pPr>
            <w:r w:rsidRPr="001B55DA">
              <w:rPr>
                <w:rFonts w:eastAsiaTheme="minorEastAsia"/>
              </w:rPr>
              <w:t>3 881 717</w:t>
            </w:r>
          </w:p>
        </w:tc>
        <w:tc>
          <w:tcPr>
            <w:tcW w:w="1280" w:type="dxa"/>
            <w:tcBorders>
              <w:top w:val="single" w:sz="6" w:space="0" w:color="auto"/>
              <w:left w:val="single" w:sz="6" w:space="0" w:color="auto"/>
              <w:bottom w:val="single" w:sz="6" w:space="0" w:color="auto"/>
              <w:right w:val="single" w:sz="6" w:space="0" w:color="auto"/>
            </w:tcBorders>
          </w:tcPr>
          <w:p w:rsidR="001B55DA" w:rsidRPr="001B55DA" w:rsidRDefault="001B55DA">
            <w:pPr>
              <w:jc w:val="right"/>
              <w:rPr>
                <w:rFonts w:eastAsiaTheme="minorEastAsia"/>
              </w:rPr>
            </w:pPr>
            <w:r w:rsidRPr="001B55DA">
              <w:rPr>
                <w:rFonts w:eastAsiaTheme="minorEastAsia"/>
              </w:rPr>
              <w:t>3 101 917</w:t>
            </w:r>
          </w:p>
        </w:tc>
        <w:tc>
          <w:tcPr>
            <w:tcW w:w="1340" w:type="dxa"/>
            <w:tcBorders>
              <w:top w:val="single" w:sz="6" w:space="0" w:color="auto"/>
              <w:left w:val="single" w:sz="6" w:space="0" w:color="auto"/>
              <w:bottom w:val="single" w:sz="6" w:space="0" w:color="auto"/>
              <w:right w:val="double" w:sz="6" w:space="0" w:color="auto"/>
            </w:tcBorders>
          </w:tcPr>
          <w:p w:rsidR="001B55DA" w:rsidRPr="001B55DA" w:rsidRDefault="001B55DA">
            <w:pPr>
              <w:jc w:val="right"/>
              <w:rPr>
                <w:rFonts w:eastAsiaTheme="minorEastAsia"/>
              </w:rPr>
            </w:pPr>
            <w:r w:rsidRPr="001B55DA">
              <w:rPr>
                <w:rFonts w:eastAsiaTheme="minorEastAsia"/>
              </w:rPr>
              <w:t>3 305 757</w:t>
            </w:r>
          </w:p>
        </w:tc>
      </w:tr>
      <w:tr w:rsidR="001B55DA" w:rsidRPr="001B55DA">
        <w:tc>
          <w:tcPr>
            <w:tcW w:w="792" w:type="dxa"/>
            <w:tcBorders>
              <w:top w:val="single" w:sz="6" w:space="0" w:color="auto"/>
              <w:left w:val="double" w:sz="6" w:space="0" w:color="auto"/>
              <w:bottom w:val="single" w:sz="6" w:space="0" w:color="auto"/>
              <w:right w:val="single" w:sz="6" w:space="0" w:color="auto"/>
            </w:tcBorders>
          </w:tcPr>
          <w:p w:rsidR="001B55DA" w:rsidRPr="001B55DA" w:rsidRDefault="001B55DA">
            <w:pPr>
              <w:rPr>
                <w:rFonts w:eastAsiaTheme="minorEastAsia"/>
              </w:rPr>
            </w:pPr>
          </w:p>
        </w:tc>
        <w:tc>
          <w:tcPr>
            <w:tcW w:w="3840" w:type="dxa"/>
            <w:tcBorders>
              <w:top w:val="single" w:sz="6" w:space="0" w:color="auto"/>
              <w:left w:val="sing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Доходы будущих периодов</w:t>
            </w:r>
          </w:p>
        </w:tc>
        <w:tc>
          <w:tcPr>
            <w:tcW w:w="720" w:type="dxa"/>
            <w:tcBorders>
              <w:top w:val="single" w:sz="6" w:space="0" w:color="auto"/>
              <w:left w:val="single" w:sz="6" w:space="0" w:color="auto"/>
              <w:bottom w:val="single" w:sz="6" w:space="0" w:color="auto"/>
              <w:right w:val="single" w:sz="6" w:space="0" w:color="auto"/>
            </w:tcBorders>
          </w:tcPr>
          <w:p w:rsidR="001B55DA" w:rsidRPr="001B55DA" w:rsidRDefault="001B55DA">
            <w:pPr>
              <w:jc w:val="center"/>
              <w:rPr>
                <w:rFonts w:eastAsiaTheme="minorEastAsia"/>
              </w:rPr>
            </w:pPr>
            <w:r w:rsidRPr="001B55DA">
              <w:rPr>
                <w:rFonts w:eastAsiaTheme="minorEastAsia"/>
              </w:rPr>
              <w:t>1530</w:t>
            </w:r>
          </w:p>
        </w:tc>
        <w:tc>
          <w:tcPr>
            <w:tcW w:w="1280" w:type="dxa"/>
            <w:tcBorders>
              <w:top w:val="single" w:sz="6" w:space="0" w:color="auto"/>
              <w:left w:val="single" w:sz="6" w:space="0" w:color="auto"/>
              <w:bottom w:val="single" w:sz="6" w:space="0" w:color="auto"/>
              <w:right w:val="single" w:sz="6" w:space="0" w:color="auto"/>
            </w:tcBorders>
          </w:tcPr>
          <w:p w:rsidR="001B55DA" w:rsidRPr="001B55DA" w:rsidRDefault="001B55DA">
            <w:pPr>
              <w:jc w:val="right"/>
              <w:rPr>
                <w:rFonts w:eastAsiaTheme="minorEastAsia"/>
              </w:rPr>
            </w:pPr>
            <w:r w:rsidRPr="001B55DA">
              <w:rPr>
                <w:rFonts w:eastAsiaTheme="minorEastAsia"/>
              </w:rPr>
              <w:t>0</w:t>
            </w:r>
          </w:p>
        </w:tc>
        <w:tc>
          <w:tcPr>
            <w:tcW w:w="1280" w:type="dxa"/>
            <w:tcBorders>
              <w:top w:val="single" w:sz="6" w:space="0" w:color="auto"/>
              <w:left w:val="single" w:sz="6" w:space="0" w:color="auto"/>
              <w:bottom w:val="single" w:sz="6" w:space="0" w:color="auto"/>
              <w:right w:val="single" w:sz="6" w:space="0" w:color="auto"/>
            </w:tcBorders>
          </w:tcPr>
          <w:p w:rsidR="001B55DA" w:rsidRPr="001B55DA" w:rsidRDefault="001B55DA">
            <w:pPr>
              <w:jc w:val="right"/>
              <w:rPr>
                <w:rFonts w:eastAsiaTheme="minorEastAsia"/>
              </w:rPr>
            </w:pPr>
            <w:r w:rsidRPr="001B55DA">
              <w:rPr>
                <w:rFonts w:eastAsiaTheme="minorEastAsia"/>
              </w:rPr>
              <w:t>0</w:t>
            </w:r>
          </w:p>
        </w:tc>
        <w:tc>
          <w:tcPr>
            <w:tcW w:w="1340" w:type="dxa"/>
            <w:tcBorders>
              <w:top w:val="single" w:sz="6" w:space="0" w:color="auto"/>
              <w:left w:val="single" w:sz="6" w:space="0" w:color="auto"/>
              <w:bottom w:val="single" w:sz="6" w:space="0" w:color="auto"/>
              <w:right w:val="double" w:sz="6" w:space="0" w:color="auto"/>
            </w:tcBorders>
          </w:tcPr>
          <w:p w:rsidR="001B55DA" w:rsidRPr="001B55DA" w:rsidRDefault="001B55DA">
            <w:pPr>
              <w:jc w:val="right"/>
              <w:rPr>
                <w:rFonts w:eastAsiaTheme="minorEastAsia"/>
              </w:rPr>
            </w:pPr>
            <w:r w:rsidRPr="001B55DA">
              <w:rPr>
                <w:rFonts w:eastAsiaTheme="minorEastAsia"/>
              </w:rPr>
              <w:t>0</w:t>
            </w:r>
          </w:p>
        </w:tc>
      </w:tr>
      <w:tr w:rsidR="001B55DA" w:rsidRPr="001B55DA">
        <w:tc>
          <w:tcPr>
            <w:tcW w:w="792" w:type="dxa"/>
            <w:tcBorders>
              <w:top w:val="single" w:sz="6" w:space="0" w:color="auto"/>
              <w:left w:val="double" w:sz="6" w:space="0" w:color="auto"/>
              <w:bottom w:val="single" w:sz="6" w:space="0" w:color="auto"/>
              <w:right w:val="single" w:sz="6" w:space="0" w:color="auto"/>
            </w:tcBorders>
          </w:tcPr>
          <w:p w:rsidR="001B55DA" w:rsidRPr="001B55DA" w:rsidRDefault="001B55DA">
            <w:pPr>
              <w:rPr>
                <w:rFonts w:eastAsiaTheme="minorEastAsia"/>
              </w:rPr>
            </w:pPr>
          </w:p>
        </w:tc>
        <w:tc>
          <w:tcPr>
            <w:tcW w:w="3840" w:type="dxa"/>
            <w:tcBorders>
              <w:top w:val="single" w:sz="6" w:space="0" w:color="auto"/>
              <w:left w:val="sing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Оценочные обязательства</w:t>
            </w:r>
          </w:p>
        </w:tc>
        <w:tc>
          <w:tcPr>
            <w:tcW w:w="720" w:type="dxa"/>
            <w:tcBorders>
              <w:top w:val="single" w:sz="6" w:space="0" w:color="auto"/>
              <w:left w:val="single" w:sz="6" w:space="0" w:color="auto"/>
              <w:bottom w:val="single" w:sz="6" w:space="0" w:color="auto"/>
              <w:right w:val="single" w:sz="6" w:space="0" w:color="auto"/>
            </w:tcBorders>
          </w:tcPr>
          <w:p w:rsidR="001B55DA" w:rsidRPr="001B55DA" w:rsidRDefault="001B55DA">
            <w:pPr>
              <w:jc w:val="center"/>
              <w:rPr>
                <w:rFonts w:eastAsiaTheme="minorEastAsia"/>
              </w:rPr>
            </w:pPr>
            <w:r w:rsidRPr="001B55DA">
              <w:rPr>
                <w:rFonts w:eastAsiaTheme="minorEastAsia"/>
              </w:rPr>
              <w:t>1540</w:t>
            </w:r>
          </w:p>
        </w:tc>
        <w:tc>
          <w:tcPr>
            <w:tcW w:w="1280" w:type="dxa"/>
            <w:tcBorders>
              <w:top w:val="single" w:sz="6" w:space="0" w:color="auto"/>
              <w:left w:val="single" w:sz="6" w:space="0" w:color="auto"/>
              <w:bottom w:val="single" w:sz="6" w:space="0" w:color="auto"/>
              <w:right w:val="single" w:sz="6" w:space="0" w:color="auto"/>
            </w:tcBorders>
          </w:tcPr>
          <w:p w:rsidR="001B55DA" w:rsidRPr="001B55DA" w:rsidRDefault="001B55DA">
            <w:pPr>
              <w:jc w:val="right"/>
              <w:rPr>
                <w:rFonts w:eastAsiaTheme="minorEastAsia"/>
              </w:rPr>
            </w:pPr>
            <w:r w:rsidRPr="001B55DA">
              <w:rPr>
                <w:rFonts w:eastAsiaTheme="minorEastAsia"/>
              </w:rPr>
              <w:t>268 354</w:t>
            </w:r>
          </w:p>
        </w:tc>
        <w:tc>
          <w:tcPr>
            <w:tcW w:w="1280" w:type="dxa"/>
            <w:tcBorders>
              <w:top w:val="single" w:sz="6" w:space="0" w:color="auto"/>
              <w:left w:val="single" w:sz="6" w:space="0" w:color="auto"/>
              <w:bottom w:val="single" w:sz="6" w:space="0" w:color="auto"/>
              <w:right w:val="single" w:sz="6" w:space="0" w:color="auto"/>
            </w:tcBorders>
          </w:tcPr>
          <w:p w:rsidR="001B55DA" w:rsidRPr="001B55DA" w:rsidRDefault="001B55DA">
            <w:pPr>
              <w:jc w:val="right"/>
              <w:rPr>
                <w:rFonts w:eastAsiaTheme="minorEastAsia"/>
              </w:rPr>
            </w:pPr>
            <w:r w:rsidRPr="001B55DA">
              <w:rPr>
                <w:rFonts w:eastAsiaTheme="minorEastAsia"/>
              </w:rPr>
              <w:t>305 909</w:t>
            </w:r>
          </w:p>
        </w:tc>
        <w:tc>
          <w:tcPr>
            <w:tcW w:w="1340" w:type="dxa"/>
            <w:tcBorders>
              <w:top w:val="single" w:sz="6" w:space="0" w:color="auto"/>
              <w:left w:val="single" w:sz="6" w:space="0" w:color="auto"/>
              <w:bottom w:val="single" w:sz="6" w:space="0" w:color="auto"/>
              <w:right w:val="double" w:sz="6" w:space="0" w:color="auto"/>
            </w:tcBorders>
          </w:tcPr>
          <w:p w:rsidR="001B55DA" w:rsidRPr="001B55DA" w:rsidRDefault="001B55DA">
            <w:pPr>
              <w:jc w:val="right"/>
              <w:rPr>
                <w:rFonts w:eastAsiaTheme="minorEastAsia"/>
              </w:rPr>
            </w:pPr>
            <w:r w:rsidRPr="001B55DA">
              <w:rPr>
                <w:rFonts w:eastAsiaTheme="minorEastAsia"/>
              </w:rPr>
              <w:t>245 246</w:t>
            </w:r>
          </w:p>
        </w:tc>
      </w:tr>
      <w:tr w:rsidR="001B55DA" w:rsidRPr="001B55DA">
        <w:tc>
          <w:tcPr>
            <w:tcW w:w="792" w:type="dxa"/>
            <w:tcBorders>
              <w:top w:val="single" w:sz="6" w:space="0" w:color="auto"/>
              <w:left w:val="double" w:sz="6" w:space="0" w:color="auto"/>
              <w:bottom w:val="single" w:sz="6" w:space="0" w:color="auto"/>
              <w:right w:val="single" w:sz="6" w:space="0" w:color="auto"/>
            </w:tcBorders>
          </w:tcPr>
          <w:p w:rsidR="001B55DA" w:rsidRPr="001B55DA" w:rsidRDefault="001B55DA">
            <w:pPr>
              <w:rPr>
                <w:rFonts w:eastAsiaTheme="minorEastAsia"/>
              </w:rPr>
            </w:pPr>
          </w:p>
        </w:tc>
        <w:tc>
          <w:tcPr>
            <w:tcW w:w="3840" w:type="dxa"/>
            <w:tcBorders>
              <w:top w:val="single" w:sz="6" w:space="0" w:color="auto"/>
              <w:left w:val="sing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Прочие обязательства</w:t>
            </w:r>
          </w:p>
        </w:tc>
        <w:tc>
          <w:tcPr>
            <w:tcW w:w="720" w:type="dxa"/>
            <w:tcBorders>
              <w:top w:val="single" w:sz="6" w:space="0" w:color="auto"/>
              <w:left w:val="single" w:sz="6" w:space="0" w:color="auto"/>
              <w:bottom w:val="single" w:sz="6" w:space="0" w:color="auto"/>
              <w:right w:val="single" w:sz="6" w:space="0" w:color="auto"/>
            </w:tcBorders>
          </w:tcPr>
          <w:p w:rsidR="001B55DA" w:rsidRPr="001B55DA" w:rsidRDefault="001B55DA">
            <w:pPr>
              <w:jc w:val="center"/>
              <w:rPr>
                <w:rFonts w:eastAsiaTheme="minorEastAsia"/>
              </w:rPr>
            </w:pPr>
            <w:r w:rsidRPr="001B55DA">
              <w:rPr>
                <w:rFonts w:eastAsiaTheme="minorEastAsia"/>
              </w:rPr>
              <w:t>1550</w:t>
            </w:r>
          </w:p>
        </w:tc>
        <w:tc>
          <w:tcPr>
            <w:tcW w:w="1280" w:type="dxa"/>
            <w:tcBorders>
              <w:top w:val="single" w:sz="6" w:space="0" w:color="auto"/>
              <w:left w:val="single" w:sz="6" w:space="0" w:color="auto"/>
              <w:bottom w:val="single" w:sz="6" w:space="0" w:color="auto"/>
              <w:right w:val="single" w:sz="6" w:space="0" w:color="auto"/>
            </w:tcBorders>
          </w:tcPr>
          <w:p w:rsidR="001B55DA" w:rsidRPr="001B55DA" w:rsidRDefault="001B55DA">
            <w:pPr>
              <w:jc w:val="right"/>
              <w:rPr>
                <w:rFonts w:eastAsiaTheme="minorEastAsia"/>
              </w:rPr>
            </w:pPr>
            <w:r w:rsidRPr="001B55DA">
              <w:rPr>
                <w:rFonts w:eastAsiaTheme="minorEastAsia"/>
              </w:rPr>
              <w:t>6 403</w:t>
            </w:r>
          </w:p>
        </w:tc>
        <w:tc>
          <w:tcPr>
            <w:tcW w:w="1280" w:type="dxa"/>
            <w:tcBorders>
              <w:top w:val="single" w:sz="6" w:space="0" w:color="auto"/>
              <w:left w:val="single" w:sz="6" w:space="0" w:color="auto"/>
              <w:bottom w:val="single" w:sz="6" w:space="0" w:color="auto"/>
              <w:right w:val="single" w:sz="6" w:space="0" w:color="auto"/>
            </w:tcBorders>
          </w:tcPr>
          <w:p w:rsidR="001B55DA" w:rsidRPr="001B55DA" w:rsidRDefault="001B55DA">
            <w:pPr>
              <w:jc w:val="right"/>
              <w:rPr>
                <w:rFonts w:eastAsiaTheme="minorEastAsia"/>
              </w:rPr>
            </w:pPr>
            <w:r w:rsidRPr="001B55DA">
              <w:rPr>
                <w:rFonts w:eastAsiaTheme="minorEastAsia"/>
              </w:rPr>
              <w:t>6 473</w:t>
            </w:r>
          </w:p>
        </w:tc>
        <w:tc>
          <w:tcPr>
            <w:tcW w:w="1340" w:type="dxa"/>
            <w:tcBorders>
              <w:top w:val="single" w:sz="6" w:space="0" w:color="auto"/>
              <w:left w:val="single" w:sz="6" w:space="0" w:color="auto"/>
              <w:bottom w:val="single" w:sz="6" w:space="0" w:color="auto"/>
              <w:right w:val="double" w:sz="6" w:space="0" w:color="auto"/>
            </w:tcBorders>
          </w:tcPr>
          <w:p w:rsidR="001B55DA" w:rsidRPr="001B55DA" w:rsidRDefault="001B55DA">
            <w:pPr>
              <w:jc w:val="right"/>
              <w:rPr>
                <w:rFonts w:eastAsiaTheme="minorEastAsia"/>
              </w:rPr>
            </w:pPr>
            <w:r w:rsidRPr="001B55DA">
              <w:rPr>
                <w:rFonts w:eastAsiaTheme="minorEastAsia"/>
              </w:rPr>
              <w:t>5 700</w:t>
            </w:r>
          </w:p>
        </w:tc>
      </w:tr>
      <w:tr w:rsidR="001B55DA" w:rsidRPr="001B55DA">
        <w:tc>
          <w:tcPr>
            <w:tcW w:w="792" w:type="dxa"/>
            <w:tcBorders>
              <w:top w:val="single" w:sz="6" w:space="0" w:color="auto"/>
              <w:left w:val="double" w:sz="6" w:space="0" w:color="auto"/>
              <w:bottom w:val="single" w:sz="6" w:space="0" w:color="auto"/>
              <w:right w:val="single" w:sz="6" w:space="0" w:color="auto"/>
            </w:tcBorders>
          </w:tcPr>
          <w:p w:rsidR="001B55DA" w:rsidRPr="001B55DA" w:rsidRDefault="001B55DA">
            <w:pPr>
              <w:rPr>
                <w:rFonts w:eastAsiaTheme="minorEastAsia"/>
              </w:rPr>
            </w:pPr>
          </w:p>
        </w:tc>
        <w:tc>
          <w:tcPr>
            <w:tcW w:w="3840" w:type="dxa"/>
            <w:tcBorders>
              <w:top w:val="single" w:sz="6" w:space="0" w:color="auto"/>
              <w:left w:val="sing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ИТОГО по разделу V</w:t>
            </w:r>
          </w:p>
        </w:tc>
        <w:tc>
          <w:tcPr>
            <w:tcW w:w="720" w:type="dxa"/>
            <w:tcBorders>
              <w:top w:val="single" w:sz="6" w:space="0" w:color="auto"/>
              <w:left w:val="single" w:sz="6" w:space="0" w:color="auto"/>
              <w:bottom w:val="single" w:sz="6" w:space="0" w:color="auto"/>
              <w:right w:val="single" w:sz="6" w:space="0" w:color="auto"/>
            </w:tcBorders>
          </w:tcPr>
          <w:p w:rsidR="001B55DA" w:rsidRPr="001B55DA" w:rsidRDefault="001B55DA">
            <w:pPr>
              <w:jc w:val="center"/>
              <w:rPr>
                <w:rFonts w:eastAsiaTheme="minorEastAsia"/>
              </w:rPr>
            </w:pPr>
            <w:r w:rsidRPr="001B55DA">
              <w:rPr>
                <w:rFonts w:eastAsiaTheme="minorEastAsia"/>
              </w:rPr>
              <w:t>1500</w:t>
            </w:r>
          </w:p>
        </w:tc>
        <w:tc>
          <w:tcPr>
            <w:tcW w:w="1280" w:type="dxa"/>
            <w:tcBorders>
              <w:top w:val="single" w:sz="6" w:space="0" w:color="auto"/>
              <w:left w:val="single" w:sz="6" w:space="0" w:color="auto"/>
              <w:bottom w:val="single" w:sz="6" w:space="0" w:color="auto"/>
              <w:right w:val="single" w:sz="6" w:space="0" w:color="auto"/>
            </w:tcBorders>
          </w:tcPr>
          <w:p w:rsidR="001B55DA" w:rsidRPr="001B55DA" w:rsidRDefault="001B55DA">
            <w:pPr>
              <w:jc w:val="right"/>
              <w:rPr>
                <w:rFonts w:eastAsiaTheme="minorEastAsia"/>
              </w:rPr>
            </w:pPr>
            <w:r w:rsidRPr="001B55DA">
              <w:rPr>
                <w:rFonts w:eastAsiaTheme="minorEastAsia"/>
              </w:rPr>
              <w:t>4 211 114</w:t>
            </w:r>
          </w:p>
        </w:tc>
        <w:tc>
          <w:tcPr>
            <w:tcW w:w="1280" w:type="dxa"/>
            <w:tcBorders>
              <w:top w:val="single" w:sz="6" w:space="0" w:color="auto"/>
              <w:left w:val="single" w:sz="6" w:space="0" w:color="auto"/>
              <w:bottom w:val="single" w:sz="6" w:space="0" w:color="auto"/>
              <w:right w:val="single" w:sz="6" w:space="0" w:color="auto"/>
            </w:tcBorders>
          </w:tcPr>
          <w:p w:rsidR="001B55DA" w:rsidRPr="001B55DA" w:rsidRDefault="001B55DA">
            <w:pPr>
              <w:jc w:val="right"/>
              <w:rPr>
                <w:rFonts w:eastAsiaTheme="minorEastAsia"/>
              </w:rPr>
            </w:pPr>
            <w:r w:rsidRPr="001B55DA">
              <w:rPr>
                <w:rFonts w:eastAsiaTheme="minorEastAsia"/>
              </w:rPr>
              <w:t>3 470 761</w:t>
            </w:r>
          </w:p>
        </w:tc>
        <w:tc>
          <w:tcPr>
            <w:tcW w:w="1340" w:type="dxa"/>
            <w:tcBorders>
              <w:top w:val="single" w:sz="6" w:space="0" w:color="auto"/>
              <w:left w:val="single" w:sz="6" w:space="0" w:color="auto"/>
              <w:bottom w:val="single" w:sz="6" w:space="0" w:color="auto"/>
              <w:right w:val="double" w:sz="6" w:space="0" w:color="auto"/>
            </w:tcBorders>
          </w:tcPr>
          <w:p w:rsidR="001B55DA" w:rsidRPr="001B55DA" w:rsidRDefault="001B55DA">
            <w:pPr>
              <w:jc w:val="right"/>
              <w:rPr>
                <w:rFonts w:eastAsiaTheme="minorEastAsia"/>
              </w:rPr>
            </w:pPr>
            <w:r w:rsidRPr="001B55DA">
              <w:rPr>
                <w:rFonts w:eastAsiaTheme="minorEastAsia"/>
              </w:rPr>
              <w:t>3 577 867</w:t>
            </w:r>
          </w:p>
        </w:tc>
      </w:tr>
      <w:tr w:rsidR="001B55DA" w:rsidRPr="001B55DA">
        <w:tc>
          <w:tcPr>
            <w:tcW w:w="792" w:type="dxa"/>
            <w:tcBorders>
              <w:top w:val="single" w:sz="6" w:space="0" w:color="auto"/>
              <w:left w:val="double" w:sz="6" w:space="0" w:color="auto"/>
              <w:bottom w:val="double" w:sz="6" w:space="0" w:color="auto"/>
              <w:right w:val="single" w:sz="6" w:space="0" w:color="auto"/>
            </w:tcBorders>
          </w:tcPr>
          <w:p w:rsidR="001B55DA" w:rsidRPr="001B55DA" w:rsidRDefault="001B55DA">
            <w:pPr>
              <w:rPr>
                <w:rFonts w:eastAsiaTheme="minorEastAsia"/>
              </w:rPr>
            </w:pPr>
          </w:p>
        </w:tc>
        <w:tc>
          <w:tcPr>
            <w:tcW w:w="3840" w:type="dxa"/>
            <w:tcBorders>
              <w:top w:val="single" w:sz="6" w:space="0" w:color="auto"/>
              <w:left w:val="single" w:sz="6" w:space="0" w:color="auto"/>
              <w:bottom w:val="double" w:sz="6" w:space="0" w:color="auto"/>
              <w:right w:val="single" w:sz="6" w:space="0" w:color="auto"/>
            </w:tcBorders>
          </w:tcPr>
          <w:p w:rsidR="001B55DA" w:rsidRPr="001B55DA" w:rsidRDefault="001B55DA">
            <w:pPr>
              <w:rPr>
                <w:rFonts w:eastAsiaTheme="minorEastAsia"/>
              </w:rPr>
            </w:pPr>
            <w:r w:rsidRPr="001B55DA">
              <w:rPr>
                <w:rFonts w:eastAsiaTheme="minorEastAsia"/>
              </w:rPr>
              <w:t>БАЛАНС (пассив)</w:t>
            </w:r>
          </w:p>
        </w:tc>
        <w:tc>
          <w:tcPr>
            <w:tcW w:w="720" w:type="dxa"/>
            <w:tcBorders>
              <w:top w:val="single" w:sz="6" w:space="0" w:color="auto"/>
              <w:left w:val="single" w:sz="6" w:space="0" w:color="auto"/>
              <w:bottom w:val="double" w:sz="6" w:space="0" w:color="auto"/>
              <w:right w:val="single" w:sz="6" w:space="0" w:color="auto"/>
            </w:tcBorders>
          </w:tcPr>
          <w:p w:rsidR="001B55DA" w:rsidRPr="001B55DA" w:rsidRDefault="001B55DA">
            <w:pPr>
              <w:jc w:val="center"/>
              <w:rPr>
                <w:rFonts w:eastAsiaTheme="minorEastAsia"/>
              </w:rPr>
            </w:pPr>
            <w:r w:rsidRPr="001B55DA">
              <w:rPr>
                <w:rFonts w:eastAsiaTheme="minorEastAsia"/>
              </w:rPr>
              <w:t>1700</w:t>
            </w:r>
          </w:p>
        </w:tc>
        <w:tc>
          <w:tcPr>
            <w:tcW w:w="1280" w:type="dxa"/>
            <w:tcBorders>
              <w:top w:val="single" w:sz="6" w:space="0" w:color="auto"/>
              <w:left w:val="single" w:sz="6" w:space="0" w:color="auto"/>
              <w:bottom w:val="double" w:sz="6" w:space="0" w:color="auto"/>
              <w:right w:val="single" w:sz="6" w:space="0" w:color="auto"/>
            </w:tcBorders>
          </w:tcPr>
          <w:p w:rsidR="001B55DA" w:rsidRPr="001B55DA" w:rsidRDefault="001B55DA">
            <w:pPr>
              <w:jc w:val="right"/>
              <w:rPr>
                <w:rFonts w:eastAsiaTheme="minorEastAsia"/>
              </w:rPr>
            </w:pPr>
            <w:r w:rsidRPr="001B55DA">
              <w:rPr>
                <w:rFonts w:eastAsiaTheme="minorEastAsia"/>
              </w:rPr>
              <w:t>25 300 965</w:t>
            </w:r>
          </w:p>
        </w:tc>
        <w:tc>
          <w:tcPr>
            <w:tcW w:w="1280" w:type="dxa"/>
            <w:tcBorders>
              <w:top w:val="single" w:sz="6" w:space="0" w:color="auto"/>
              <w:left w:val="single" w:sz="6" w:space="0" w:color="auto"/>
              <w:bottom w:val="double" w:sz="6" w:space="0" w:color="auto"/>
              <w:right w:val="single" w:sz="6" w:space="0" w:color="auto"/>
            </w:tcBorders>
          </w:tcPr>
          <w:p w:rsidR="001B55DA" w:rsidRPr="001B55DA" w:rsidRDefault="001B55DA">
            <w:pPr>
              <w:jc w:val="right"/>
              <w:rPr>
                <w:rFonts w:eastAsiaTheme="minorEastAsia"/>
              </w:rPr>
            </w:pPr>
            <w:r w:rsidRPr="001B55DA">
              <w:rPr>
                <w:rFonts w:eastAsiaTheme="minorEastAsia"/>
              </w:rPr>
              <w:t>22 152 373</w:t>
            </w:r>
          </w:p>
        </w:tc>
        <w:tc>
          <w:tcPr>
            <w:tcW w:w="1340" w:type="dxa"/>
            <w:tcBorders>
              <w:top w:val="single" w:sz="6" w:space="0" w:color="auto"/>
              <w:left w:val="single" w:sz="6" w:space="0" w:color="auto"/>
              <w:bottom w:val="double" w:sz="6" w:space="0" w:color="auto"/>
              <w:right w:val="double" w:sz="6" w:space="0" w:color="auto"/>
            </w:tcBorders>
          </w:tcPr>
          <w:p w:rsidR="001B55DA" w:rsidRPr="001B55DA" w:rsidRDefault="001B55DA">
            <w:pPr>
              <w:jc w:val="right"/>
              <w:rPr>
                <w:rFonts w:eastAsiaTheme="minorEastAsia"/>
              </w:rPr>
            </w:pPr>
            <w:r w:rsidRPr="001B55DA">
              <w:rPr>
                <w:rFonts w:eastAsiaTheme="minorEastAsia"/>
              </w:rPr>
              <w:t>14 704 412</w:t>
            </w:r>
          </w:p>
        </w:tc>
      </w:tr>
    </w:tbl>
    <w:p w:rsidR="001B55DA" w:rsidRDefault="001B55DA"/>
    <w:p w:rsidR="001B55DA" w:rsidRDefault="001B55DA">
      <w:pPr>
        <w:jc w:val="center"/>
        <w:rPr>
          <w:b/>
          <w:bCs/>
        </w:rPr>
      </w:pPr>
      <w:r>
        <w:rPr>
          <w:b/>
          <w:bCs/>
        </w:rPr>
        <w:t>Отчет о прибылях и убытках</w:t>
      </w:r>
      <w:r>
        <w:rPr>
          <w:b/>
          <w:bCs/>
        </w:rPr>
        <w:br/>
        <w:t>за 6 месяцев 2013 г.</w:t>
      </w:r>
    </w:p>
    <w:tbl>
      <w:tblPr>
        <w:tblW w:w="0" w:type="auto"/>
        <w:tblLayout w:type="fixed"/>
        <w:tblCellMar>
          <w:left w:w="72" w:type="dxa"/>
          <w:right w:w="72" w:type="dxa"/>
        </w:tblCellMar>
        <w:tblLook w:val="0000"/>
      </w:tblPr>
      <w:tblGrid>
        <w:gridCol w:w="6112"/>
        <w:gridCol w:w="1560"/>
        <w:gridCol w:w="1580"/>
      </w:tblGrid>
      <w:tr w:rsidR="001B55DA" w:rsidRPr="001B55DA">
        <w:tc>
          <w:tcPr>
            <w:tcW w:w="6112" w:type="dxa"/>
            <w:tcBorders>
              <w:top w:val="nil"/>
              <w:left w:val="nil"/>
              <w:bottom w:val="nil"/>
              <w:right w:val="nil"/>
            </w:tcBorders>
          </w:tcPr>
          <w:p w:rsidR="001B55DA" w:rsidRPr="001B55DA" w:rsidRDefault="001B55DA">
            <w:pPr>
              <w:rPr>
                <w:rFonts w:eastAsiaTheme="minorEastAsia"/>
              </w:rPr>
            </w:pPr>
          </w:p>
        </w:tc>
        <w:tc>
          <w:tcPr>
            <w:tcW w:w="1560" w:type="dxa"/>
            <w:tcBorders>
              <w:top w:val="nil"/>
              <w:left w:val="nil"/>
              <w:bottom w:val="nil"/>
              <w:right w:val="nil"/>
            </w:tcBorders>
          </w:tcPr>
          <w:p w:rsidR="001B55DA" w:rsidRPr="001B55DA" w:rsidRDefault="001B55DA">
            <w:pPr>
              <w:rPr>
                <w:rFonts w:eastAsiaTheme="minorEastAsia"/>
              </w:rPr>
            </w:pPr>
          </w:p>
        </w:tc>
        <w:tc>
          <w:tcPr>
            <w:tcW w:w="1580" w:type="dxa"/>
            <w:tcBorders>
              <w:top w:val="single" w:sz="6" w:space="0" w:color="auto"/>
              <w:left w:val="single" w:sz="6" w:space="0" w:color="auto"/>
              <w:bottom w:val="single" w:sz="6" w:space="0" w:color="auto"/>
              <w:right w:val="single" w:sz="6" w:space="0" w:color="auto"/>
            </w:tcBorders>
          </w:tcPr>
          <w:p w:rsidR="001B55DA" w:rsidRPr="001B55DA" w:rsidRDefault="001B55DA">
            <w:pPr>
              <w:jc w:val="center"/>
              <w:rPr>
                <w:rFonts w:eastAsiaTheme="minorEastAsia"/>
              </w:rPr>
            </w:pPr>
            <w:r w:rsidRPr="001B55DA">
              <w:rPr>
                <w:rFonts w:eastAsiaTheme="minorEastAsia"/>
              </w:rPr>
              <w:t>Коды</w:t>
            </w:r>
          </w:p>
        </w:tc>
      </w:tr>
      <w:tr w:rsidR="001B55DA" w:rsidRPr="001B55DA">
        <w:tc>
          <w:tcPr>
            <w:tcW w:w="7672" w:type="dxa"/>
            <w:gridSpan w:val="2"/>
            <w:tcBorders>
              <w:top w:val="nil"/>
              <w:left w:val="nil"/>
              <w:bottom w:val="nil"/>
              <w:right w:val="nil"/>
            </w:tcBorders>
          </w:tcPr>
          <w:p w:rsidR="001B55DA" w:rsidRPr="001B55DA" w:rsidRDefault="001B55DA">
            <w:pPr>
              <w:jc w:val="right"/>
              <w:rPr>
                <w:rFonts w:eastAsiaTheme="minorEastAsia"/>
              </w:rPr>
            </w:pPr>
            <w:r w:rsidRPr="001B55DA">
              <w:rPr>
                <w:rFonts w:eastAsiaTheme="minorEastAsia"/>
              </w:rPr>
              <w:t>Форма № 2 по ОКУД</w:t>
            </w:r>
          </w:p>
        </w:tc>
        <w:tc>
          <w:tcPr>
            <w:tcW w:w="1580" w:type="dxa"/>
            <w:tcBorders>
              <w:top w:val="single" w:sz="6" w:space="0" w:color="auto"/>
              <w:left w:val="single" w:sz="6" w:space="0" w:color="auto"/>
              <w:bottom w:val="single" w:sz="6" w:space="0" w:color="auto"/>
              <w:right w:val="single" w:sz="6" w:space="0" w:color="auto"/>
            </w:tcBorders>
          </w:tcPr>
          <w:p w:rsidR="001B55DA" w:rsidRPr="001B55DA" w:rsidRDefault="001B55DA">
            <w:pPr>
              <w:jc w:val="center"/>
              <w:rPr>
                <w:rFonts w:eastAsiaTheme="minorEastAsia"/>
                <w:b/>
                <w:bCs/>
              </w:rPr>
            </w:pPr>
            <w:r w:rsidRPr="001B55DA">
              <w:rPr>
                <w:rFonts w:eastAsiaTheme="minorEastAsia"/>
                <w:b/>
                <w:bCs/>
              </w:rPr>
              <w:t>0710002</w:t>
            </w:r>
          </w:p>
        </w:tc>
      </w:tr>
      <w:tr w:rsidR="001B55DA" w:rsidRPr="001B55DA">
        <w:tc>
          <w:tcPr>
            <w:tcW w:w="6112" w:type="dxa"/>
            <w:tcBorders>
              <w:top w:val="nil"/>
              <w:left w:val="nil"/>
              <w:bottom w:val="nil"/>
              <w:right w:val="nil"/>
            </w:tcBorders>
          </w:tcPr>
          <w:p w:rsidR="001B55DA" w:rsidRPr="001B55DA" w:rsidRDefault="001B55DA">
            <w:pPr>
              <w:rPr>
                <w:rFonts w:eastAsiaTheme="minorEastAsia"/>
              </w:rPr>
            </w:pPr>
          </w:p>
        </w:tc>
        <w:tc>
          <w:tcPr>
            <w:tcW w:w="1560" w:type="dxa"/>
            <w:tcBorders>
              <w:top w:val="nil"/>
              <w:left w:val="nil"/>
              <w:bottom w:val="nil"/>
              <w:right w:val="nil"/>
            </w:tcBorders>
          </w:tcPr>
          <w:p w:rsidR="001B55DA" w:rsidRPr="001B55DA" w:rsidRDefault="001B55DA">
            <w:pPr>
              <w:jc w:val="right"/>
              <w:rPr>
                <w:rFonts w:eastAsiaTheme="minorEastAsia"/>
              </w:rPr>
            </w:pPr>
            <w:r w:rsidRPr="001B55DA">
              <w:rPr>
                <w:rFonts w:eastAsiaTheme="minorEastAsia"/>
              </w:rPr>
              <w:t>Дата</w:t>
            </w:r>
          </w:p>
        </w:tc>
        <w:tc>
          <w:tcPr>
            <w:tcW w:w="1580" w:type="dxa"/>
            <w:tcBorders>
              <w:top w:val="single" w:sz="6" w:space="0" w:color="auto"/>
              <w:left w:val="single" w:sz="6" w:space="0" w:color="auto"/>
              <w:bottom w:val="single" w:sz="6" w:space="0" w:color="auto"/>
              <w:right w:val="single" w:sz="6" w:space="0" w:color="auto"/>
            </w:tcBorders>
          </w:tcPr>
          <w:p w:rsidR="001B55DA" w:rsidRPr="001B55DA" w:rsidRDefault="001B55DA">
            <w:pPr>
              <w:jc w:val="center"/>
              <w:rPr>
                <w:rFonts w:eastAsiaTheme="minorEastAsia"/>
                <w:b/>
                <w:bCs/>
              </w:rPr>
            </w:pPr>
            <w:r w:rsidRPr="001B55DA">
              <w:rPr>
                <w:rFonts w:eastAsiaTheme="minorEastAsia"/>
                <w:b/>
                <w:bCs/>
              </w:rPr>
              <w:t>30.06.2013</w:t>
            </w:r>
          </w:p>
        </w:tc>
      </w:tr>
      <w:tr w:rsidR="001B55DA" w:rsidRPr="001B55DA">
        <w:tc>
          <w:tcPr>
            <w:tcW w:w="6112" w:type="dxa"/>
            <w:tcBorders>
              <w:top w:val="nil"/>
              <w:left w:val="nil"/>
              <w:bottom w:val="nil"/>
              <w:right w:val="nil"/>
            </w:tcBorders>
          </w:tcPr>
          <w:p w:rsidR="001B55DA" w:rsidRPr="001B55DA" w:rsidRDefault="001B55DA">
            <w:pPr>
              <w:rPr>
                <w:rFonts w:eastAsiaTheme="minorEastAsia"/>
                <w:b/>
                <w:bCs/>
              </w:rPr>
            </w:pPr>
            <w:r w:rsidRPr="001B55DA">
              <w:rPr>
                <w:rFonts w:eastAsiaTheme="minorEastAsia"/>
              </w:rPr>
              <w:t>Организация:</w:t>
            </w:r>
            <w:r w:rsidRPr="001B55DA">
              <w:rPr>
                <w:rFonts w:eastAsiaTheme="minorEastAsia"/>
                <w:b/>
                <w:bCs/>
              </w:rPr>
              <w:t xml:space="preserve"> Открытое акционерное общество "Саратовский нефтеперерабатывающий завод"</w:t>
            </w:r>
          </w:p>
        </w:tc>
        <w:tc>
          <w:tcPr>
            <w:tcW w:w="1560" w:type="dxa"/>
            <w:tcBorders>
              <w:top w:val="nil"/>
              <w:left w:val="nil"/>
              <w:bottom w:val="nil"/>
              <w:right w:val="nil"/>
            </w:tcBorders>
          </w:tcPr>
          <w:p w:rsidR="001B55DA" w:rsidRPr="001B55DA" w:rsidRDefault="001B55DA">
            <w:pPr>
              <w:jc w:val="right"/>
              <w:rPr>
                <w:rFonts w:eastAsiaTheme="minorEastAsia"/>
              </w:rPr>
            </w:pPr>
            <w:r w:rsidRPr="001B55DA">
              <w:rPr>
                <w:rFonts w:eastAsiaTheme="minorEastAsia"/>
              </w:rPr>
              <w:t>по ОКПО</w:t>
            </w:r>
          </w:p>
        </w:tc>
        <w:tc>
          <w:tcPr>
            <w:tcW w:w="1580" w:type="dxa"/>
            <w:tcBorders>
              <w:top w:val="single" w:sz="6" w:space="0" w:color="auto"/>
              <w:left w:val="single" w:sz="6" w:space="0" w:color="auto"/>
              <w:bottom w:val="single" w:sz="6" w:space="0" w:color="auto"/>
              <w:right w:val="single" w:sz="6" w:space="0" w:color="auto"/>
            </w:tcBorders>
          </w:tcPr>
          <w:p w:rsidR="001B55DA" w:rsidRPr="001B55DA" w:rsidRDefault="001B55DA">
            <w:pPr>
              <w:jc w:val="center"/>
              <w:rPr>
                <w:rFonts w:eastAsiaTheme="minorEastAsia"/>
                <w:b/>
                <w:bCs/>
              </w:rPr>
            </w:pPr>
            <w:r w:rsidRPr="001B55DA">
              <w:rPr>
                <w:rFonts w:eastAsiaTheme="minorEastAsia"/>
                <w:b/>
                <w:bCs/>
              </w:rPr>
              <w:t>05766646</w:t>
            </w:r>
          </w:p>
        </w:tc>
      </w:tr>
      <w:tr w:rsidR="001B55DA" w:rsidRPr="001B55DA">
        <w:tc>
          <w:tcPr>
            <w:tcW w:w="6112" w:type="dxa"/>
            <w:tcBorders>
              <w:top w:val="nil"/>
              <w:left w:val="nil"/>
              <w:bottom w:val="nil"/>
              <w:right w:val="nil"/>
            </w:tcBorders>
          </w:tcPr>
          <w:p w:rsidR="001B55DA" w:rsidRPr="001B55DA" w:rsidRDefault="001B55DA">
            <w:pPr>
              <w:rPr>
                <w:rFonts w:eastAsiaTheme="minorEastAsia"/>
              </w:rPr>
            </w:pPr>
            <w:r w:rsidRPr="001B55DA">
              <w:rPr>
                <w:rFonts w:eastAsiaTheme="minorEastAsia"/>
              </w:rPr>
              <w:t>Идентификационный номер налогоплательщика</w:t>
            </w:r>
          </w:p>
        </w:tc>
        <w:tc>
          <w:tcPr>
            <w:tcW w:w="1560" w:type="dxa"/>
            <w:tcBorders>
              <w:top w:val="nil"/>
              <w:left w:val="nil"/>
              <w:bottom w:val="nil"/>
              <w:right w:val="nil"/>
            </w:tcBorders>
          </w:tcPr>
          <w:p w:rsidR="001B55DA" w:rsidRPr="001B55DA" w:rsidRDefault="001B55DA">
            <w:pPr>
              <w:jc w:val="right"/>
              <w:rPr>
                <w:rFonts w:eastAsiaTheme="minorEastAsia"/>
              </w:rPr>
            </w:pPr>
            <w:r w:rsidRPr="001B55DA">
              <w:rPr>
                <w:rFonts w:eastAsiaTheme="minorEastAsia"/>
              </w:rPr>
              <w:t>ИНН</w:t>
            </w:r>
          </w:p>
        </w:tc>
        <w:tc>
          <w:tcPr>
            <w:tcW w:w="1580" w:type="dxa"/>
            <w:tcBorders>
              <w:top w:val="single" w:sz="6" w:space="0" w:color="auto"/>
              <w:left w:val="single" w:sz="6" w:space="0" w:color="auto"/>
              <w:bottom w:val="single" w:sz="6" w:space="0" w:color="auto"/>
              <w:right w:val="single" w:sz="6" w:space="0" w:color="auto"/>
            </w:tcBorders>
          </w:tcPr>
          <w:p w:rsidR="001B55DA" w:rsidRPr="001B55DA" w:rsidRDefault="001B55DA">
            <w:pPr>
              <w:jc w:val="center"/>
              <w:rPr>
                <w:rFonts w:eastAsiaTheme="minorEastAsia"/>
                <w:b/>
                <w:bCs/>
              </w:rPr>
            </w:pPr>
            <w:r w:rsidRPr="001B55DA">
              <w:rPr>
                <w:rFonts w:eastAsiaTheme="minorEastAsia"/>
                <w:b/>
                <w:bCs/>
              </w:rPr>
              <w:t>6541114900</w:t>
            </w:r>
          </w:p>
        </w:tc>
      </w:tr>
      <w:tr w:rsidR="001B55DA" w:rsidRPr="001B55DA">
        <w:tc>
          <w:tcPr>
            <w:tcW w:w="6112" w:type="dxa"/>
            <w:tcBorders>
              <w:top w:val="nil"/>
              <w:left w:val="nil"/>
              <w:bottom w:val="nil"/>
              <w:right w:val="nil"/>
            </w:tcBorders>
          </w:tcPr>
          <w:p w:rsidR="001B55DA" w:rsidRPr="001B55DA" w:rsidRDefault="001B55DA">
            <w:pPr>
              <w:rPr>
                <w:rFonts w:eastAsiaTheme="minorEastAsia"/>
              </w:rPr>
            </w:pPr>
            <w:r w:rsidRPr="001B55DA">
              <w:rPr>
                <w:rFonts w:eastAsiaTheme="minorEastAsia"/>
              </w:rPr>
              <w:t>Вид деятельности</w:t>
            </w:r>
          </w:p>
        </w:tc>
        <w:tc>
          <w:tcPr>
            <w:tcW w:w="1560" w:type="dxa"/>
            <w:tcBorders>
              <w:top w:val="nil"/>
              <w:left w:val="nil"/>
              <w:bottom w:val="nil"/>
              <w:right w:val="nil"/>
            </w:tcBorders>
          </w:tcPr>
          <w:p w:rsidR="001B55DA" w:rsidRPr="001B55DA" w:rsidRDefault="001B55DA">
            <w:pPr>
              <w:jc w:val="right"/>
              <w:rPr>
                <w:rFonts w:eastAsiaTheme="minorEastAsia"/>
              </w:rPr>
            </w:pPr>
            <w:r w:rsidRPr="001B55DA">
              <w:rPr>
                <w:rFonts w:eastAsiaTheme="minorEastAsia"/>
              </w:rPr>
              <w:t>по ОКВЭД</w:t>
            </w:r>
          </w:p>
        </w:tc>
        <w:tc>
          <w:tcPr>
            <w:tcW w:w="1580" w:type="dxa"/>
            <w:tcBorders>
              <w:top w:val="single" w:sz="6" w:space="0" w:color="auto"/>
              <w:left w:val="single" w:sz="6" w:space="0" w:color="auto"/>
              <w:bottom w:val="single" w:sz="6" w:space="0" w:color="auto"/>
              <w:right w:val="single" w:sz="6" w:space="0" w:color="auto"/>
            </w:tcBorders>
          </w:tcPr>
          <w:p w:rsidR="001B55DA" w:rsidRPr="001B55DA" w:rsidRDefault="001B55DA">
            <w:pPr>
              <w:jc w:val="center"/>
              <w:rPr>
                <w:rFonts w:eastAsiaTheme="minorEastAsia"/>
                <w:b/>
                <w:bCs/>
              </w:rPr>
            </w:pPr>
            <w:r w:rsidRPr="001B55DA">
              <w:rPr>
                <w:rFonts w:eastAsiaTheme="minorEastAsia"/>
                <w:b/>
                <w:bCs/>
              </w:rPr>
              <w:t>23.20</w:t>
            </w:r>
          </w:p>
        </w:tc>
      </w:tr>
      <w:tr w:rsidR="001B55DA" w:rsidRPr="001B55DA">
        <w:tc>
          <w:tcPr>
            <w:tcW w:w="6112" w:type="dxa"/>
            <w:tcBorders>
              <w:top w:val="nil"/>
              <w:left w:val="nil"/>
              <w:bottom w:val="nil"/>
              <w:right w:val="nil"/>
            </w:tcBorders>
          </w:tcPr>
          <w:p w:rsidR="001B55DA" w:rsidRPr="001B55DA" w:rsidRDefault="001B55DA">
            <w:pPr>
              <w:rPr>
                <w:rFonts w:eastAsiaTheme="minorEastAsia"/>
                <w:b/>
                <w:bCs/>
              </w:rPr>
            </w:pPr>
            <w:r w:rsidRPr="001B55DA">
              <w:rPr>
                <w:rFonts w:eastAsiaTheme="minorEastAsia"/>
              </w:rPr>
              <w:t>Организационно-правовая форма / форма собственности:</w:t>
            </w:r>
            <w:r w:rsidRPr="001B55DA">
              <w:rPr>
                <w:rFonts w:eastAsiaTheme="minorEastAsia"/>
                <w:b/>
                <w:bCs/>
              </w:rPr>
              <w:t xml:space="preserve"> открытое акционерное общество</w:t>
            </w:r>
          </w:p>
        </w:tc>
        <w:tc>
          <w:tcPr>
            <w:tcW w:w="1560" w:type="dxa"/>
            <w:tcBorders>
              <w:top w:val="nil"/>
              <w:left w:val="nil"/>
              <w:bottom w:val="nil"/>
              <w:right w:val="nil"/>
            </w:tcBorders>
          </w:tcPr>
          <w:p w:rsidR="001B55DA" w:rsidRPr="001B55DA" w:rsidRDefault="001B55DA">
            <w:pPr>
              <w:jc w:val="right"/>
              <w:rPr>
                <w:rFonts w:eastAsiaTheme="minorEastAsia"/>
              </w:rPr>
            </w:pPr>
            <w:r w:rsidRPr="001B55DA">
              <w:rPr>
                <w:rFonts w:eastAsiaTheme="minorEastAsia"/>
              </w:rPr>
              <w:t>по ОКОПФ / ОКФС</w:t>
            </w:r>
          </w:p>
        </w:tc>
        <w:tc>
          <w:tcPr>
            <w:tcW w:w="1580" w:type="dxa"/>
            <w:tcBorders>
              <w:top w:val="single" w:sz="6" w:space="0" w:color="auto"/>
              <w:left w:val="single" w:sz="6" w:space="0" w:color="auto"/>
              <w:bottom w:val="single" w:sz="6" w:space="0" w:color="auto"/>
              <w:right w:val="single" w:sz="6" w:space="0" w:color="auto"/>
            </w:tcBorders>
          </w:tcPr>
          <w:p w:rsidR="001B55DA" w:rsidRPr="001B55DA" w:rsidRDefault="001B55DA">
            <w:pPr>
              <w:jc w:val="center"/>
              <w:rPr>
                <w:rFonts w:eastAsiaTheme="minorEastAsia"/>
                <w:b/>
                <w:bCs/>
              </w:rPr>
            </w:pPr>
            <w:r w:rsidRPr="001B55DA">
              <w:rPr>
                <w:rFonts w:eastAsiaTheme="minorEastAsia"/>
                <w:b/>
                <w:bCs/>
              </w:rPr>
              <w:t>47 / 34</w:t>
            </w:r>
          </w:p>
        </w:tc>
      </w:tr>
      <w:tr w:rsidR="001B55DA" w:rsidRPr="001B55DA">
        <w:tc>
          <w:tcPr>
            <w:tcW w:w="6112" w:type="dxa"/>
            <w:tcBorders>
              <w:top w:val="nil"/>
              <w:left w:val="nil"/>
              <w:bottom w:val="nil"/>
              <w:right w:val="nil"/>
            </w:tcBorders>
          </w:tcPr>
          <w:p w:rsidR="001B55DA" w:rsidRPr="001B55DA" w:rsidRDefault="001B55DA">
            <w:pPr>
              <w:rPr>
                <w:rFonts w:eastAsiaTheme="minorEastAsia"/>
                <w:b/>
                <w:bCs/>
              </w:rPr>
            </w:pPr>
            <w:r w:rsidRPr="001B55DA">
              <w:rPr>
                <w:rFonts w:eastAsiaTheme="minorEastAsia"/>
              </w:rPr>
              <w:t>Единица измерения:</w:t>
            </w:r>
            <w:r w:rsidRPr="001B55DA">
              <w:rPr>
                <w:rFonts w:eastAsiaTheme="minorEastAsia"/>
                <w:b/>
                <w:bCs/>
              </w:rPr>
              <w:t xml:space="preserve"> тыс. руб.</w:t>
            </w:r>
          </w:p>
        </w:tc>
        <w:tc>
          <w:tcPr>
            <w:tcW w:w="1560" w:type="dxa"/>
            <w:tcBorders>
              <w:top w:val="nil"/>
              <w:left w:val="nil"/>
              <w:bottom w:val="nil"/>
              <w:right w:val="nil"/>
            </w:tcBorders>
          </w:tcPr>
          <w:p w:rsidR="001B55DA" w:rsidRPr="001B55DA" w:rsidRDefault="001B55DA">
            <w:pPr>
              <w:jc w:val="right"/>
              <w:rPr>
                <w:rFonts w:eastAsiaTheme="minorEastAsia"/>
              </w:rPr>
            </w:pPr>
            <w:r w:rsidRPr="001B55DA">
              <w:rPr>
                <w:rFonts w:eastAsiaTheme="minorEastAsia"/>
              </w:rPr>
              <w:t>по ОКЕИ</w:t>
            </w:r>
          </w:p>
        </w:tc>
        <w:tc>
          <w:tcPr>
            <w:tcW w:w="1580" w:type="dxa"/>
            <w:tcBorders>
              <w:top w:val="single" w:sz="6" w:space="0" w:color="auto"/>
              <w:left w:val="single" w:sz="6" w:space="0" w:color="auto"/>
              <w:bottom w:val="single" w:sz="6" w:space="0" w:color="auto"/>
              <w:right w:val="single" w:sz="6" w:space="0" w:color="auto"/>
            </w:tcBorders>
          </w:tcPr>
          <w:p w:rsidR="001B55DA" w:rsidRPr="001B55DA" w:rsidRDefault="001B55DA">
            <w:pPr>
              <w:jc w:val="center"/>
              <w:rPr>
                <w:rFonts w:eastAsiaTheme="minorEastAsia"/>
                <w:b/>
                <w:bCs/>
              </w:rPr>
            </w:pPr>
            <w:r w:rsidRPr="001B55DA">
              <w:rPr>
                <w:rFonts w:eastAsiaTheme="minorEastAsia"/>
                <w:b/>
                <w:bCs/>
              </w:rPr>
              <w:t>384</w:t>
            </w:r>
          </w:p>
        </w:tc>
      </w:tr>
      <w:tr w:rsidR="001B55DA" w:rsidRPr="001B55DA">
        <w:tc>
          <w:tcPr>
            <w:tcW w:w="6112" w:type="dxa"/>
            <w:tcBorders>
              <w:top w:val="nil"/>
              <w:left w:val="nil"/>
              <w:bottom w:val="nil"/>
              <w:right w:val="nil"/>
            </w:tcBorders>
          </w:tcPr>
          <w:p w:rsidR="001B55DA" w:rsidRPr="001B55DA" w:rsidRDefault="001B55DA">
            <w:pPr>
              <w:rPr>
                <w:rFonts w:eastAsiaTheme="minorEastAsia"/>
                <w:b/>
                <w:bCs/>
              </w:rPr>
            </w:pPr>
            <w:r w:rsidRPr="001B55DA">
              <w:rPr>
                <w:rFonts w:eastAsiaTheme="minorEastAsia"/>
              </w:rPr>
              <w:t>Местонахождение (адрес):</w:t>
            </w:r>
            <w:r w:rsidRPr="001B55DA">
              <w:rPr>
                <w:rFonts w:eastAsiaTheme="minorEastAsia"/>
                <w:b/>
                <w:bCs/>
              </w:rPr>
              <w:t xml:space="preserve"> 410022 Россия, Саратовская область, город Саратов, Брянская 1</w:t>
            </w:r>
          </w:p>
        </w:tc>
        <w:tc>
          <w:tcPr>
            <w:tcW w:w="1560" w:type="dxa"/>
            <w:tcBorders>
              <w:top w:val="nil"/>
              <w:left w:val="nil"/>
              <w:bottom w:val="nil"/>
              <w:right w:val="nil"/>
            </w:tcBorders>
          </w:tcPr>
          <w:p w:rsidR="001B55DA" w:rsidRPr="001B55DA" w:rsidRDefault="001B55DA">
            <w:pPr>
              <w:rPr>
                <w:rFonts w:eastAsiaTheme="minorEastAsia"/>
              </w:rPr>
            </w:pPr>
          </w:p>
        </w:tc>
        <w:tc>
          <w:tcPr>
            <w:tcW w:w="1580" w:type="dxa"/>
            <w:tcBorders>
              <w:top w:val="nil"/>
              <w:left w:val="nil"/>
              <w:bottom w:val="nil"/>
              <w:right w:val="nil"/>
            </w:tcBorders>
          </w:tcPr>
          <w:p w:rsidR="001B55DA" w:rsidRPr="001B55DA" w:rsidRDefault="001B55DA">
            <w:pPr>
              <w:rPr>
                <w:rFonts w:eastAsiaTheme="minorEastAsia"/>
              </w:rPr>
            </w:pPr>
          </w:p>
        </w:tc>
      </w:tr>
    </w:tbl>
    <w:p w:rsidR="001B55DA" w:rsidRDefault="001B55DA">
      <w:pPr>
        <w:pStyle w:val="ThinDelim"/>
      </w:pPr>
    </w:p>
    <w:tbl>
      <w:tblPr>
        <w:tblW w:w="0" w:type="auto"/>
        <w:tblLayout w:type="fixed"/>
        <w:tblCellMar>
          <w:left w:w="72" w:type="dxa"/>
          <w:right w:w="72" w:type="dxa"/>
        </w:tblCellMar>
        <w:tblLook w:val="0000"/>
      </w:tblPr>
      <w:tblGrid>
        <w:gridCol w:w="712"/>
        <w:gridCol w:w="5140"/>
        <w:gridCol w:w="640"/>
        <w:gridCol w:w="1360"/>
        <w:gridCol w:w="1400"/>
      </w:tblGrid>
      <w:tr w:rsidR="001B55DA" w:rsidRPr="001B55DA">
        <w:tc>
          <w:tcPr>
            <w:tcW w:w="712" w:type="dxa"/>
            <w:tcBorders>
              <w:top w:val="double" w:sz="6" w:space="0" w:color="auto"/>
              <w:left w:val="double" w:sz="6" w:space="0" w:color="auto"/>
              <w:bottom w:val="single" w:sz="6" w:space="0" w:color="auto"/>
              <w:right w:val="single" w:sz="6" w:space="0" w:color="auto"/>
            </w:tcBorders>
          </w:tcPr>
          <w:p w:rsidR="001B55DA" w:rsidRPr="001B55DA" w:rsidRDefault="001B55DA">
            <w:pPr>
              <w:jc w:val="center"/>
              <w:rPr>
                <w:rFonts w:eastAsiaTheme="minorEastAsia"/>
              </w:rPr>
            </w:pPr>
            <w:r w:rsidRPr="001B55DA">
              <w:rPr>
                <w:rFonts w:eastAsiaTheme="minorEastAsia"/>
              </w:rPr>
              <w:t>Пояснения</w:t>
            </w:r>
          </w:p>
        </w:tc>
        <w:tc>
          <w:tcPr>
            <w:tcW w:w="5140" w:type="dxa"/>
            <w:tcBorders>
              <w:top w:val="double" w:sz="6" w:space="0" w:color="auto"/>
              <w:left w:val="single" w:sz="6" w:space="0" w:color="auto"/>
              <w:bottom w:val="single" w:sz="6" w:space="0" w:color="auto"/>
              <w:right w:val="single" w:sz="6" w:space="0" w:color="auto"/>
            </w:tcBorders>
          </w:tcPr>
          <w:p w:rsidR="001B55DA" w:rsidRPr="001B55DA" w:rsidRDefault="001B55DA">
            <w:pPr>
              <w:jc w:val="center"/>
              <w:rPr>
                <w:rFonts w:eastAsiaTheme="minorEastAsia"/>
              </w:rPr>
            </w:pPr>
            <w:r w:rsidRPr="001B55DA">
              <w:rPr>
                <w:rFonts w:eastAsiaTheme="minorEastAsia"/>
              </w:rPr>
              <w:t>Наименование показателя</w:t>
            </w:r>
          </w:p>
        </w:tc>
        <w:tc>
          <w:tcPr>
            <w:tcW w:w="640" w:type="dxa"/>
            <w:tcBorders>
              <w:top w:val="double" w:sz="6" w:space="0" w:color="auto"/>
              <w:left w:val="single" w:sz="6" w:space="0" w:color="auto"/>
              <w:bottom w:val="single" w:sz="6" w:space="0" w:color="auto"/>
              <w:right w:val="single" w:sz="6" w:space="0" w:color="auto"/>
            </w:tcBorders>
          </w:tcPr>
          <w:p w:rsidR="001B55DA" w:rsidRPr="001B55DA" w:rsidRDefault="001B55DA">
            <w:pPr>
              <w:jc w:val="center"/>
              <w:rPr>
                <w:rFonts w:eastAsiaTheme="minorEastAsia"/>
              </w:rPr>
            </w:pPr>
            <w:r w:rsidRPr="001B55DA">
              <w:rPr>
                <w:rFonts w:eastAsiaTheme="minorEastAsia"/>
              </w:rPr>
              <w:t>Код строки</w:t>
            </w:r>
          </w:p>
        </w:tc>
        <w:tc>
          <w:tcPr>
            <w:tcW w:w="1360" w:type="dxa"/>
            <w:tcBorders>
              <w:top w:val="double" w:sz="6" w:space="0" w:color="auto"/>
              <w:left w:val="single" w:sz="6" w:space="0" w:color="auto"/>
              <w:bottom w:val="single" w:sz="6" w:space="0" w:color="auto"/>
              <w:right w:val="single" w:sz="6" w:space="0" w:color="auto"/>
            </w:tcBorders>
          </w:tcPr>
          <w:p w:rsidR="001B55DA" w:rsidRPr="001B55DA" w:rsidRDefault="001B55DA">
            <w:pPr>
              <w:jc w:val="center"/>
              <w:rPr>
                <w:rFonts w:eastAsiaTheme="minorEastAsia"/>
              </w:rPr>
            </w:pPr>
            <w:r w:rsidRPr="001B55DA">
              <w:rPr>
                <w:rFonts w:eastAsiaTheme="minorEastAsia"/>
              </w:rPr>
              <w:t xml:space="preserve"> За  6 мес.2013 г.</w:t>
            </w:r>
          </w:p>
        </w:tc>
        <w:tc>
          <w:tcPr>
            <w:tcW w:w="1400" w:type="dxa"/>
            <w:tcBorders>
              <w:top w:val="double" w:sz="6" w:space="0" w:color="auto"/>
              <w:left w:val="single" w:sz="6" w:space="0" w:color="auto"/>
              <w:bottom w:val="single" w:sz="6" w:space="0" w:color="auto"/>
              <w:right w:val="double" w:sz="6" w:space="0" w:color="auto"/>
            </w:tcBorders>
          </w:tcPr>
          <w:p w:rsidR="001B55DA" w:rsidRPr="001B55DA" w:rsidRDefault="001B55DA">
            <w:pPr>
              <w:jc w:val="center"/>
              <w:rPr>
                <w:rFonts w:eastAsiaTheme="minorEastAsia"/>
              </w:rPr>
            </w:pPr>
            <w:r w:rsidRPr="001B55DA">
              <w:rPr>
                <w:rFonts w:eastAsiaTheme="minorEastAsia"/>
              </w:rPr>
              <w:t xml:space="preserve"> За  6 мес.2012 г.</w:t>
            </w:r>
          </w:p>
        </w:tc>
      </w:tr>
      <w:tr w:rsidR="001B55DA" w:rsidRPr="001B55DA">
        <w:tc>
          <w:tcPr>
            <w:tcW w:w="712" w:type="dxa"/>
            <w:tcBorders>
              <w:top w:val="single" w:sz="6" w:space="0" w:color="auto"/>
              <w:left w:val="double" w:sz="6" w:space="0" w:color="auto"/>
              <w:bottom w:val="single" w:sz="6" w:space="0" w:color="auto"/>
              <w:right w:val="single" w:sz="6" w:space="0" w:color="auto"/>
            </w:tcBorders>
          </w:tcPr>
          <w:p w:rsidR="001B55DA" w:rsidRPr="001B55DA" w:rsidRDefault="001B55DA">
            <w:pPr>
              <w:jc w:val="center"/>
              <w:rPr>
                <w:rFonts w:eastAsiaTheme="minorEastAsia"/>
              </w:rPr>
            </w:pPr>
            <w:r w:rsidRPr="001B55DA">
              <w:rPr>
                <w:rFonts w:eastAsiaTheme="minorEastAsia"/>
              </w:rPr>
              <w:t>1</w:t>
            </w:r>
          </w:p>
        </w:tc>
        <w:tc>
          <w:tcPr>
            <w:tcW w:w="5140" w:type="dxa"/>
            <w:tcBorders>
              <w:top w:val="single" w:sz="6" w:space="0" w:color="auto"/>
              <w:left w:val="single" w:sz="6" w:space="0" w:color="auto"/>
              <w:bottom w:val="single" w:sz="6" w:space="0" w:color="auto"/>
              <w:right w:val="single" w:sz="6" w:space="0" w:color="auto"/>
            </w:tcBorders>
          </w:tcPr>
          <w:p w:rsidR="001B55DA" w:rsidRPr="001B55DA" w:rsidRDefault="001B55DA">
            <w:pPr>
              <w:jc w:val="center"/>
              <w:rPr>
                <w:rFonts w:eastAsiaTheme="minorEastAsia"/>
              </w:rPr>
            </w:pPr>
            <w:r w:rsidRPr="001B55DA">
              <w:rPr>
                <w:rFonts w:eastAsiaTheme="minorEastAsia"/>
              </w:rPr>
              <w:t>2</w:t>
            </w:r>
          </w:p>
        </w:tc>
        <w:tc>
          <w:tcPr>
            <w:tcW w:w="640" w:type="dxa"/>
            <w:tcBorders>
              <w:top w:val="single" w:sz="6" w:space="0" w:color="auto"/>
              <w:left w:val="single" w:sz="6" w:space="0" w:color="auto"/>
              <w:bottom w:val="single" w:sz="6" w:space="0" w:color="auto"/>
              <w:right w:val="single" w:sz="6" w:space="0" w:color="auto"/>
            </w:tcBorders>
          </w:tcPr>
          <w:p w:rsidR="001B55DA" w:rsidRPr="001B55DA" w:rsidRDefault="001B55DA">
            <w:pPr>
              <w:jc w:val="center"/>
              <w:rPr>
                <w:rFonts w:eastAsiaTheme="minorEastAsia"/>
              </w:rPr>
            </w:pPr>
            <w:r w:rsidRPr="001B55DA">
              <w:rPr>
                <w:rFonts w:eastAsiaTheme="minorEastAsia"/>
              </w:rPr>
              <w:t>3</w:t>
            </w:r>
          </w:p>
        </w:tc>
        <w:tc>
          <w:tcPr>
            <w:tcW w:w="1360" w:type="dxa"/>
            <w:tcBorders>
              <w:top w:val="single" w:sz="6" w:space="0" w:color="auto"/>
              <w:left w:val="single" w:sz="6" w:space="0" w:color="auto"/>
              <w:bottom w:val="single" w:sz="6" w:space="0" w:color="auto"/>
              <w:right w:val="single" w:sz="6" w:space="0" w:color="auto"/>
            </w:tcBorders>
          </w:tcPr>
          <w:p w:rsidR="001B55DA" w:rsidRPr="001B55DA" w:rsidRDefault="001B55DA">
            <w:pPr>
              <w:jc w:val="center"/>
              <w:rPr>
                <w:rFonts w:eastAsiaTheme="minorEastAsia"/>
              </w:rPr>
            </w:pPr>
            <w:r w:rsidRPr="001B55DA">
              <w:rPr>
                <w:rFonts w:eastAsiaTheme="minorEastAsia"/>
              </w:rPr>
              <w:t>4</w:t>
            </w:r>
          </w:p>
        </w:tc>
        <w:tc>
          <w:tcPr>
            <w:tcW w:w="1400" w:type="dxa"/>
            <w:tcBorders>
              <w:top w:val="single" w:sz="6" w:space="0" w:color="auto"/>
              <w:left w:val="single" w:sz="6" w:space="0" w:color="auto"/>
              <w:bottom w:val="single" w:sz="6" w:space="0" w:color="auto"/>
              <w:right w:val="double" w:sz="6" w:space="0" w:color="auto"/>
            </w:tcBorders>
          </w:tcPr>
          <w:p w:rsidR="001B55DA" w:rsidRPr="001B55DA" w:rsidRDefault="001B55DA">
            <w:pPr>
              <w:jc w:val="center"/>
              <w:rPr>
                <w:rFonts w:eastAsiaTheme="minorEastAsia"/>
              </w:rPr>
            </w:pPr>
            <w:r w:rsidRPr="001B55DA">
              <w:rPr>
                <w:rFonts w:eastAsiaTheme="minorEastAsia"/>
              </w:rPr>
              <w:t>5</w:t>
            </w:r>
          </w:p>
        </w:tc>
      </w:tr>
      <w:tr w:rsidR="001B55DA" w:rsidRPr="001B55DA">
        <w:tc>
          <w:tcPr>
            <w:tcW w:w="712" w:type="dxa"/>
            <w:tcBorders>
              <w:top w:val="single" w:sz="6" w:space="0" w:color="auto"/>
              <w:left w:val="double" w:sz="6" w:space="0" w:color="auto"/>
              <w:bottom w:val="single" w:sz="6" w:space="0" w:color="auto"/>
              <w:right w:val="single" w:sz="6" w:space="0" w:color="auto"/>
            </w:tcBorders>
          </w:tcPr>
          <w:p w:rsidR="001B55DA" w:rsidRPr="001B55DA" w:rsidRDefault="001B55DA">
            <w:pPr>
              <w:rPr>
                <w:rFonts w:eastAsiaTheme="minorEastAsia"/>
              </w:rPr>
            </w:pPr>
          </w:p>
        </w:tc>
        <w:tc>
          <w:tcPr>
            <w:tcW w:w="5140" w:type="dxa"/>
            <w:tcBorders>
              <w:top w:val="single" w:sz="6" w:space="0" w:color="auto"/>
              <w:left w:val="sing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Выручка</w:t>
            </w:r>
          </w:p>
        </w:tc>
        <w:tc>
          <w:tcPr>
            <w:tcW w:w="640" w:type="dxa"/>
            <w:tcBorders>
              <w:top w:val="single" w:sz="6" w:space="0" w:color="auto"/>
              <w:left w:val="single" w:sz="6" w:space="0" w:color="auto"/>
              <w:bottom w:val="single" w:sz="6" w:space="0" w:color="auto"/>
              <w:right w:val="single" w:sz="6" w:space="0" w:color="auto"/>
            </w:tcBorders>
          </w:tcPr>
          <w:p w:rsidR="001B55DA" w:rsidRPr="001B55DA" w:rsidRDefault="001B55DA">
            <w:pPr>
              <w:jc w:val="center"/>
              <w:rPr>
                <w:rFonts w:eastAsiaTheme="minorEastAsia"/>
              </w:rPr>
            </w:pPr>
            <w:r w:rsidRPr="001B55DA">
              <w:rPr>
                <w:rFonts w:eastAsiaTheme="minorEastAsia"/>
              </w:rPr>
              <w:t>2110</w:t>
            </w:r>
          </w:p>
        </w:tc>
        <w:tc>
          <w:tcPr>
            <w:tcW w:w="1360" w:type="dxa"/>
            <w:tcBorders>
              <w:top w:val="single" w:sz="6" w:space="0" w:color="auto"/>
              <w:left w:val="single" w:sz="6" w:space="0" w:color="auto"/>
              <w:bottom w:val="single" w:sz="6" w:space="0" w:color="auto"/>
              <w:right w:val="single" w:sz="6" w:space="0" w:color="auto"/>
            </w:tcBorders>
          </w:tcPr>
          <w:p w:rsidR="001B55DA" w:rsidRPr="001B55DA" w:rsidRDefault="001B55DA">
            <w:pPr>
              <w:jc w:val="right"/>
              <w:rPr>
                <w:rFonts w:eastAsiaTheme="minorEastAsia"/>
              </w:rPr>
            </w:pPr>
            <w:r w:rsidRPr="001B55DA">
              <w:rPr>
                <w:rFonts w:eastAsiaTheme="minorEastAsia"/>
              </w:rPr>
              <w:t>7 221 289</w:t>
            </w:r>
          </w:p>
        </w:tc>
        <w:tc>
          <w:tcPr>
            <w:tcW w:w="1400" w:type="dxa"/>
            <w:tcBorders>
              <w:top w:val="single" w:sz="6" w:space="0" w:color="auto"/>
              <w:left w:val="single" w:sz="6" w:space="0" w:color="auto"/>
              <w:bottom w:val="single" w:sz="6" w:space="0" w:color="auto"/>
              <w:right w:val="double" w:sz="6" w:space="0" w:color="auto"/>
            </w:tcBorders>
          </w:tcPr>
          <w:p w:rsidR="001B55DA" w:rsidRPr="001B55DA" w:rsidRDefault="001B55DA">
            <w:pPr>
              <w:jc w:val="right"/>
              <w:rPr>
                <w:rFonts w:eastAsiaTheme="minorEastAsia"/>
              </w:rPr>
            </w:pPr>
            <w:r w:rsidRPr="001B55DA">
              <w:rPr>
                <w:rFonts w:eastAsiaTheme="minorEastAsia"/>
              </w:rPr>
              <w:t>5 518 752</w:t>
            </w:r>
          </w:p>
        </w:tc>
      </w:tr>
      <w:tr w:rsidR="001B55DA" w:rsidRPr="001B55DA">
        <w:tc>
          <w:tcPr>
            <w:tcW w:w="712" w:type="dxa"/>
            <w:tcBorders>
              <w:top w:val="single" w:sz="6" w:space="0" w:color="auto"/>
              <w:left w:val="double" w:sz="6" w:space="0" w:color="auto"/>
              <w:bottom w:val="single" w:sz="6" w:space="0" w:color="auto"/>
              <w:right w:val="single" w:sz="6" w:space="0" w:color="auto"/>
            </w:tcBorders>
          </w:tcPr>
          <w:p w:rsidR="001B55DA" w:rsidRPr="001B55DA" w:rsidRDefault="001B55DA">
            <w:pPr>
              <w:rPr>
                <w:rFonts w:eastAsiaTheme="minorEastAsia"/>
              </w:rPr>
            </w:pPr>
          </w:p>
        </w:tc>
        <w:tc>
          <w:tcPr>
            <w:tcW w:w="5140" w:type="dxa"/>
            <w:tcBorders>
              <w:top w:val="single" w:sz="6" w:space="0" w:color="auto"/>
              <w:left w:val="sing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Себестоимость продаж</w:t>
            </w:r>
          </w:p>
        </w:tc>
        <w:tc>
          <w:tcPr>
            <w:tcW w:w="640" w:type="dxa"/>
            <w:tcBorders>
              <w:top w:val="single" w:sz="6" w:space="0" w:color="auto"/>
              <w:left w:val="single" w:sz="6" w:space="0" w:color="auto"/>
              <w:bottom w:val="single" w:sz="6" w:space="0" w:color="auto"/>
              <w:right w:val="single" w:sz="6" w:space="0" w:color="auto"/>
            </w:tcBorders>
          </w:tcPr>
          <w:p w:rsidR="001B55DA" w:rsidRPr="001B55DA" w:rsidRDefault="001B55DA">
            <w:pPr>
              <w:jc w:val="center"/>
              <w:rPr>
                <w:rFonts w:eastAsiaTheme="minorEastAsia"/>
              </w:rPr>
            </w:pPr>
            <w:r w:rsidRPr="001B55DA">
              <w:rPr>
                <w:rFonts w:eastAsiaTheme="minorEastAsia"/>
              </w:rPr>
              <w:t>2120</w:t>
            </w:r>
          </w:p>
        </w:tc>
        <w:tc>
          <w:tcPr>
            <w:tcW w:w="1360" w:type="dxa"/>
            <w:tcBorders>
              <w:top w:val="single" w:sz="6" w:space="0" w:color="auto"/>
              <w:left w:val="single" w:sz="6" w:space="0" w:color="auto"/>
              <w:bottom w:val="single" w:sz="6" w:space="0" w:color="auto"/>
              <w:right w:val="single" w:sz="6" w:space="0" w:color="auto"/>
            </w:tcBorders>
          </w:tcPr>
          <w:p w:rsidR="001B55DA" w:rsidRPr="001B55DA" w:rsidRDefault="001B55DA">
            <w:pPr>
              <w:jc w:val="right"/>
              <w:rPr>
                <w:rFonts w:eastAsiaTheme="minorEastAsia"/>
              </w:rPr>
            </w:pPr>
            <w:r w:rsidRPr="001B55DA">
              <w:rPr>
                <w:rFonts w:eastAsiaTheme="minorEastAsia"/>
              </w:rPr>
              <w:t>-3 892 446</w:t>
            </w:r>
          </w:p>
        </w:tc>
        <w:tc>
          <w:tcPr>
            <w:tcW w:w="1400" w:type="dxa"/>
            <w:tcBorders>
              <w:top w:val="single" w:sz="6" w:space="0" w:color="auto"/>
              <w:left w:val="single" w:sz="6" w:space="0" w:color="auto"/>
              <w:bottom w:val="single" w:sz="6" w:space="0" w:color="auto"/>
              <w:right w:val="double" w:sz="6" w:space="0" w:color="auto"/>
            </w:tcBorders>
          </w:tcPr>
          <w:p w:rsidR="001B55DA" w:rsidRPr="001B55DA" w:rsidRDefault="001B55DA">
            <w:pPr>
              <w:jc w:val="right"/>
              <w:rPr>
                <w:rFonts w:eastAsiaTheme="minorEastAsia"/>
              </w:rPr>
            </w:pPr>
            <w:r w:rsidRPr="001B55DA">
              <w:rPr>
                <w:rFonts w:eastAsiaTheme="minorEastAsia"/>
              </w:rPr>
              <w:t>-3 559 773</w:t>
            </w:r>
          </w:p>
        </w:tc>
      </w:tr>
      <w:tr w:rsidR="001B55DA" w:rsidRPr="001B55DA">
        <w:tc>
          <w:tcPr>
            <w:tcW w:w="712" w:type="dxa"/>
            <w:tcBorders>
              <w:top w:val="single" w:sz="6" w:space="0" w:color="auto"/>
              <w:left w:val="double" w:sz="6" w:space="0" w:color="auto"/>
              <w:bottom w:val="single" w:sz="6" w:space="0" w:color="auto"/>
              <w:right w:val="single" w:sz="6" w:space="0" w:color="auto"/>
            </w:tcBorders>
          </w:tcPr>
          <w:p w:rsidR="001B55DA" w:rsidRPr="001B55DA" w:rsidRDefault="001B55DA">
            <w:pPr>
              <w:rPr>
                <w:rFonts w:eastAsiaTheme="minorEastAsia"/>
              </w:rPr>
            </w:pPr>
          </w:p>
        </w:tc>
        <w:tc>
          <w:tcPr>
            <w:tcW w:w="5140" w:type="dxa"/>
            <w:tcBorders>
              <w:top w:val="single" w:sz="6" w:space="0" w:color="auto"/>
              <w:left w:val="sing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Валовая прибыль (убыток)</w:t>
            </w:r>
          </w:p>
        </w:tc>
        <w:tc>
          <w:tcPr>
            <w:tcW w:w="640" w:type="dxa"/>
            <w:tcBorders>
              <w:top w:val="single" w:sz="6" w:space="0" w:color="auto"/>
              <w:left w:val="single" w:sz="6" w:space="0" w:color="auto"/>
              <w:bottom w:val="single" w:sz="6" w:space="0" w:color="auto"/>
              <w:right w:val="single" w:sz="6" w:space="0" w:color="auto"/>
            </w:tcBorders>
          </w:tcPr>
          <w:p w:rsidR="001B55DA" w:rsidRPr="001B55DA" w:rsidRDefault="001B55DA">
            <w:pPr>
              <w:jc w:val="center"/>
              <w:rPr>
                <w:rFonts w:eastAsiaTheme="minorEastAsia"/>
              </w:rPr>
            </w:pPr>
            <w:r w:rsidRPr="001B55DA">
              <w:rPr>
                <w:rFonts w:eastAsiaTheme="minorEastAsia"/>
              </w:rPr>
              <w:t>2100</w:t>
            </w:r>
          </w:p>
        </w:tc>
        <w:tc>
          <w:tcPr>
            <w:tcW w:w="1360" w:type="dxa"/>
            <w:tcBorders>
              <w:top w:val="single" w:sz="6" w:space="0" w:color="auto"/>
              <w:left w:val="single" w:sz="6" w:space="0" w:color="auto"/>
              <w:bottom w:val="single" w:sz="6" w:space="0" w:color="auto"/>
              <w:right w:val="single" w:sz="6" w:space="0" w:color="auto"/>
            </w:tcBorders>
          </w:tcPr>
          <w:p w:rsidR="001B55DA" w:rsidRPr="001B55DA" w:rsidRDefault="001B55DA">
            <w:pPr>
              <w:jc w:val="right"/>
              <w:rPr>
                <w:rFonts w:eastAsiaTheme="minorEastAsia"/>
              </w:rPr>
            </w:pPr>
            <w:r w:rsidRPr="001B55DA">
              <w:rPr>
                <w:rFonts w:eastAsiaTheme="minorEastAsia"/>
              </w:rPr>
              <w:t>3 328 843</w:t>
            </w:r>
          </w:p>
        </w:tc>
        <w:tc>
          <w:tcPr>
            <w:tcW w:w="1400" w:type="dxa"/>
            <w:tcBorders>
              <w:top w:val="single" w:sz="6" w:space="0" w:color="auto"/>
              <w:left w:val="single" w:sz="6" w:space="0" w:color="auto"/>
              <w:bottom w:val="single" w:sz="6" w:space="0" w:color="auto"/>
              <w:right w:val="double" w:sz="6" w:space="0" w:color="auto"/>
            </w:tcBorders>
          </w:tcPr>
          <w:p w:rsidR="001B55DA" w:rsidRPr="001B55DA" w:rsidRDefault="001B55DA">
            <w:pPr>
              <w:jc w:val="right"/>
              <w:rPr>
                <w:rFonts w:eastAsiaTheme="minorEastAsia"/>
              </w:rPr>
            </w:pPr>
            <w:r w:rsidRPr="001B55DA">
              <w:rPr>
                <w:rFonts w:eastAsiaTheme="minorEastAsia"/>
              </w:rPr>
              <w:t>1 958 979</w:t>
            </w:r>
          </w:p>
        </w:tc>
      </w:tr>
      <w:tr w:rsidR="001B55DA" w:rsidRPr="001B55DA">
        <w:tc>
          <w:tcPr>
            <w:tcW w:w="712" w:type="dxa"/>
            <w:tcBorders>
              <w:top w:val="single" w:sz="6" w:space="0" w:color="auto"/>
              <w:left w:val="double" w:sz="6" w:space="0" w:color="auto"/>
              <w:bottom w:val="single" w:sz="6" w:space="0" w:color="auto"/>
              <w:right w:val="single" w:sz="6" w:space="0" w:color="auto"/>
            </w:tcBorders>
          </w:tcPr>
          <w:p w:rsidR="001B55DA" w:rsidRPr="001B55DA" w:rsidRDefault="001B55DA">
            <w:pPr>
              <w:rPr>
                <w:rFonts w:eastAsiaTheme="minorEastAsia"/>
              </w:rPr>
            </w:pPr>
          </w:p>
        </w:tc>
        <w:tc>
          <w:tcPr>
            <w:tcW w:w="5140" w:type="dxa"/>
            <w:tcBorders>
              <w:top w:val="single" w:sz="6" w:space="0" w:color="auto"/>
              <w:left w:val="sing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Коммерческие расходы</w:t>
            </w:r>
          </w:p>
        </w:tc>
        <w:tc>
          <w:tcPr>
            <w:tcW w:w="640" w:type="dxa"/>
            <w:tcBorders>
              <w:top w:val="single" w:sz="6" w:space="0" w:color="auto"/>
              <w:left w:val="single" w:sz="6" w:space="0" w:color="auto"/>
              <w:bottom w:val="single" w:sz="6" w:space="0" w:color="auto"/>
              <w:right w:val="single" w:sz="6" w:space="0" w:color="auto"/>
            </w:tcBorders>
          </w:tcPr>
          <w:p w:rsidR="001B55DA" w:rsidRPr="001B55DA" w:rsidRDefault="001B55DA">
            <w:pPr>
              <w:jc w:val="center"/>
              <w:rPr>
                <w:rFonts w:eastAsiaTheme="minorEastAsia"/>
              </w:rPr>
            </w:pPr>
            <w:r w:rsidRPr="001B55DA">
              <w:rPr>
                <w:rFonts w:eastAsiaTheme="minorEastAsia"/>
              </w:rPr>
              <w:t>2210</w:t>
            </w:r>
          </w:p>
        </w:tc>
        <w:tc>
          <w:tcPr>
            <w:tcW w:w="1360" w:type="dxa"/>
            <w:tcBorders>
              <w:top w:val="single" w:sz="6" w:space="0" w:color="auto"/>
              <w:left w:val="single" w:sz="6" w:space="0" w:color="auto"/>
              <w:bottom w:val="single" w:sz="6" w:space="0" w:color="auto"/>
              <w:right w:val="single" w:sz="6" w:space="0" w:color="auto"/>
            </w:tcBorders>
          </w:tcPr>
          <w:p w:rsidR="001B55DA" w:rsidRPr="001B55DA" w:rsidRDefault="001B55DA">
            <w:pPr>
              <w:jc w:val="right"/>
              <w:rPr>
                <w:rFonts w:eastAsiaTheme="minorEastAsia"/>
              </w:rPr>
            </w:pPr>
            <w:r w:rsidRPr="001B55DA">
              <w:rPr>
                <w:rFonts w:eastAsiaTheme="minorEastAsia"/>
              </w:rPr>
              <w:t>0</w:t>
            </w:r>
          </w:p>
        </w:tc>
        <w:tc>
          <w:tcPr>
            <w:tcW w:w="1400" w:type="dxa"/>
            <w:tcBorders>
              <w:top w:val="single" w:sz="6" w:space="0" w:color="auto"/>
              <w:left w:val="single" w:sz="6" w:space="0" w:color="auto"/>
              <w:bottom w:val="single" w:sz="6" w:space="0" w:color="auto"/>
              <w:right w:val="double" w:sz="6" w:space="0" w:color="auto"/>
            </w:tcBorders>
          </w:tcPr>
          <w:p w:rsidR="001B55DA" w:rsidRPr="001B55DA" w:rsidRDefault="001B55DA">
            <w:pPr>
              <w:jc w:val="right"/>
              <w:rPr>
                <w:rFonts w:eastAsiaTheme="minorEastAsia"/>
              </w:rPr>
            </w:pPr>
            <w:r w:rsidRPr="001B55DA">
              <w:rPr>
                <w:rFonts w:eastAsiaTheme="minorEastAsia"/>
              </w:rPr>
              <w:t>0</w:t>
            </w:r>
          </w:p>
        </w:tc>
      </w:tr>
      <w:tr w:rsidR="001B55DA" w:rsidRPr="001B55DA">
        <w:tc>
          <w:tcPr>
            <w:tcW w:w="712" w:type="dxa"/>
            <w:tcBorders>
              <w:top w:val="single" w:sz="6" w:space="0" w:color="auto"/>
              <w:left w:val="double" w:sz="6" w:space="0" w:color="auto"/>
              <w:bottom w:val="single" w:sz="6" w:space="0" w:color="auto"/>
              <w:right w:val="single" w:sz="6" w:space="0" w:color="auto"/>
            </w:tcBorders>
          </w:tcPr>
          <w:p w:rsidR="001B55DA" w:rsidRPr="001B55DA" w:rsidRDefault="001B55DA">
            <w:pPr>
              <w:rPr>
                <w:rFonts w:eastAsiaTheme="minorEastAsia"/>
              </w:rPr>
            </w:pPr>
          </w:p>
        </w:tc>
        <w:tc>
          <w:tcPr>
            <w:tcW w:w="5140" w:type="dxa"/>
            <w:tcBorders>
              <w:top w:val="single" w:sz="6" w:space="0" w:color="auto"/>
              <w:left w:val="sing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Управленческие расходы</w:t>
            </w:r>
          </w:p>
        </w:tc>
        <w:tc>
          <w:tcPr>
            <w:tcW w:w="640" w:type="dxa"/>
            <w:tcBorders>
              <w:top w:val="single" w:sz="6" w:space="0" w:color="auto"/>
              <w:left w:val="single" w:sz="6" w:space="0" w:color="auto"/>
              <w:bottom w:val="single" w:sz="6" w:space="0" w:color="auto"/>
              <w:right w:val="single" w:sz="6" w:space="0" w:color="auto"/>
            </w:tcBorders>
          </w:tcPr>
          <w:p w:rsidR="001B55DA" w:rsidRPr="001B55DA" w:rsidRDefault="001B55DA">
            <w:pPr>
              <w:jc w:val="center"/>
              <w:rPr>
                <w:rFonts w:eastAsiaTheme="minorEastAsia"/>
              </w:rPr>
            </w:pPr>
            <w:r w:rsidRPr="001B55DA">
              <w:rPr>
                <w:rFonts w:eastAsiaTheme="minorEastAsia"/>
              </w:rPr>
              <w:t>2220</w:t>
            </w:r>
          </w:p>
        </w:tc>
        <w:tc>
          <w:tcPr>
            <w:tcW w:w="1360" w:type="dxa"/>
            <w:tcBorders>
              <w:top w:val="single" w:sz="6" w:space="0" w:color="auto"/>
              <w:left w:val="single" w:sz="6" w:space="0" w:color="auto"/>
              <w:bottom w:val="single" w:sz="6" w:space="0" w:color="auto"/>
              <w:right w:val="single" w:sz="6" w:space="0" w:color="auto"/>
            </w:tcBorders>
          </w:tcPr>
          <w:p w:rsidR="001B55DA" w:rsidRPr="001B55DA" w:rsidRDefault="001B55DA">
            <w:pPr>
              <w:jc w:val="right"/>
              <w:rPr>
                <w:rFonts w:eastAsiaTheme="minorEastAsia"/>
              </w:rPr>
            </w:pPr>
            <w:r w:rsidRPr="001B55DA">
              <w:rPr>
                <w:rFonts w:eastAsiaTheme="minorEastAsia"/>
              </w:rPr>
              <w:t>-517 421</w:t>
            </w:r>
          </w:p>
        </w:tc>
        <w:tc>
          <w:tcPr>
            <w:tcW w:w="1400" w:type="dxa"/>
            <w:tcBorders>
              <w:top w:val="single" w:sz="6" w:space="0" w:color="auto"/>
              <w:left w:val="single" w:sz="6" w:space="0" w:color="auto"/>
              <w:bottom w:val="single" w:sz="6" w:space="0" w:color="auto"/>
              <w:right w:val="double" w:sz="6" w:space="0" w:color="auto"/>
            </w:tcBorders>
          </w:tcPr>
          <w:p w:rsidR="001B55DA" w:rsidRPr="001B55DA" w:rsidRDefault="001B55DA">
            <w:pPr>
              <w:jc w:val="right"/>
              <w:rPr>
                <w:rFonts w:eastAsiaTheme="minorEastAsia"/>
              </w:rPr>
            </w:pPr>
            <w:r w:rsidRPr="001B55DA">
              <w:rPr>
                <w:rFonts w:eastAsiaTheme="minorEastAsia"/>
              </w:rPr>
              <w:t>-497 005</w:t>
            </w:r>
          </w:p>
        </w:tc>
      </w:tr>
      <w:tr w:rsidR="001B55DA" w:rsidRPr="001B55DA">
        <w:tc>
          <w:tcPr>
            <w:tcW w:w="712" w:type="dxa"/>
            <w:tcBorders>
              <w:top w:val="single" w:sz="6" w:space="0" w:color="auto"/>
              <w:left w:val="double" w:sz="6" w:space="0" w:color="auto"/>
              <w:bottom w:val="single" w:sz="6" w:space="0" w:color="auto"/>
              <w:right w:val="single" w:sz="6" w:space="0" w:color="auto"/>
            </w:tcBorders>
          </w:tcPr>
          <w:p w:rsidR="001B55DA" w:rsidRPr="001B55DA" w:rsidRDefault="001B55DA">
            <w:pPr>
              <w:rPr>
                <w:rFonts w:eastAsiaTheme="minorEastAsia"/>
              </w:rPr>
            </w:pPr>
          </w:p>
        </w:tc>
        <w:tc>
          <w:tcPr>
            <w:tcW w:w="5140" w:type="dxa"/>
            <w:tcBorders>
              <w:top w:val="single" w:sz="6" w:space="0" w:color="auto"/>
              <w:left w:val="sing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Прибыль (убыток) от продаж</w:t>
            </w:r>
          </w:p>
        </w:tc>
        <w:tc>
          <w:tcPr>
            <w:tcW w:w="640" w:type="dxa"/>
            <w:tcBorders>
              <w:top w:val="single" w:sz="6" w:space="0" w:color="auto"/>
              <w:left w:val="single" w:sz="6" w:space="0" w:color="auto"/>
              <w:bottom w:val="single" w:sz="6" w:space="0" w:color="auto"/>
              <w:right w:val="single" w:sz="6" w:space="0" w:color="auto"/>
            </w:tcBorders>
          </w:tcPr>
          <w:p w:rsidR="001B55DA" w:rsidRPr="001B55DA" w:rsidRDefault="001B55DA">
            <w:pPr>
              <w:jc w:val="center"/>
              <w:rPr>
                <w:rFonts w:eastAsiaTheme="minorEastAsia"/>
              </w:rPr>
            </w:pPr>
            <w:r w:rsidRPr="001B55DA">
              <w:rPr>
                <w:rFonts w:eastAsiaTheme="minorEastAsia"/>
              </w:rPr>
              <w:t>2200</w:t>
            </w:r>
          </w:p>
        </w:tc>
        <w:tc>
          <w:tcPr>
            <w:tcW w:w="1360" w:type="dxa"/>
            <w:tcBorders>
              <w:top w:val="single" w:sz="6" w:space="0" w:color="auto"/>
              <w:left w:val="single" w:sz="6" w:space="0" w:color="auto"/>
              <w:bottom w:val="single" w:sz="6" w:space="0" w:color="auto"/>
              <w:right w:val="single" w:sz="6" w:space="0" w:color="auto"/>
            </w:tcBorders>
          </w:tcPr>
          <w:p w:rsidR="001B55DA" w:rsidRPr="001B55DA" w:rsidRDefault="001B55DA">
            <w:pPr>
              <w:jc w:val="right"/>
              <w:rPr>
                <w:rFonts w:eastAsiaTheme="minorEastAsia"/>
              </w:rPr>
            </w:pPr>
            <w:r w:rsidRPr="001B55DA">
              <w:rPr>
                <w:rFonts w:eastAsiaTheme="minorEastAsia"/>
              </w:rPr>
              <w:t>2 811 422</w:t>
            </w:r>
          </w:p>
        </w:tc>
        <w:tc>
          <w:tcPr>
            <w:tcW w:w="1400" w:type="dxa"/>
            <w:tcBorders>
              <w:top w:val="single" w:sz="6" w:space="0" w:color="auto"/>
              <w:left w:val="single" w:sz="6" w:space="0" w:color="auto"/>
              <w:bottom w:val="single" w:sz="6" w:space="0" w:color="auto"/>
              <w:right w:val="double" w:sz="6" w:space="0" w:color="auto"/>
            </w:tcBorders>
          </w:tcPr>
          <w:p w:rsidR="001B55DA" w:rsidRPr="001B55DA" w:rsidRDefault="001B55DA">
            <w:pPr>
              <w:jc w:val="right"/>
              <w:rPr>
                <w:rFonts w:eastAsiaTheme="minorEastAsia"/>
              </w:rPr>
            </w:pPr>
            <w:r w:rsidRPr="001B55DA">
              <w:rPr>
                <w:rFonts w:eastAsiaTheme="minorEastAsia"/>
              </w:rPr>
              <w:t>1 461 974</w:t>
            </w:r>
          </w:p>
        </w:tc>
      </w:tr>
      <w:tr w:rsidR="001B55DA" w:rsidRPr="001B55DA">
        <w:tc>
          <w:tcPr>
            <w:tcW w:w="712" w:type="dxa"/>
            <w:tcBorders>
              <w:top w:val="single" w:sz="6" w:space="0" w:color="auto"/>
              <w:left w:val="double" w:sz="6" w:space="0" w:color="auto"/>
              <w:bottom w:val="single" w:sz="6" w:space="0" w:color="auto"/>
              <w:right w:val="single" w:sz="6" w:space="0" w:color="auto"/>
            </w:tcBorders>
          </w:tcPr>
          <w:p w:rsidR="001B55DA" w:rsidRPr="001B55DA" w:rsidRDefault="001B55DA">
            <w:pPr>
              <w:rPr>
                <w:rFonts w:eastAsiaTheme="minorEastAsia"/>
              </w:rPr>
            </w:pPr>
          </w:p>
        </w:tc>
        <w:tc>
          <w:tcPr>
            <w:tcW w:w="5140" w:type="dxa"/>
            <w:tcBorders>
              <w:top w:val="single" w:sz="6" w:space="0" w:color="auto"/>
              <w:left w:val="sing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Доходы от участия в других организациях</w:t>
            </w:r>
          </w:p>
        </w:tc>
        <w:tc>
          <w:tcPr>
            <w:tcW w:w="640" w:type="dxa"/>
            <w:tcBorders>
              <w:top w:val="single" w:sz="6" w:space="0" w:color="auto"/>
              <w:left w:val="single" w:sz="6" w:space="0" w:color="auto"/>
              <w:bottom w:val="single" w:sz="6" w:space="0" w:color="auto"/>
              <w:right w:val="single" w:sz="6" w:space="0" w:color="auto"/>
            </w:tcBorders>
          </w:tcPr>
          <w:p w:rsidR="001B55DA" w:rsidRPr="001B55DA" w:rsidRDefault="001B55DA">
            <w:pPr>
              <w:jc w:val="center"/>
              <w:rPr>
                <w:rFonts w:eastAsiaTheme="minorEastAsia"/>
              </w:rPr>
            </w:pPr>
            <w:r w:rsidRPr="001B55DA">
              <w:rPr>
                <w:rFonts w:eastAsiaTheme="minorEastAsia"/>
              </w:rPr>
              <w:t>2310</w:t>
            </w:r>
          </w:p>
        </w:tc>
        <w:tc>
          <w:tcPr>
            <w:tcW w:w="1360" w:type="dxa"/>
            <w:tcBorders>
              <w:top w:val="single" w:sz="6" w:space="0" w:color="auto"/>
              <w:left w:val="single" w:sz="6" w:space="0" w:color="auto"/>
              <w:bottom w:val="single" w:sz="6" w:space="0" w:color="auto"/>
              <w:right w:val="single" w:sz="6" w:space="0" w:color="auto"/>
            </w:tcBorders>
          </w:tcPr>
          <w:p w:rsidR="001B55DA" w:rsidRPr="001B55DA" w:rsidRDefault="001B55DA">
            <w:pPr>
              <w:jc w:val="right"/>
              <w:rPr>
                <w:rFonts w:eastAsiaTheme="minorEastAsia"/>
              </w:rPr>
            </w:pPr>
            <w:r w:rsidRPr="001B55DA">
              <w:rPr>
                <w:rFonts w:eastAsiaTheme="minorEastAsia"/>
              </w:rPr>
              <w:t>0</w:t>
            </w:r>
          </w:p>
        </w:tc>
        <w:tc>
          <w:tcPr>
            <w:tcW w:w="1400" w:type="dxa"/>
            <w:tcBorders>
              <w:top w:val="single" w:sz="6" w:space="0" w:color="auto"/>
              <w:left w:val="single" w:sz="6" w:space="0" w:color="auto"/>
              <w:bottom w:val="single" w:sz="6" w:space="0" w:color="auto"/>
              <w:right w:val="double" w:sz="6" w:space="0" w:color="auto"/>
            </w:tcBorders>
          </w:tcPr>
          <w:p w:rsidR="001B55DA" w:rsidRPr="001B55DA" w:rsidRDefault="001B55DA">
            <w:pPr>
              <w:jc w:val="right"/>
              <w:rPr>
                <w:rFonts w:eastAsiaTheme="minorEastAsia"/>
              </w:rPr>
            </w:pPr>
            <w:r w:rsidRPr="001B55DA">
              <w:rPr>
                <w:rFonts w:eastAsiaTheme="minorEastAsia"/>
              </w:rPr>
              <w:t>0</w:t>
            </w:r>
          </w:p>
        </w:tc>
      </w:tr>
      <w:tr w:rsidR="001B55DA" w:rsidRPr="001B55DA">
        <w:tc>
          <w:tcPr>
            <w:tcW w:w="712" w:type="dxa"/>
            <w:tcBorders>
              <w:top w:val="single" w:sz="6" w:space="0" w:color="auto"/>
              <w:left w:val="double" w:sz="6" w:space="0" w:color="auto"/>
              <w:bottom w:val="single" w:sz="6" w:space="0" w:color="auto"/>
              <w:right w:val="single" w:sz="6" w:space="0" w:color="auto"/>
            </w:tcBorders>
          </w:tcPr>
          <w:p w:rsidR="001B55DA" w:rsidRPr="001B55DA" w:rsidRDefault="001B55DA">
            <w:pPr>
              <w:rPr>
                <w:rFonts w:eastAsiaTheme="minorEastAsia"/>
              </w:rPr>
            </w:pPr>
          </w:p>
        </w:tc>
        <w:tc>
          <w:tcPr>
            <w:tcW w:w="5140" w:type="dxa"/>
            <w:tcBorders>
              <w:top w:val="single" w:sz="6" w:space="0" w:color="auto"/>
              <w:left w:val="sing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Проценты к получению</w:t>
            </w:r>
          </w:p>
        </w:tc>
        <w:tc>
          <w:tcPr>
            <w:tcW w:w="640" w:type="dxa"/>
            <w:tcBorders>
              <w:top w:val="single" w:sz="6" w:space="0" w:color="auto"/>
              <w:left w:val="single" w:sz="6" w:space="0" w:color="auto"/>
              <w:bottom w:val="single" w:sz="6" w:space="0" w:color="auto"/>
              <w:right w:val="single" w:sz="6" w:space="0" w:color="auto"/>
            </w:tcBorders>
          </w:tcPr>
          <w:p w:rsidR="001B55DA" w:rsidRPr="001B55DA" w:rsidRDefault="001B55DA">
            <w:pPr>
              <w:jc w:val="center"/>
              <w:rPr>
                <w:rFonts w:eastAsiaTheme="minorEastAsia"/>
              </w:rPr>
            </w:pPr>
            <w:r w:rsidRPr="001B55DA">
              <w:rPr>
                <w:rFonts w:eastAsiaTheme="minorEastAsia"/>
              </w:rPr>
              <w:t>2320</w:t>
            </w:r>
          </w:p>
        </w:tc>
        <w:tc>
          <w:tcPr>
            <w:tcW w:w="1360" w:type="dxa"/>
            <w:tcBorders>
              <w:top w:val="single" w:sz="6" w:space="0" w:color="auto"/>
              <w:left w:val="single" w:sz="6" w:space="0" w:color="auto"/>
              <w:bottom w:val="single" w:sz="6" w:space="0" w:color="auto"/>
              <w:right w:val="single" w:sz="6" w:space="0" w:color="auto"/>
            </w:tcBorders>
          </w:tcPr>
          <w:p w:rsidR="001B55DA" w:rsidRPr="001B55DA" w:rsidRDefault="001B55DA">
            <w:pPr>
              <w:jc w:val="right"/>
              <w:rPr>
                <w:rFonts w:eastAsiaTheme="minorEastAsia"/>
              </w:rPr>
            </w:pPr>
            <w:r w:rsidRPr="001B55DA">
              <w:rPr>
                <w:rFonts w:eastAsiaTheme="minorEastAsia"/>
              </w:rPr>
              <w:t>28</w:t>
            </w:r>
          </w:p>
        </w:tc>
        <w:tc>
          <w:tcPr>
            <w:tcW w:w="1400" w:type="dxa"/>
            <w:tcBorders>
              <w:top w:val="single" w:sz="6" w:space="0" w:color="auto"/>
              <w:left w:val="single" w:sz="6" w:space="0" w:color="auto"/>
              <w:bottom w:val="single" w:sz="6" w:space="0" w:color="auto"/>
              <w:right w:val="double" w:sz="6" w:space="0" w:color="auto"/>
            </w:tcBorders>
          </w:tcPr>
          <w:p w:rsidR="001B55DA" w:rsidRPr="001B55DA" w:rsidRDefault="001B55DA">
            <w:pPr>
              <w:jc w:val="right"/>
              <w:rPr>
                <w:rFonts w:eastAsiaTheme="minorEastAsia"/>
              </w:rPr>
            </w:pPr>
            <w:r w:rsidRPr="001B55DA">
              <w:rPr>
                <w:rFonts w:eastAsiaTheme="minorEastAsia"/>
              </w:rPr>
              <w:t>365</w:t>
            </w:r>
          </w:p>
        </w:tc>
      </w:tr>
      <w:tr w:rsidR="001B55DA" w:rsidRPr="001B55DA">
        <w:tc>
          <w:tcPr>
            <w:tcW w:w="712" w:type="dxa"/>
            <w:tcBorders>
              <w:top w:val="single" w:sz="6" w:space="0" w:color="auto"/>
              <w:left w:val="double" w:sz="6" w:space="0" w:color="auto"/>
              <w:bottom w:val="single" w:sz="6" w:space="0" w:color="auto"/>
              <w:right w:val="single" w:sz="6" w:space="0" w:color="auto"/>
            </w:tcBorders>
          </w:tcPr>
          <w:p w:rsidR="001B55DA" w:rsidRPr="001B55DA" w:rsidRDefault="001B55DA">
            <w:pPr>
              <w:rPr>
                <w:rFonts w:eastAsiaTheme="minorEastAsia"/>
              </w:rPr>
            </w:pPr>
          </w:p>
        </w:tc>
        <w:tc>
          <w:tcPr>
            <w:tcW w:w="5140" w:type="dxa"/>
            <w:tcBorders>
              <w:top w:val="single" w:sz="6" w:space="0" w:color="auto"/>
              <w:left w:val="sing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Проценты к уплате</w:t>
            </w:r>
          </w:p>
        </w:tc>
        <w:tc>
          <w:tcPr>
            <w:tcW w:w="640" w:type="dxa"/>
            <w:tcBorders>
              <w:top w:val="single" w:sz="6" w:space="0" w:color="auto"/>
              <w:left w:val="single" w:sz="6" w:space="0" w:color="auto"/>
              <w:bottom w:val="single" w:sz="6" w:space="0" w:color="auto"/>
              <w:right w:val="single" w:sz="6" w:space="0" w:color="auto"/>
            </w:tcBorders>
          </w:tcPr>
          <w:p w:rsidR="001B55DA" w:rsidRPr="001B55DA" w:rsidRDefault="001B55DA">
            <w:pPr>
              <w:jc w:val="center"/>
              <w:rPr>
                <w:rFonts w:eastAsiaTheme="minorEastAsia"/>
              </w:rPr>
            </w:pPr>
            <w:r w:rsidRPr="001B55DA">
              <w:rPr>
                <w:rFonts w:eastAsiaTheme="minorEastAsia"/>
              </w:rPr>
              <w:t>2330</w:t>
            </w:r>
          </w:p>
        </w:tc>
        <w:tc>
          <w:tcPr>
            <w:tcW w:w="1360" w:type="dxa"/>
            <w:tcBorders>
              <w:top w:val="single" w:sz="6" w:space="0" w:color="auto"/>
              <w:left w:val="single" w:sz="6" w:space="0" w:color="auto"/>
              <w:bottom w:val="single" w:sz="6" w:space="0" w:color="auto"/>
              <w:right w:val="single" w:sz="6" w:space="0" w:color="auto"/>
            </w:tcBorders>
          </w:tcPr>
          <w:p w:rsidR="001B55DA" w:rsidRPr="001B55DA" w:rsidRDefault="001B55DA">
            <w:pPr>
              <w:jc w:val="right"/>
              <w:rPr>
                <w:rFonts w:eastAsiaTheme="minorEastAsia"/>
              </w:rPr>
            </w:pPr>
            <w:r w:rsidRPr="001B55DA">
              <w:rPr>
                <w:rFonts w:eastAsiaTheme="minorEastAsia"/>
              </w:rPr>
              <w:t>0</w:t>
            </w:r>
          </w:p>
        </w:tc>
        <w:tc>
          <w:tcPr>
            <w:tcW w:w="1400" w:type="dxa"/>
            <w:tcBorders>
              <w:top w:val="single" w:sz="6" w:space="0" w:color="auto"/>
              <w:left w:val="single" w:sz="6" w:space="0" w:color="auto"/>
              <w:bottom w:val="single" w:sz="6" w:space="0" w:color="auto"/>
              <w:right w:val="double" w:sz="6" w:space="0" w:color="auto"/>
            </w:tcBorders>
          </w:tcPr>
          <w:p w:rsidR="001B55DA" w:rsidRPr="001B55DA" w:rsidRDefault="001B55DA">
            <w:pPr>
              <w:jc w:val="right"/>
              <w:rPr>
                <w:rFonts w:eastAsiaTheme="minorEastAsia"/>
              </w:rPr>
            </w:pPr>
            <w:r w:rsidRPr="001B55DA">
              <w:rPr>
                <w:rFonts w:eastAsiaTheme="minorEastAsia"/>
              </w:rPr>
              <w:t>0</w:t>
            </w:r>
          </w:p>
        </w:tc>
      </w:tr>
      <w:tr w:rsidR="001B55DA" w:rsidRPr="001B55DA">
        <w:tc>
          <w:tcPr>
            <w:tcW w:w="712" w:type="dxa"/>
            <w:tcBorders>
              <w:top w:val="single" w:sz="6" w:space="0" w:color="auto"/>
              <w:left w:val="double" w:sz="6" w:space="0" w:color="auto"/>
              <w:bottom w:val="single" w:sz="6" w:space="0" w:color="auto"/>
              <w:right w:val="single" w:sz="6" w:space="0" w:color="auto"/>
            </w:tcBorders>
          </w:tcPr>
          <w:p w:rsidR="001B55DA" w:rsidRPr="001B55DA" w:rsidRDefault="001B55DA">
            <w:pPr>
              <w:rPr>
                <w:rFonts w:eastAsiaTheme="minorEastAsia"/>
              </w:rPr>
            </w:pPr>
          </w:p>
        </w:tc>
        <w:tc>
          <w:tcPr>
            <w:tcW w:w="5140" w:type="dxa"/>
            <w:tcBorders>
              <w:top w:val="single" w:sz="6" w:space="0" w:color="auto"/>
              <w:left w:val="sing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Прочие доходы</w:t>
            </w:r>
          </w:p>
        </w:tc>
        <w:tc>
          <w:tcPr>
            <w:tcW w:w="640" w:type="dxa"/>
            <w:tcBorders>
              <w:top w:val="single" w:sz="6" w:space="0" w:color="auto"/>
              <w:left w:val="single" w:sz="6" w:space="0" w:color="auto"/>
              <w:bottom w:val="single" w:sz="6" w:space="0" w:color="auto"/>
              <w:right w:val="single" w:sz="6" w:space="0" w:color="auto"/>
            </w:tcBorders>
          </w:tcPr>
          <w:p w:rsidR="001B55DA" w:rsidRPr="001B55DA" w:rsidRDefault="001B55DA">
            <w:pPr>
              <w:jc w:val="center"/>
              <w:rPr>
                <w:rFonts w:eastAsiaTheme="minorEastAsia"/>
              </w:rPr>
            </w:pPr>
            <w:r w:rsidRPr="001B55DA">
              <w:rPr>
                <w:rFonts w:eastAsiaTheme="minorEastAsia"/>
              </w:rPr>
              <w:t>2340</w:t>
            </w:r>
          </w:p>
        </w:tc>
        <w:tc>
          <w:tcPr>
            <w:tcW w:w="1360" w:type="dxa"/>
            <w:tcBorders>
              <w:top w:val="single" w:sz="6" w:space="0" w:color="auto"/>
              <w:left w:val="single" w:sz="6" w:space="0" w:color="auto"/>
              <w:bottom w:val="single" w:sz="6" w:space="0" w:color="auto"/>
              <w:right w:val="single" w:sz="6" w:space="0" w:color="auto"/>
            </w:tcBorders>
          </w:tcPr>
          <w:p w:rsidR="001B55DA" w:rsidRPr="001B55DA" w:rsidRDefault="001B55DA">
            <w:pPr>
              <w:jc w:val="right"/>
              <w:rPr>
                <w:rFonts w:eastAsiaTheme="minorEastAsia"/>
              </w:rPr>
            </w:pPr>
            <w:r w:rsidRPr="001B55DA">
              <w:rPr>
                <w:rFonts w:eastAsiaTheme="minorEastAsia"/>
              </w:rPr>
              <w:t>39 272</w:t>
            </w:r>
          </w:p>
        </w:tc>
        <w:tc>
          <w:tcPr>
            <w:tcW w:w="1400" w:type="dxa"/>
            <w:tcBorders>
              <w:top w:val="single" w:sz="6" w:space="0" w:color="auto"/>
              <w:left w:val="single" w:sz="6" w:space="0" w:color="auto"/>
              <w:bottom w:val="single" w:sz="6" w:space="0" w:color="auto"/>
              <w:right w:val="double" w:sz="6" w:space="0" w:color="auto"/>
            </w:tcBorders>
          </w:tcPr>
          <w:p w:rsidR="001B55DA" w:rsidRPr="001B55DA" w:rsidRDefault="001B55DA">
            <w:pPr>
              <w:jc w:val="right"/>
              <w:rPr>
                <w:rFonts w:eastAsiaTheme="minorEastAsia"/>
              </w:rPr>
            </w:pPr>
            <w:r w:rsidRPr="001B55DA">
              <w:rPr>
                <w:rFonts w:eastAsiaTheme="minorEastAsia"/>
              </w:rPr>
              <w:t>12 368</w:t>
            </w:r>
          </w:p>
        </w:tc>
      </w:tr>
      <w:tr w:rsidR="001B55DA" w:rsidRPr="001B55DA">
        <w:tc>
          <w:tcPr>
            <w:tcW w:w="712" w:type="dxa"/>
            <w:tcBorders>
              <w:top w:val="single" w:sz="6" w:space="0" w:color="auto"/>
              <w:left w:val="double" w:sz="6" w:space="0" w:color="auto"/>
              <w:bottom w:val="single" w:sz="6" w:space="0" w:color="auto"/>
              <w:right w:val="single" w:sz="6" w:space="0" w:color="auto"/>
            </w:tcBorders>
          </w:tcPr>
          <w:p w:rsidR="001B55DA" w:rsidRPr="001B55DA" w:rsidRDefault="001B55DA">
            <w:pPr>
              <w:rPr>
                <w:rFonts w:eastAsiaTheme="minorEastAsia"/>
              </w:rPr>
            </w:pPr>
          </w:p>
        </w:tc>
        <w:tc>
          <w:tcPr>
            <w:tcW w:w="5140" w:type="dxa"/>
            <w:tcBorders>
              <w:top w:val="single" w:sz="6" w:space="0" w:color="auto"/>
              <w:left w:val="sing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Прочие расходы</w:t>
            </w:r>
          </w:p>
        </w:tc>
        <w:tc>
          <w:tcPr>
            <w:tcW w:w="640" w:type="dxa"/>
            <w:tcBorders>
              <w:top w:val="single" w:sz="6" w:space="0" w:color="auto"/>
              <w:left w:val="single" w:sz="6" w:space="0" w:color="auto"/>
              <w:bottom w:val="single" w:sz="6" w:space="0" w:color="auto"/>
              <w:right w:val="single" w:sz="6" w:space="0" w:color="auto"/>
            </w:tcBorders>
          </w:tcPr>
          <w:p w:rsidR="001B55DA" w:rsidRPr="001B55DA" w:rsidRDefault="001B55DA">
            <w:pPr>
              <w:jc w:val="center"/>
              <w:rPr>
                <w:rFonts w:eastAsiaTheme="minorEastAsia"/>
              </w:rPr>
            </w:pPr>
            <w:r w:rsidRPr="001B55DA">
              <w:rPr>
                <w:rFonts w:eastAsiaTheme="minorEastAsia"/>
              </w:rPr>
              <w:t>2350</w:t>
            </w:r>
          </w:p>
        </w:tc>
        <w:tc>
          <w:tcPr>
            <w:tcW w:w="1360" w:type="dxa"/>
            <w:tcBorders>
              <w:top w:val="single" w:sz="6" w:space="0" w:color="auto"/>
              <w:left w:val="single" w:sz="6" w:space="0" w:color="auto"/>
              <w:bottom w:val="single" w:sz="6" w:space="0" w:color="auto"/>
              <w:right w:val="single" w:sz="6" w:space="0" w:color="auto"/>
            </w:tcBorders>
          </w:tcPr>
          <w:p w:rsidR="001B55DA" w:rsidRPr="001B55DA" w:rsidRDefault="001B55DA">
            <w:pPr>
              <w:jc w:val="right"/>
              <w:rPr>
                <w:rFonts w:eastAsiaTheme="minorEastAsia"/>
              </w:rPr>
            </w:pPr>
            <w:r w:rsidRPr="001B55DA">
              <w:rPr>
                <w:rFonts w:eastAsiaTheme="minorEastAsia"/>
              </w:rPr>
              <w:t>-73 237</w:t>
            </w:r>
          </w:p>
        </w:tc>
        <w:tc>
          <w:tcPr>
            <w:tcW w:w="1400" w:type="dxa"/>
            <w:tcBorders>
              <w:top w:val="single" w:sz="6" w:space="0" w:color="auto"/>
              <w:left w:val="single" w:sz="6" w:space="0" w:color="auto"/>
              <w:bottom w:val="single" w:sz="6" w:space="0" w:color="auto"/>
              <w:right w:val="double" w:sz="6" w:space="0" w:color="auto"/>
            </w:tcBorders>
          </w:tcPr>
          <w:p w:rsidR="001B55DA" w:rsidRPr="001B55DA" w:rsidRDefault="001B55DA">
            <w:pPr>
              <w:jc w:val="right"/>
              <w:rPr>
                <w:rFonts w:eastAsiaTheme="minorEastAsia"/>
              </w:rPr>
            </w:pPr>
            <w:r w:rsidRPr="001B55DA">
              <w:rPr>
                <w:rFonts w:eastAsiaTheme="minorEastAsia"/>
              </w:rPr>
              <w:t>-36 530</w:t>
            </w:r>
          </w:p>
        </w:tc>
      </w:tr>
      <w:tr w:rsidR="001B55DA" w:rsidRPr="001B55DA">
        <w:tc>
          <w:tcPr>
            <w:tcW w:w="712" w:type="dxa"/>
            <w:tcBorders>
              <w:top w:val="single" w:sz="6" w:space="0" w:color="auto"/>
              <w:left w:val="double" w:sz="6" w:space="0" w:color="auto"/>
              <w:bottom w:val="single" w:sz="6" w:space="0" w:color="auto"/>
              <w:right w:val="single" w:sz="6" w:space="0" w:color="auto"/>
            </w:tcBorders>
          </w:tcPr>
          <w:p w:rsidR="001B55DA" w:rsidRPr="001B55DA" w:rsidRDefault="001B55DA">
            <w:pPr>
              <w:rPr>
                <w:rFonts w:eastAsiaTheme="minorEastAsia"/>
              </w:rPr>
            </w:pPr>
          </w:p>
        </w:tc>
        <w:tc>
          <w:tcPr>
            <w:tcW w:w="5140" w:type="dxa"/>
            <w:tcBorders>
              <w:top w:val="single" w:sz="6" w:space="0" w:color="auto"/>
              <w:left w:val="sing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Прибыль (убыток) до налогообложения</w:t>
            </w:r>
          </w:p>
        </w:tc>
        <w:tc>
          <w:tcPr>
            <w:tcW w:w="640" w:type="dxa"/>
            <w:tcBorders>
              <w:top w:val="single" w:sz="6" w:space="0" w:color="auto"/>
              <w:left w:val="single" w:sz="6" w:space="0" w:color="auto"/>
              <w:bottom w:val="single" w:sz="6" w:space="0" w:color="auto"/>
              <w:right w:val="single" w:sz="6" w:space="0" w:color="auto"/>
            </w:tcBorders>
          </w:tcPr>
          <w:p w:rsidR="001B55DA" w:rsidRPr="001B55DA" w:rsidRDefault="001B55DA">
            <w:pPr>
              <w:jc w:val="center"/>
              <w:rPr>
                <w:rFonts w:eastAsiaTheme="minorEastAsia"/>
              </w:rPr>
            </w:pPr>
            <w:r w:rsidRPr="001B55DA">
              <w:rPr>
                <w:rFonts w:eastAsiaTheme="minorEastAsia"/>
              </w:rPr>
              <w:t>2300</w:t>
            </w:r>
          </w:p>
        </w:tc>
        <w:tc>
          <w:tcPr>
            <w:tcW w:w="1360" w:type="dxa"/>
            <w:tcBorders>
              <w:top w:val="single" w:sz="6" w:space="0" w:color="auto"/>
              <w:left w:val="single" w:sz="6" w:space="0" w:color="auto"/>
              <w:bottom w:val="single" w:sz="6" w:space="0" w:color="auto"/>
              <w:right w:val="single" w:sz="6" w:space="0" w:color="auto"/>
            </w:tcBorders>
          </w:tcPr>
          <w:p w:rsidR="001B55DA" w:rsidRPr="001B55DA" w:rsidRDefault="001B55DA">
            <w:pPr>
              <w:jc w:val="right"/>
              <w:rPr>
                <w:rFonts w:eastAsiaTheme="minorEastAsia"/>
              </w:rPr>
            </w:pPr>
            <w:r w:rsidRPr="001B55DA">
              <w:rPr>
                <w:rFonts w:eastAsiaTheme="minorEastAsia"/>
              </w:rPr>
              <w:t>2 777 485</w:t>
            </w:r>
          </w:p>
        </w:tc>
        <w:tc>
          <w:tcPr>
            <w:tcW w:w="1400" w:type="dxa"/>
            <w:tcBorders>
              <w:top w:val="single" w:sz="6" w:space="0" w:color="auto"/>
              <w:left w:val="single" w:sz="6" w:space="0" w:color="auto"/>
              <w:bottom w:val="single" w:sz="6" w:space="0" w:color="auto"/>
              <w:right w:val="double" w:sz="6" w:space="0" w:color="auto"/>
            </w:tcBorders>
          </w:tcPr>
          <w:p w:rsidR="001B55DA" w:rsidRPr="001B55DA" w:rsidRDefault="001B55DA">
            <w:pPr>
              <w:jc w:val="right"/>
              <w:rPr>
                <w:rFonts w:eastAsiaTheme="minorEastAsia"/>
              </w:rPr>
            </w:pPr>
            <w:r w:rsidRPr="001B55DA">
              <w:rPr>
                <w:rFonts w:eastAsiaTheme="minorEastAsia"/>
              </w:rPr>
              <w:t>1 438 177</w:t>
            </w:r>
          </w:p>
        </w:tc>
      </w:tr>
      <w:tr w:rsidR="001B55DA" w:rsidRPr="001B55DA">
        <w:tc>
          <w:tcPr>
            <w:tcW w:w="712" w:type="dxa"/>
            <w:tcBorders>
              <w:top w:val="single" w:sz="6" w:space="0" w:color="auto"/>
              <w:left w:val="double" w:sz="6" w:space="0" w:color="auto"/>
              <w:bottom w:val="single" w:sz="6" w:space="0" w:color="auto"/>
              <w:right w:val="single" w:sz="6" w:space="0" w:color="auto"/>
            </w:tcBorders>
          </w:tcPr>
          <w:p w:rsidR="001B55DA" w:rsidRPr="001B55DA" w:rsidRDefault="001B55DA">
            <w:pPr>
              <w:rPr>
                <w:rFonts w:eastAsiaTheme="minorEastAsia"/>
              </w:rPr>
            </w:pPr>
          </w:p>
        </w:tc>
        <w:tc>
          <w:tcPr>
            <w:tcW w:w="5140" w:type="dxa"/>
            <w:tcBorders>
              <w:top w:val="single" w:sz="6" w:space="0" w:color="auto"/>
              <w:left w:val="sing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Текущий налог на прибыль</w:t>
            </w:r>
          </w:p>
        </w:tc>
        <w:tc>
          <w:tcPr>
            <w:tcW w:w="640" w:type="dxa"/>
            <w:tcBorders>
              <w:top w:val="single" w:sz="6" w:space="0" w:color="auto"/>
              <w:left w:val="single" w:sz="6" w:space="0" w:color="auto"/>
              <w:bottom w:val="single" w:sz="6" w:space="0" w:color="auto"/>
              <w:right w:val="single" w:sz="6" w:space="0" w:color="auto"/>
            </w:tcBorders>
          </w:tcPr>
          <w:p w:rsidR="001B55DA" w:rsidRPr="001B55DA" w:rsidRDefault="001B55DA">
            <w:pPr>
              <w:jc w:val="center"/>
              <w:rPr>
                <w:rFonts w:eastAsiaTheme="minorEastAsia"/>
              </w:rPr>
            </w:pPr>
            <w:r w:rsidRPr="001B55DA">
              <w:rPr>
                <w:rFonts w:eastAsiaTheme="minorEastAsia"/>
              </w:rPr>
              <w:t>2410</w:t>
            </w:r>
          </w:p>
        </w:tc>
        <w:tc>
          <w:tcPr>
            <w:tcW w:w="1360" w:type="dxa"/>
            <w:tcBorders>
              <w:top w:val="single" w:sz="6" w:space="0" w:color="auto"/>
              <w:left w:val="single" w:sz="6" w:space="0" w:color="auto"/>
              <w:bottom w:val="single" w:sz="6" w:space="0" w:color="auto"/>
              <w:right w:val="single" w:sz="6" w:space="0" w:color="auto"/>
            </w:tcBorders>
          </w:tcPr>
          <w:p w:rsidR="001B55DA" w:rsidRPr="001B55DA" w:rsidRDefault="001B55DA">
            <w:pPr>
              <w:jc w:val="right"/>
              <w:rPr>
                <w:rFonts w:eastAsiaTheme="minorEastAsia"/>
              </w:rPr>
            </w:pPr>
            <w:r w:rsidRPr="001B55DA">
              <w:rPr>
                <w:rFonts w:eastAsiaTheme="minorEastAsia"/>
              </w:rPr>
              <w:t>-446 880</w:t>
            </w:r>
          </w:p>
        </w:tc>
        <w:tc>
          <w:tcPr>
            <w:tcW w:w="1400" w:type="dxa"/>
            <w:tcBorders>
              <w:top w:val="single" w:sz="6" w:space="0" w:color="auto"/>
              <w:left w:val="single" w:sz="6" w:space="0" w:color="auto"/>
              <w:bottom w:val="single" w:sz="6" w:space="0" w:color="auto"/>
              <w:right w:val="double" w:sz="6" w:space="0" w:color="auto"/>
            </w:tcBorders>
          </w:tcPr>
          <w:p w:rsidR="001B55DA" w:rsidRPr="001B55DA" w:rsidRDefault="001B55DA">
            <w:pPr>
              <w:jc w:val="right"/>
              <w:rPr>
                <w:rFonts w:eastAsiaTheme="minorEastAsia"/>
              </w:rPr>
            </w:pPr>
            <w:r w:rsidRPr="001B55DA">
              <w:rPr>
                <w:rFonts w:eastAsiaTheme="minorEastAsia"/>
              </w:rPr>
              <w:t>-189 689</w:t>
            </w:r>
          </w:p>
        </w:tc>
      </w:tr>
      <w:tr w:rsidR="001B55DA" w:rsidRPr="001B55DA">
        <w:tc>
          <w:tcPr>
            <w:tcW w:w="712" w:type="dxa"/>
            <w:tcBorders>
              <w:top w:val="single" w:sz="6" w:space="0" w:color="auto"/>
              <w:left w:val="double" w:sz="6" w:space="0" w:color="auto"/>
              <w:bottom w:val="single" w:sz="6" w:space="0" w:color="auto"/>
              <w:right w:val="single" w:sz="6" w:space="0" w:color="auto"/>
            </w:tcBorders>
          </w:tcPr>
          <w:p w:rsidR="001B55DA" w:rsidRPr="001B55DA" w:rsidRDefault="001B55DA">
            <w:pPr>
              <w:rPr>
                <w:rFonts w:eastAsiaTheme="minorEastAsia"/>
              </w:rPr>
            </w:pPr>
          </w:p>
        </w:tc>
        <w:tc>
          <w:tcPr>
            <w:tcW w:w="5140" w:type="dxa"/>
            <w:tcBorders>
              <w:top w:val="single" w:sz="6" w:space="0" w:color="auto"/>
              <w:left w:val="sing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в т.ч. постоянные налоговые обязательства (активы)</w:t>
            </w:r>
          </w:p>
        </w:tc>
        <w:tc>
          <w:tcPr>
            <w:tcW w:w="640" w:type="dxa"/>
            <w:tcBorders>
              <w:top w:val="single" w:sz="6" w:space="0" w:color="auto"/>
              <w:left w:val="single" w:sz="6" w:space="0" w:color="auto"/>
              <w:bottom w:val="single" w:sz="6" w:space="0" w:color="auto"/>
              <w:right w:val="single" w:sz="6" w:space="0" w:color="auto"/>
            </w:tcBorders>
          </w:tcPr>
          <w:p w:rsidR="001B55DA" w:rsidRPr="001B55DA" w:rsidRDefault="001B55DA">
            <w:pPr>
              <w:jc w:val="center"/>
              <w:rPr>
                <w:rFonts w:eastAsiaTheme="minorEastAsia"/>
              </w:rPr>
            </w:pPr>
            <w:r w:rsidRPr="001B55DA">
              <w:rPr>
                <w:rFonts w:eastAsiaTheme="minorEastAsia"/>
              </w:rPr>
              <w:t>2421</w:t>
            </w:r>
          </w:p>
        </w:tc>
        <w:tc>
          <w:tcPr>
            <w:tcW w:w="1360" w:type="dxa"/>
            <w:tcBorders>
              <w:top w:val="single" w:sz="6" w:space="0" w:color="auto"/>
              <w:left w:val="single" w:sz="6" w:space="0" w:color="auto"/>
              <w:bottom w:val="single" w:sz="6" w:space="0" w:color="auto"/>
              <w:right w:val="single" w:sz="6" w:space="0" w:color="auto"/>
            </w:tcBorders>
          </w:tcPr>
          <w:p w:rsidR="001B55DA" w:rsidRPr="001B55DA" w:rsidRDefault="001B55DA">
            <w:pPr>
              <w:jc w:val="right"/>
              <w:rPr>
                <w:rFonts w:eastAsiaTheme="minorEastAsia"/>
              </w:rPr>
            </w:pPr>
            <w:r w:rsidRPr="001B55DA">
              <w:rPr>
                <w:rFonts w:eastAsiaTheme="minorEastAsia"/>
              </w:rPr>
              <w:t>12 279</w:t>
            </w:r>
          </w:p>
        </w:tc>
        <w:tc>
          <w:tcPr>
            <w:tcW w:w="1400" w:type="dxa"/>
            <w:tcBorders>
              <w:top w:val="single" w:sz="6" w:space="0" w:color="auto"/>
              <w:left w:val="single" w:sz="6" w:space="0" w:color="auto"/>
              <w:bottom w:val="single" w:sz="6" w:space="0" w:color="auto"/>
              <w:right w:val="double" w:sz="6" w:space="0" w:color="auto"/>
            </w:tcBorders>
          </w:tcPr>
          <w:p w:rsidR="001B55DA" w:rsidRPr="001B55DA" w:rsidRDefault="001B55DA">
            <w:pPr>
              <w:jc w:val="right"/>
              <w:rPr>
                <w:rFonts w:eastAsiaTheme="minorEastAsia"/>
              </w:rPr>
            </w:pPr>
            <w:r w:rsidRPr="001B55DA">
              <w:rPr>
                <w:rFonts w:eastAsiaTheme="minorEastAsia"/>
              </w:rPr>
              <w:t>9 282</w:t>
            </w:r>
          </w:p>
        </w:tc>
      </w:tr>
      <w:tr w:rsidR="001B55DA" w:rsidRPr="001B55DA">
        <w:tc>
          <w:tcPr>
            <w:tcW w:w="712" w:type="dxa"/>
            <w:tcBorders>
              <w:top w:val="single" w:sz="6" w:space="0" w:color="auto"/>
              <w:left w:val="double" w:sz="6" w:space="0" w:color="auto"/>
              <w:bottom w:val="single" w:sz="6" w:space="0" w:color="auto"/>
              <w:right w:val="single" w:sz="6" w:space="0" w:color="auto"/>
            </w:tcBorders>
          </w:tcPr>
          <w:p w:rsidR="001B55DA" w:rsidRPr="001B55DA" w:rsidRDefault="001B55DA">
            <w:pPr>
              <w:rPr>
                <w:rFonts w:eastAsiaTheme="minorEastAsia"/>
              </w:rPr>
            </w:pPr>
          </w:p>
        </w:tc>
        <w:tc>
          <w:tcPr>
            <w:tcW w:w="5140" w:type="dxa"/>
            <w:tcBorders>
              <w:top w:val="single" w:sz="6" w:space="0" w:color="auto"/>
              <w:left w:val="sing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Изменение отложенных налоговых обязательств</w:t>
            </w:r>
          </w:p>
        </w:tc>
        <w:tc>
          <w:tcPr>
            <w:tcW w:w="640" w:type="dxa"/>
            <w:tcBorders>
              <w:top w:val="single" w:sz="6" w:space="0" w:color="auto"/>
              <w:left w:val="single" w:sz="6" w:space="0" w:color="auto"/>
              <w:bottom w:val="single" w:sz="6" w:space="0" w:color="auto"/>
              <w:right w:val="single" w:sz="6" w:space="0" w:color="auto"/>
            </w:tcBorders>
          </w:tcPr>
          <w:p w:rsidR="001B55DA" w:rsidRPr="001B55DA" w:rsidRDefault="001B55DA">
            <w:pPr>
              <w:jc w:val="center"/>
              <w:rPr>
                <w:rFonts w:eastAsiaTheme="minorEastAsia"/>
              </w:rPr>
            </w:pPr>
            <w:r w:rsidRPr="001B55DA">
              <w:rPr>
                <w:rFonts w:eastAsiaTheme="minorEastAsia"/>
              </w:rPr>
              <w:t>2430</w:t>
            </w:r>
          </w:p>
        </w:tc>
        <w:tc>
          <w:tcPr>
            <w:tcW w:w="1360" w:type="dxa"/>
            <w:tcBorders>
              <w:top w:val="single" w:sz="6" w:space="0" w:color="auto"/>
              <w:left w:val="single" w:sz="6" w:space="0" w:color="auto"/>
              <w:bottom w:val="single" w:sz="6" w:space="0" w:color="auto"/>
              <w:right w:val="single" w:sz="6" w:space="0" w:color="auto"/>
            </w:tcBorders>
          </w:tcPr>
          <w:p w:rsidR="001B55DA" w:rsidRPr="001B55DA" w:rsidRDefault="001B55DA">
            <w:pPr>
              <w:jc w:val="right"/>
              <w:rPr>
                <w:rFonts w:eastAsiaTheme="minorEastAsia"/>
              </w:rPr>
            </w:pPr>
            <w:r w:rsidRPr="001B55DA">
              <w:rPr>
                <w:rFonts w:eastAsiaTheme="minorEastAsia"/>
              </w:rPr>
              <w:t>-181 389</w:t>
            </w:r>
          </w:p>
        </w:tc>
        <w:tc>
          <w:tcPr>
            <w:tcW w:w="1400" w:type="dxa"/>
            <w:tcBorders>
              <w:top w:val="single" w:sz="6" w:space="0" w:color="auto"/>
              <w:left w:val="single" w:sz="6" w:space="0" w:color="auto"/>
              <w:bottom w:val="single" w:sz="6" w:space="0" w:color="auto"/>
              <w:right w:val="double" w:sz="6" w:space="0" w:color="auto"/>
            </w:tcBorders>
          </w:tcPr>
          <w:p w:rsidR="001B55DA" w:rsidRPr="001B55DA" w:rsidRDefault="001B55DA">
            <w:pPr>
              <w:jc w:val="right"/>
              <w:rPr>
                <w:rFonts w:eastAsiaTheme="minorEastAsia"/>
              </w:rPr>
            </w:pPr>
            <w:r w:rsidRPr="001B55DA">
              <w:rPr>
                <w:rFonts w:eastAsiaTheme="minorEastAsia"/>
              </w:rPr>
              <w:t>-176 498</w:t>
            </w:r>
          </w:p>
        </w:tc>
      </w:tr>
      <w:tr w:rsidR="001B55DA" w:rsidRPr="001B55DA">
        <w:tc>
          <w:tcPr>
            <w:tcW w:w="712" w:type="dxa"/>
            <w:tcBorders>
              <w:top w:val="single" w:sz="6" w:space="0" w:color="auto"/>
              <w:left w:val="double" w:sz="6" w:space="0" w:color="auto"/>
              <w:bottom w:val="single" w:sz="6" w:space="0" w:color="auto"/>
              <w:right w:val="single" w:sz="6" w:space="0" w:color="auto"/>
            </w:tcBorders>
          </w:tcPr>
          <w:p w:rsidR="001B55DA" w:rsidRPr="001B55DA" w:rsidRDefault="001B55DA">
            <w:pPr>
              <w:rPr>
                <w:rFonts w:eastAsiaTheme="minorEastAsia"/>
              </w:rPr>
            </w:pPr>
          </w:p>
        </w:tc>
        <w:tc>
          <w:tcPr>
            <w:tcW w:w="5140" w:type="dxa"/>
            <w:tcBorders>
              <w:top w:val="single" w:sz="6" w:space="0" w:color="auto"/>
              <w:left w:val="sing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Изменение отложенных налоговых активов</w:t>
            </w:r>
          </w:p>
        </w:tc>
        <w:tc>
          <w:tcPr>
            <w:tcW w:w="640" w:type="dxa"/>
            <w:tcBorders>
              <w:top w:val="single" w:sz="6" w:space="0" w:color="auto"/>
              <w:left w:val="single" w:sz="6" w:space="0" w:color="auto"/>
              <w:bottom w:val="single" w:sz="6" w:space="0" w:color="auto"/>
              <w:right w:val="single" w:sz="6" w:space="0" w:color="auto"/>
            </w:tcBorders>
          </w:tcPr>
          <w:p w:rsidR="001B55DA" w:rsidRPr="001B55DA" w:rsidRDefault="001B55DA">
            <w:pPr>
              <w:jc w:val="center"/>
              <w:rPr>
                <w:rFonts w:eastAsiaTheme="minorEastAsia"/>
              </w:rPr>
            </w:pPr>
            <w:r w:rsidRPr="001B55DA">
              <w:rPr>
                <w:rFonts w:eastAsiaTheme="minorEastAsia"/>
              </w:rPr>
              <w:t>2450</w:t>
            </w:r>
          </w:p>
        </w:tc>
        <w:tc>
          <w:tcPr>
            <w:tcW w:w="1360" w:type="dxa"/>
            <w:tcBorders>
              <w:top w:val="single" w:sz="6" w:space="0" w:color="auto"/>
              <w:left w:val="single" w:sz="6" w:space="0" w:color="auto"/>
              <w:bottom w:val="single" w:sz="6" w:space="0" w:color="auto"/>
              <w:right w:val="single" w:sz="6" w:space="0" w:color="auto"/>
            </w:tcBorders>
          </w:tcPr>
          <w:p w:rsidR="001B55DA" w:rsidRPr="001B55DA" w:rsidRDefault="001B55DA">
            <w:pPr>
              <w:jc w:val="right"/>
              <w:rPr>
                <w:rFonts w:eastAsiaTheme="minorEastAsia"/>
              </w:rPr>
            </w:pPr>
            <w:r w:rsidRPr="001B55DA">
              <w:rPr>
                <w:rFonts w:eastAsiaTheme="minorEastAsia"/>
              </w:rPr>
              <w:t>60 494</w:t>
            </w:r>
          </w:p>
        </w:tc>
        <w:tc>
          <w:tcPr>
            <w:tcW w:w="1400" w:type="dxa"/>
            <w:tcBorders>
              <w:top w:val="single" w:sz="6" w:space="0" w:color="auto"/>
              <w:left w:val="single" w:sz="6" w:space="0" w:color="auto"/>
              <w:bottom w:val="single" w:sz="6" w:space="0" w:color="auto"/>
              <w:right w:val="double" w:sz="6" w:space="0" w:color="auto"/>
            </w:tcBorders>
          </w:tcPr>
          <w:p w:rsidR="001B55DA" w:rsidRPr="001B55DA" w:rsidRDefault="001B55DA">
            <w:pPr>
              <w:jc w:val="right"/>
              <w:rPr>
                <w:rFonts w:eastAsiaTheme="minorEastAsia"/>
              </w:rPr>
            </w:pPr>
            <w:r w:rsidRPr="001B55DA">
              <w:rPr>
                <w:rFonts w:eastAsiaTheme="minorEastAsia"/>
              </w:rPr>
              <w:t>69 475</w:t>
            </w:r>
          </w:p>
        </w:tc>
      </w:tr>
      <w:tr w:rsidR="001B55DA" w:rsidRPr="001B55DA">
        <w:tc>
          <w:tcPr>
            <w:tcW w:w="712" w:type="dxa"/>
            <w:tcBorders>
              <w:top w:val="single" w:sz="6" w:space="0" w:color="auto"/>
              <w:left w:val="double" w:sz="6" w:space="0" w:color="auto"/>
              <w:bottom w:val="single" w:sz="6" w:space="0" w:color="auto"/>
              <w:right w:val="single" w:sz="6" w:space="0" w:color="auto"/>
            </w:tcBorders>
          </w:tcPr>
          <w:p w:rsidR="001B55DA" w:rsidRPr="001B55DA" w:rsidRDefault="001B55DA">
            <w:pPr>
              <w:rPr>
                <w:rFonts w:eastAsiaTheme="minorEastAsia"/>
              </w:rPr>
            </w:pPr>
          </w:p>
        </w:tc>
        <w:tc>
          <w:tcPr>
            <w:tcW w:w="5140" w:type="dxa"/>
            <w:tcBorders>
              <w:top w:val="single" w:sz="6" w:space="0" w:color="auto"/>
              <w:left w:val="sing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Прочее</w:t>
            </w:r>
          </w:p>
        </w:tc>
        <w:tc>
          <w:tcPr>
            <w:tcW w:w="640" w:type="dxa"/>
            <w:tcBorders>
              <w:top w:val="single" w:sz="6" w:space="0" w:color="auto"/>
              <w:left w:val="single" w:sz="6" w:space="0" w:color="auto"/>
              <w:bottom w:val="single" w:sz="6" w:space="0" w:color="auto"/>
              <w:right w:val="single" w:sz="6" w:space="0" w:color="auto"/>
            </w:tcBorders>
          </w:tcPr>
          <w:p w:rsidR="001B55DA" w:rsidRPr="001B55DA" w:rsidRDefault="001B55DA">
            <w:pPr>
              <w:jc w:val="center"/>
              <w:rPr>
                <w:rFonts w:eastAsiaTheme="minorEastAsia"/>
              </w:rPr>
            </w:pPr>
            <w:r w:rsidRPr="001B55DA">
              <w:rPr>
                <w:rFonts w:eastAsiaTheme="minorEastAsia"/>
              </w:rPr>
              <w:t>2460</w:t>
            </w:r>
          </w:p>
        </w:tc>
        <w:tc>
          <w:tcPr>
            <w:tcW w:w="1360" w:type="dxa"/>
            <w:tcBorders>
              <w:top w:val="single" w:sz="6" w:space="0" w:color="auto"/>
              <w:left w:val="single" w:sz="6" w:space="0" w:color="auto"/>
              <w:bottom w:val="single" w:sz="6" w:space="0" w:color="auto"/>
              <w:right w:val="single" w:sz="6" w:space="0" w:color="auto"/>
            </w:tcBorders>
          </w:tcPr>
          <w:p w:rsidR="001B55DA" w:rsidRPr="001B55DA" w:rsidRDefault="001B55DA">
            <w:pPr>
              <w:jc w:val="right"/>
              <w:rPr>
                <w:rFonts w:eastAsiaTheme="minorEastAsia"/>
              </w:rPr>
            </w:pPr>
            <w:r w:rsidRPr="001B55DA">
              <w:rPr>
                <w:rFonts w:eastAsiaTheme="minorEastAsia"/>
              </w:rPr>
              <w:t>-400</w:t>
            </w:r>
          </w:p>
        </w:tc>
        <w:tc>
          <w:tcPr>
            <w:tcW w:w="1400" w:type="dxa"/>
            <w:tcBorders>
              <w:top w:val="single" w:sz="6" w:space="0" w:color="auto"/>
              <w:left w:val="single" w:sz="6" w:space="0" w:color="auto"/>
              <w:bottom w:val="single" w:sz="6" w:space="0" w:color="auto"/>
              <w:right w:val="double" w:sz="6" w:space="0" w:color="auto"/>
            </w:tcBorders>
          </w:tcPr>
          <w:p w:rsidR="001B55DA" w:rsidRPr="001B55DA" w:rsidRDefault="001B55DA">
            <w:pPr>
              <w:jc w:val="right"/>
              <w:rPr>
                <w:rFonts w:eastAsiaTheme="minorEastAsia"/>
              </w:rPr>
            </w:pPr>
            <w:r w:rsidRPr="001B55DA">
              <w:rPr>
                <w:rFonts w:eastAsiaTheme="minorEastAsia"/>
              </w:rPr>
              <w:t>395</w:t>
            </w:r>
          </w:p>
        </w:tc>
      </w:tr>
      <w:tr w:rsidR="001B55DA" w:rsidRPr="001B55DA">
        <w:tc>
          <w:tcPr>
            <w:tcW w:w="712" w:type="dxa"/>
            <w:tcBorders>
              <w:top w:val="single" w:sz="6" w:space="0" w:color="auto"/>
              <w:left w:val="double" w:sz="6" w:space="0" w:color="auto"/>
              <w:bottom w:val="single" w:sz="6" w:space="0" w:color="auto"/>
              <w:right w:val="single" w:sz="6" w:space="0" w:color="auto"/>
            </w:tcBorders>
          </w:tcPr>
          <w:p w:rsidR="001B55DA" w:rsidRPr="001B55DA" w:rsidRDefault="001B55DA">
            <w:pPr>
              <w:rPr>
                <w:rFonts w:eastAsiaTheme="minorEastAsia"/>
              </w:rPr>
            </w:pPr>
          </w:p>
        </w:tc>
        <w:tc>
          <w:tcPr>
            <w:tcW w:w="5140" w:type="dxa"/>
            <w:tcBorders>
              <w:top w:val="single" w:sz="6" w:space="0" w:color="auto"/>
              <w:left w:val="sing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в том числе: Налог на прибыль прошлых лет</w:t>
            </w:r>
          </w:p>
        </w:tc>
        <w:tc>
          <w:tcPr>
            <w:tcW w:w="640" w:type="dxa"/>
            <w:tcBorders>
              <w:top w:val="single" w:sz="6" w:space="0" w:color="auto"/>
              <w:left w:val="single" w:sz="6" w:space="0" w:color="auto"/>
              <w:bottom w:val="single" w:sz="6" w:space="0" w:color="auto"/>
              <w:right w:val="single" w:sz="6" w:space="0" w:color="auto"/>
            </w:tcBorders>
          </w:tcPr>
          <w:p w:rsidR="001B55DA" w:rsidRPr="001B55DA" w:rsidRDefault="001B55DA">
            <w:pPr>
              <w:jc w:val="center"/>
              <w:rPr>
                <w:rFonts w:eastAsiaTheme="minorEastAsia"/>
              </w:rPr>
            </w:pPr>
            <w:r w:rsidRPr="001B55DA">
              <w:rPr>
                <w:rFonts w:eastAsiaTheme="minorEastAsia"/>
              </w:rPr>
              <w:t>2461</w:t>
            </w:r>
          </w:p>
        </w:tc>
        <w:tc>
          <w:tcPr>
            <w:tcW w:w="1360" w:type="dxa"/>
            <w:tcBorders>
              <w:top w:val="single" w:sz="6" w:space="0" w:color="auto"/>
              <w:left w:val="single" w:sz="6" w:space="0" w:color="auto"/>
              <w:bottom w:val="single" w:sz="6" w:space="0" w:color="auto"/>
              <w:right w:val="single" w:sz="6" w:space="0" w:color="auto"/>
            </w:tcBorders>
          </w:tcPr>
          <w:p w:rsidR="001B55DA" w:rsidRPr="001B55DA" w:rsidRDefault="001B55DA">
            <w:pPr>
              <w:jc w:val="right"/>
              <w:rPr>
                <w:rFonts w:eastAsiaTheme="minorEastAsia"/>
              </w:rPr>
            </w:pPr>
            <w:r w:rsidRPr="001B55DA">
              <w:rPr>
                <w:rFonts w:eastAsiaTheme="minorEastAsia"/>
              </w:rPr>
              <w:t>0</w:t>
            </w:r>
          </w:p>
        </w:tc>
        <w:tc>
          <w:tcPr>
            <w:tcW w:w="1400" w:type="dxa"/>
            <w:tcBorders>
              <w:top w:val="single" w:sz="6" w:space="0" w:color="auto"/>
              <w:left w:val="single" w:sz="6" w:space="0" w:color="auto"/>
              <w:bottom w:val="single" w:sz="6" w:space="0" w:color="auto"/>
              <w:right w:val="double" w:sz="6" w:space="0" w:color="auto"/>
            </w:tcBorders>
          </w:tcPr>
          <w:p w:rsidR="001B55DA" w:rsidRPr="001B55DA" w:rsidRDefault="001B55DA">
            <w:pPr>
              <w:jc w:val="right"/>
              <w:rPr>
                <w:rFonts w:eastAsiaTheme="minorEastAsia"/>
              </w:rPr>
            </w:pPr>
            <w:r w:rsidRPr="001B55DA">
              <w:rPr>
                <w:rFonts w:eastAsiaTheme="minorEastAsia"/>
              </w:rPr>
              <w:t>55 747</w:t>
            </w:r>
          </w:p>
        </w:tc>
      </w:tr>
      <w:tr w:rsidR="001B55DA" w:rsidRPr="001B55DA">
        <w:tc>
          <w:tcPr>
            <w:tcW w:w="712" w:type="dxa"/>
            <w:tcBorders>
              <w:top w:val="single" w:sz="6" w:space="0" w:color="auto"/>
              <w:left w:val="double" w:sz="6" w:space="0" w:color="auto"/>
              <w:bottom w:val="single" w:sz="6" w:space="0" w:color="auto"/>
              <w:right w:val="single" w:sz="6" w:space="0" w:color="auto"/>
            </w:tcBorders>
          </w:tcPr>
          <w:p w:rsidR="001B55DA" w:rsidRPr="001B55DA" w:rsidRDefault="001B55DA">
            <w:pPr>
              <w:rPr>
                <w:rFonts w:eastAsiaTheme="minorEastAsia"/>
              </w:rPr>
            </w:pPr>
          </w:p>
        </w:tc>
        <w:tc>
          <w:tcPr>
            <w:tcW w:w="5140" w:type="dxa"/>
            <w:tcBorders>
              <w:top w:val="single" w:sz="6" w:space="0" w:color="auto"/>
              <w:left w:val="sing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Отложенные налоговые активы прошлых лет</w:t>
            </w:r>
          </w:p>
        </w:tc>
        <w:tc>
          <w:tcPr>
            <w:tcW w:w="640" w:type="dxa"/>
            <w:tcBorders>
              <w:top w:val="single" w:sz="6" w:space="0" w:color="auto"/>
              <w:left w:val="single" w:sz="6" w:space="0" w:color="auto"/>
              <w:bottom w:val="single" w:sz="6" w:space="0" w:color="auto"/>
              <w:right w:val="single" w:sz="6" w:space="0" w:color="auto"/>
            </w:tcBorders>
          </w:tcPr>
          <w:p w:rsidR="001B55DA" w:rsidRPr="001B55DA" w:rsidRDefault="001B55DA">
            <w:pPr>
              <w:jc w:val="center"/>
              <w:rPr>
                <w:rFonts w:eastAsiaTheme="minorEastAsia"/>
              </w:rPr>
            </w:pPr>
            <w:r w:rsidRPr="001B55DA">
              <w:rPr>
                <w:rFonts w:eastAsiaTheme="minorEastAsia"/>
              </w:rPr>
              <w:t>2462</w:t>
            </w:r>
          </w:p>
        </w:tc>
        <w:tc>
          <w:tcPr>
            <w:tcW w:w="1360" w:type="dxa"/>
            <w:tcBorders>
              <w:top w:val="single" w:sz="6" w:space="0" w:color="auto"/>
              <w:left w:val="single" w:sz="6" w:space="0" w:color="auto"/>
              <w:bottom w:val="single" w:sz="6" w:space="0" w:color="auto"/>
              <w:right w:val="single" w:sz="6" w:space="0" w:color="auto"/>
            </w:tcBorders>
          </w:tcPr>
          <w:p w:rsidR="001B55DA" w:rsidRPr="001B55DA" w:rsidRDefault="001B55DA">
            <w:pPr>
              <w:jc w:val="right"/>
              <w:rPr>
                <w:rFonts w:eastAsiaTheme="minorEastAsia"/>
              </w:rPr>
            </w:pPr>
            <w:r w:rsidRPr="001B55DA">
              <w:rPr>
                <w:rFonts w:eastAsiaTheme="minorEastAsia"/>
              </w:rPr>
              <w:t>0</w:t>
            </w:r>
          </w:p>
        </w:tc>
        <w:tc>
          <w:tcPr>
            <w:tcW w:w="1400" w:type="dxa"/>
            <w:tcBorders>
              <w:top w:val="single" w:sz="6" w:space="0" w:color="auto"/>
              <w:left w:val="single" w:sz="6" w:space="0" w:color="auto"/>
              <w:bottom w:val="single" w:sz="6" w:space="0" w:color="auto"/>
              <w:right w:val="double" w:sz="6" w:space="0" w:color="auto"/>
            </w:tcBorders>
          </w:tcPr>
          <w:p w:rsidR="001B55DA" w:rsidRPr="001B55DA" w:rsidRDefault="001B55DA">
            <w:pPr>
              <w:jc w:val="right"/>
              <w:rPr>
                <w:rFonts w:eastAsiaTheme="minorEastAsia"/>
              </w:rPr>
            </w:pPr>
            <w:r w:rsidRPr="001B55DA">
              <w:rPr>
                <w:rFonts w:eastAsiaTheme="minorEastAsia"/>
              </w:rPr>
              <w:t>-55 647</w:t>
            </w:r>
          </w:p>
        </w:tc>
      </w:tr>
      <w:tr w:rsidR="001B55DA" w:rsidRPr="001B55DA">
        <w:tc>
          <w:tcPr>
            <w:tcW w:w="712" w:type="dxa"/>
            <w:tcBorders>
              <w:top w:val="single" w:sz="6" w:space="0" w:color="auto"/>
              <w:left w:val="double" w:sz="6" w:space="0" w:color="auto"/>
              <w:bottom w:val="single" w:sz="6" w:space="0" w:color="auto"/>
              <w:right w:val="single" w:sz="6" w:space="0" w:color="auto"/>
            </w:tcBorders>
          </w:tcPr>
          <w:p w:rsidR="001B55DA" w:rsidRPr="001B55DA" w:rsidRDefault="001B55DA">
            <w:pPr>
              <w:rPr>
                <w:rFonts w:eastAsiaTheme="minorEastAsia"/>
              </w:rPr>
            </w:pPr>
          </w:p>
        </w:tc>
        <w:tc>
          <w:tcPr>
            <w:tcW w:w="5140" w:type="dxa"/>
            <w:tcBorders>
              <w:top w:val="single" w:sz="6" w:space="0" w:color="auto"/>
              <w:left w:val="sing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Отложенные налоговые обязательства прошлых лет</w:t>
            </w:r>
          </w:p>
        </w:tc>
        <w:tc>
          <w:tcPr>
            <w:tcW w:w="640" w:type="dxa"/>
            <w:tcBorders>
              <w:top w:val="single" w:sz="6" w:space="0" w:color="auto"/>
              <w:left w:val="single" w:sz="6" w:space="0" w:color="auto"/>
              <w:bottom w:val="single" w:sz="6" w:space="0" w:color="auto"/>
              <w:right w:val="single" w:sz="6" w:space="0" w:color="auto"/>
            </w:tcBorders>
          </w:tcPr>
          <w:p w:rsidR="001B55DA" w:rsidRPr="001B55DA" w:rsidRDefault="001B55DA">
            <w:pPr>
              <w:jc w:val="center"/>
              <w:rPr>
                <w:rFonts w:eastAsiaTheme="minorEastAsia"/>
              </w:rPr>
            </w:pPr>
            <w:r w:rsidRPr="001B55DA">
              <w:rPr>
                <w:rFonts w:eastAsiaTheme="minorEastAsia"/>
              </w:rPr>
              <w:t>2463</w:t>
            </w:r>
          </w:p>
        </w:tc>
        <w:tc>
          <w:tcPr>
            <w:tcW w:w="1360" w:type="dxa"/>
            <w:tcBorders>
              <w:top w:val="single" w:sz="6" w:space="0" w:color="auto"/>
              <w:left w:val="single" w:sz="6" w:space="0" w:color="auto"/>
              <w:bottom w:val="single" w:sz="6" w:space="0" w:color="auto"/>
              <w:right w:val="single" w:sz="6" w:space="0" w:color="auto"/>
            </w:tcBorders>
          </w:tcPr>
          <w:p w:rsidR="001B55DA" w:rsidRPr="001B55DA" w:rsidRDefault="001B55DA">
            <w:pPr>
              <w:jc w:val="right"/>
              <w:rPr>
                <w:rFonts w:eastAsiaTheme="minorEastAsia"/>
              </w:rPr>
            </w:pPr>
            <w:r w:rsidRPr="001B55DA">
              <w:rPr>
                <w:rFonts w:eastAsiaTheme="minorEastAsia"/>
              </w:rPr>
              <w:t>0</w:t>
            </w:r>
          </w:p>
        </w:tc>
        <w:tc>
          <w:tcPr>
            <w:tcW w:w="1400" w:type="dxa"/>
            <w:tcBorders>
              <w:top w:val="single" w:sz="6" w:space="0" w:color="auto"/>
              <w:left w:val="single" w:sz="6" w:space="0" w:color="auto"/>
              <w:bottom w:val="single" w:sz="6" w:space="0" w:color="auto"/>
              <w:right w:val="double" w:sz="6" w:space="0" w:color="auto"/>
            </w:tcBorders>
          </w:tcPr>
          <w:p w:rsidR="001B55DA" w:rsidRPr="001B55DA" w:rsidRDefault="001B55DA">
            <w:pPr>
              <w:jc w:val="right"/>
              <w:rPr>
                <w:rFonts w:eastAsiaTheme="minorEastAsia"/>
              </w:rPr>
            </w:pPr>
            <w:r w:rsidRPr="001B55DA">
              <w:rPr>
                <w:rFonts w:eastAsiaTheme="minorEastAsia"/>
              </w:rPr>
              <w:t>264</w:t>
            </w:r>
          </w:p>
        </w:tc>
      </w:tr>
      <w:tr w:rsidR="001B55DA" w:rsidRPr="001B55DA">
        <w:tc>
          <w:tcPr>
            <w:tcW w:w="712" w:type="dxa"/>
            <w:tcBorders>
              <w:top w:val="single" w:sz="6" w:space="0" w:color="auto"/>
              <w:left w:val="double" w:sz="6" w:space="0" w:color="auto"/>
              <w:bottom w:val="single" w:sz="6" w:space="0" w:color="auto"/>
              <w:right w:val="single" w:sz="6" w:space="0" w:color="auto"/>
            </w:tcBorders>
          </w:tcPr>
          <w:p w:rsidR="001B55DA" w:rsidRPr="001B55DA" w:rsidRDefault="001B55DA">
            <w:pPr>
              <w:rPr>
                <w:rFonts w:eastAsiaTheme="minorEastAsia"/>
              </w:rPr>
            </w:pPr>
          </w:p>
        </w:tc>
        <w:tc>
          <w:tcPr>
            <w:tcW w:w="5140" w:type="dxa"/>
            <w:tcBorders>
              <w:top w:val="single" w:sz="6" w:space="0" w:color="auto"/>
              <w:left w:val="sing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Чистая прибыль (убыток)</w:t>
            </w:r>
          </w:p>
        </w:tc>
        <w:tc>
          <w:tcPr>
            <w:tcW w:w="640" w:type="dxa"/>
            <w:tcBorders>
              <w:top w:val="single" w:sz="6" w:space="0" w:color="auto"/>
              <w:left w:val="single" w:sz="6" w:space="0" w:color="auto"/>
              <w:bottom w:val="single" w:sz="6" w:space="0" w:color="auto"/>
              <w:right w:val="single" w:sz="6" w:space="0" w:color="auto"/>
            </w:tcBorders>
          </w:tcPr>
          <w:p w:rsidR="001B55DA" w:rsidRPr="001B55DA" w:rsidRDefault="001B55DA">
            <w:pPr>
              <w:jc w:val="center"/>
              <w:rPr>
                <w:rFonts w:eastAsiaTheme="minorEastAsia"/>
              </w:rPr>
            </w:pPr>
            <w:r w:rsidRPr="001B55DA">
              <w:rPr>
                <w:rFonts w:eastAsiaTheme="minorEastAsia"/>
              </w:rPr>
              <w:t>2400</w:t>
            </w:r>
          </w:p>
        </w:tc>
        <w:tc>
          <w:tcPr>
            <w:tcW w:w="1360" w:type="dxa"/>
            <w:tcBorders>
              <w:top w:val="single" w:sz="6" w:space="0" w:color="auto"/>
              <w:left w:val="single" w:sz="6" w:space="0" w:color="auto"/>
              <w:bottom w:val="single" w:sz="6" w:space="0" w:color="auto"/>
              <w:right w:val="single" w:sz="6" w:space="0" w:color="auto"/>
            </w:tcBorders>
          </w:tcPr>
          <w:p w:rsidR="001B55DA" w:rsidRPr="001B55DA" w:rsidRDefault="001B55DA">
            <w:pPr>
              <w:jc w:val="right"/>
              <w:rPr>
                <w:rFonts w:eastAsiaTheme="minorEastAsia"/>
              </w:rPr>
            </w:pPr>
            <w:r w:rsidRPr="001B55DA">
              <w:rPr>
                <w:rFonts w:eastAsiaTheme="minorEastAsia"/>
              </w:rPr>
              <w:t>2 209 310</w:t>
            </w:r>
          </w:p>
        </w:tc>
        <w:tc>
          <w:tcPr>
            <w:tcW w:w="1400" w:type="dxa"/>
            <w:tcBorders>
              <w:top w:val="single" w:sz="6" w:space="0" w:color="auto"/>
              <w:left w:val="single" w:sz="6" w:space="0" w:color="auto"/>
              <w:bottom w:val="single" w:sz="6" w:space="0" w:color="auto"/>
              <w:right w:val="double" w:sz="6" w:space="0" w:color="auto"/>
            </w:tcBorders>
          </w:tcPr>
          <w:p w:rsidR="001B55DA" w:rsidRPr="001B55DA" w:rsidRDefault="001B55DA">
            <w:pPr>
              <w:jc w:val="right"/>
              <w:rPr>
                <w:rFonts w:eastAsiaTheme="minorEastAsia"/>
              </w:rPr>
            </w:pPr>
            <w:r w:rsidRPr="001B55DA">
              <w:rPr>
                <w:rFonts w:eastAsiaTheme="minorEastAsia"/>
              </w:rPr>
              <w:t>1 141 860</w:t>
            </w:r>
          </w:p>
        </w:tc>
      </w:tr>
      <w:tr w:rsidR="001B55DA" w:rsidRPr="001B55DA">
        <w:tc>
          <w:tcPr>
            <w:tcW w:w="712" w:type="dxa"/>
            <w:tcBorders>
              <w:top w:val="single" w:sz="6" w:space="0" w:color="auto"/>
              <w:left w:val="double" w:sz="6" w:space="0" w:color="auto"/>
              <w:bottom w:val="single" w:sz="6" w:space="0" w:color="auto"/>
              <w:right w:val="single" w:sz="6" w:space="0" w:color="auto"/>
            </w:tcBorders>
          </w:tcPr>
          <w:p w:rsidR="001B55DA" w:rsidRPr="001B55DA" w:rsidRDefault="001B55DA">
            <w:pPr>
              <w:rPr>
                <w:rFonts w:eastAsiaTheme="minorEastAsia"/>
              </w:rPr>
            </w:pPr>
          </w:p>
        </w:tc>
        <w:tc>
          <w:tcPr>
            <w:tcW w:w="5140" w:type="dxa"/>
            <w:tcBorders>
              <w:top w:val="single" w:sz="6" w:space="0" w:color="auto"/>
              <w:left w:val="sing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СПРАВОЧНО:</w:t>
            </w:r>
          </w:p>
        </w:tc>
        <w:tc>
          <w:tcPr>
            <w:tcW w:w="640" w:type="dxa"/>
            <w:tcBorders>
              <w:top w:val="single" w:sz="6" w:space="0" w:color="auto"/>
              <w:left w:val="single" w:sz="6" w:space="0" w:color="auto"/>
              <w:bottom w:val="single" w:sz="6" w:space="0" w:color="auto"/>
              <w:right w:val="single" w:sz="6" w:space="0" w:color="auto"/>
            </w:tcBorders>
          </w:tcPr>
          <w:p w:rsidR="001B55DA" w:rsidRPr="001B55DA" w:rsidRDefault="001B55DA">
            <w:pPr>
              <w:rPr>
                <w:rFonts w:eastAsiaTheme="minorEastAsia"/>
              </w:rPr>
            </w:pPr>
          </w:p>
        </w:tc>
        <w:tc>
          <w:tcPr>
            <w:tcW w:w="1360" w:type="dxa"/>
            <w:tcBorders>
              <w:top w:val="single" w:sz="6" w:space="0" w:color="auto"/>
              <w:left w:val="single" w:sz="6" w:space="0" w:color="auto"/>
              <w:bottom w:val="single" w:sz="6" w:space="0" w:color="auto"/>
              <w:right w:val="single" w:sz="6" w:space="0" w:color="auto"/>
            </w:tcBorders>
          </w:tcPr>
          <w:p w:rsidR="001B55DA" w:rsidRPr="001B55DA" w:rsidRDefault="001B55DA">
            <w:pPr>
              <w:rPr>
                <w:rFonts w:eastAsiaTheme="minorEastAsia"/>
              </w:rPr>
            </w:pPr>
          </w:p>
        </w:tc>
        <w:tc>
          <w:tcPr>
            <w:tcW w:w="1400" w:type="dxa"/>
            <w:tcBorders>
              <w:top w:val="single" w:sz="6" w:space="0" w:color="auto"/>
              <w:left w:val="single" w:sz="6" w:space="0" w:color="auto"/>
              <w:bottom w:val="single" w:sz="6" w:space="0" w:color="auto"/>
              <w:right w:val="double" w:sz="6" w:space="0" w:color="auto"/>
            </w:tcBorders>
          </w:tcPr>
          <w:p w:rsidR="001B55DA" w:rsidRPr="001B55DA" w:rsidRDefault="001B55DA">
            <w:pPr>
              <w:rPr>
                <w:rFonts w:eastAsiaTheme="minorEastAsia"/>
              </w:rPr>
            </w:pPr>
          </w:p>
        </w:tc>
      </w:tr>
      <w:tr w:rsidR="001B55DA" w:rsidRPr="001B55DA">
        <w:tc>
          <w:tcPr>
            <w:tcW w:w="712" w:type="dxa"/>
            <w:tcBorders>
              <w:top w:val="single" w:sz="6" w:space="0" w:color="auto"/>
              <w:left w:val="double" w:sz="6" w:space="0" w:color="auto"/>
              <w:bottom w:val="single" w:sz="6" w:space="0" w:color="auto"/>
              <w:right w:val="single" w:sz="6" w:space="0" w:color="auto"/>
            </w:tcBorders>
          </w:tcPr>
          <w:p w:rsidR="001B55DA" w:rsidRPr="001B55DA" w:rsidRDefault="001B55DA">
            <w:pPr>
              <w:rPr>
                <w:rFonts w:eastAsiaTheme="minorEastAsia"/>
              </w:rPr>
            </w:pPr>
          </w:p>
        </w:tc>
        <w:tc>
          <w:tcPr>
            <w:tcW w:w="5140" w:type="dxa"/>
            <w:tcBorders>
              <w:top w:val="single" w:sz="6" w:space="0" w:color="auto"/>
              <w:left w:val="sing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Результат от переоценки внеоборотных активов, не включаемый в чистую прибыль (убыток) периода</w:t>
            </w:r>
          </w:p>
        </w:tc>
        <w:tc>
          <w:tcPr>
            <w:tcW w:w="640" w:type="dxa"/>
            <w:tcBorders>
              <w:top w:val="single" w:sz="6" w:space="0" w:color="auto"/>
              <w:left w:val="single" w:sz="6" w:space="0" w:color="auto"/>
              <w:bottom w:val="single" w:sz="6" w:space="0" w:color="auto"/>
              <w:right w:val="single" w:sz="6" w:space="0" w:color="auto"/>
            </w:tcBorders>
          </w:tcPr>
          <w:p w:rsidR="001B55DA" w:rsidRPr="001B55DA" w:rsidRDefault="001B55DA">
            <w:pPr>
              <w:jc w:val="center"/>
              <w:rPr>
                <w:rFonts w:eastAsiaTheme="minorEastAsia"/>
              </w:rPr>
            </w:pPr>
            <w:r w:rsidRPr="001B55DA">
              <w:rPr>
                <w:rFonts w:eastAsiaTheme="minorEastAsia"/>
              </w:rPr>
              <w:t>2900</w:t>
            </w:r>
          </w:p>
        </w:tc>
        <w:tc>
          <w:tcPr>
            <w:tcW w:w="1360" w:type="dxa"/>
            <w:tcBorders>
              <w:top w:val="single" w:sz="6" w:space="0" w:color="auto"/>
              <w:left w:val="single" w:sz="6" w:space="0" w:color="auto"/>
              <w:bottom w:val="single" w:sz="6" w:space="0" w:color="auto"/>
              <w:right w:val="single" w:sz="6" w:space="0" w:color="auto"/>
            </w:tcBorders>
          </w:tcPr>
          <w:p w:rsidR="001B55DA" w:rsidRPr="001B55DA" w:rsidRDefault="001B55DA">
            <w:pPr>
              <w:jc w:val="right"/>
              <w:rPr>
                <w:rFonts w:eastAsiaTheme="minorEastAsia"/>
              </w:rPr>
            </w:pPr>
            <w:r w:rsidRPr="001B55DA">
              <w:rPr>
                <w:rFonts w:eastAsiaTheme="minorEastAsia"/>
              </w:rPr>
              <w:t>0</w:t>
            </w:r>
          </w:p>
        </w:tc>
        <w:tc>
          <w:tcPr>
            <w:tcW w:w="1400" w:type="dxa"/>
            <w:tcBorders>
              <w:top w:val="single" w:sz="6" w:space="0" w:color="auto"/>
              <w:left w:val="single" w:sz="6" w:space="0" w:color="auto"/>
              <w:bottom w:val="single" w:sz="6" w:space="0" w:color="auto"/>
              <w:right w:val="double" w:sz="6" w:space="0" w:color="auto"/>
            </w:tcBorders>
          </w:tcPr>
          <w:p w:rsidR="001B55DA" w:rsidRPr="001B55DA" w:rsidRDefault="001B55DA">
            <w:pPr>
              <w:jc w:val="right"/>
              <w:rPr>
                <w:rFonts w:eastAsiaTheme="minorEastAsia"/>
              </w:rPr>
            </w:pPr>
            <w:r w:rsidRPr="001B55DA">
              <w:rPr>
                <w:rFonts w:eastAsiaTheme="minorEastAsia"/>
              </w:rPr>
              <w:t>0</w:t>
            </w:r>
          </w:p>
        </w:tc>
      </w:tr>
      <w:tr w:rsidR="001B55DA" w:rsidRPr="001B55DA">
        <w:tc>
          <w:tcPr>
            <w:tcW w:w="712" w:type="dxa"/>
            <w:tcBorders>
              <w:top w:val="single" w:sz="6" w:space="0" w:color="auto"/>
              <w:left w:val="double" w:sz="6" w:space="0" w:color="auto"/>
              <w:bottom w:val="single" w:sz="6" w:space="0" w:color="auto"/>
              <w:right w:val="single" w:sz="6" w:space="0" w:color="auto"/>
            </w:tcBorders>
          </w:tcPr>
          <w:p w:rsidR="001B55DA" w:rsidRPr="001B55DA" w:rsidRDefault="001B55DA">
            <w:pPr>
              <w:rPr>
                <w:rFonts w:eastAsiaTheme="minorEastAsia"/>
              </w:rPr>
            </w:pPr>
          </w:p>
        </w:tc>
        <w:tc>
          <w:tcPr>
            <w:tcW w:w="5140" w:type="dxa"/>
            <w:tcBorders>
              <w:top w:val="single" w:sz="6" w:space="0" w:color="auto"/>
              <w:left w:val="sing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Результат от прочих операций, не включаемый в чистую прибыль (убыток) периода</w:t>
            </w:r>
          </w:p>
        </w:tc>
        <w:tc>
          <w:tcPr>
            <w:tcW w:w="640" w:type="dxa"/>
            <w:tcBorders>
              <w:top w:val="single" w:sz="6" w:space="0" w:color="auto"/>
              <w:left w:val="single" w:sz="6" w:space="0" w:color="auto"/>
              <w:bottom w:val="single" w:sz="6" w:space="0" w:color="auto"/>
              <w:right w:val="single" w:sz="6" w:space="0" w:color="auto"/>
            </w:tcBorders>
          </w:tcPr>
          <w:p w:rsidR="001B55DA" w:rsidRPr="001B55DA" w:rsidRDefault="001B55DA">
            <w:pPr>
              <w:jc w:val="center"/>
              <w:rPr>
                <w:rFonts w:eastAsiaTheme="minorEastAsia"/>
              </w:rPr>
            </w:pPr>
            <w:r w:rsidRPr="001B55DA">
              <w:rPr>
                <w:rFonts w:eastAsiaTheme="minorEastAsia"/>
              </w:rPr>
              <w:t>2520</w:t>
            </w:r>
          </w:p>
        </w:tc>
        <w:tc>
          <w:tcPr>
            <w:tcW w:w="1360" w:type="dxa"/>
            <w:tcBorders>
              <w:top w:val="single" w:sz="6" w:space="0" w:color="auto"/>
              <w:left w:val="single" w:sz="6" w:space="0" w:color="auto"/>
              <w:bottom w:val="single" w:sz="6" w:space="0" w:color="auto"/>
              <w:right w:val="single" w:sz="6" w:space="0" w:color="auto"/>
            </w:tcBorders>
          </w:tcPr>
          <w:p w:rsidR="001B55DA" w:rsidRPr="001B55DA" w:rsidRDefault="001B55DA">
            <w:pPr>
              <w:jc w:val="right"/>
              <w:rPr>
                <w:rFonts w:eastAsiaTheme="minorEastAsia"/>
              </w:rPr>
            </w:pPr>
            <w:r w:rsidRPr="001B55DA">
              <w:rPr>
                <w:rFonts w:eastAsiaTheme="minorEastAsia"/>
              </w:rPr>
              <w:t>0</w:t>
            </w:r>
          </w:p>
        </w:tc>
        <w:tc>
          <w:tcPr>
            <w:tcW w:w="1400" w:type="dxa"/>
            <w:tcBorders>
              <w:top w:val="single" w:sz="6" w:space="0" w:color="auto"/>
              <w:left w:val="single" w:sz="6" w:space="0" w:color="auto"/>
              <w:bottom w:val="single" w:sz="6" w:space="0" w:color="auto"/>
              <w:right w:val="double" w:sz="6" w:space="0" w:color="auto"/>
            </w:tcBorders>
          </w:tcPr>
          <w:p w:rsidR="001B55DA" w:rsidRPr="001B55DA" w:rsidRDefault="001B55DA">
            <w:pPr>
              <w:jc w:val="right"/>
              <w:rPr>
                <w:rFonts w:eastAsiaTheme="minorEastAsia"/>
              </w:rPr>
            </w:pPr>
            <w:r w:rsidRPr="001B55DA">
              <w:rPr>
                <w:rFonts w:eastAsiaTheme="minorEastAsia"/>
              </w:rPr>
              <w:t>0</w:t>
            </w:r>
          </w:p>
        </w:tc>
      </w:tr>
      <w:tr w:rsidR="001B55DA" w:rsidRPr="001B55DA">
        <w:tc>
          <w:tcPr>
            <w:tcW w:w="712" w:type="dxa"/>
            <w:tcBorders>
              <w:top w:val="single" w:sz="6" w:space="0" w:color="auto"/>
              <w:left w:val="double" w:sz="6" w:space="0" w:color="auto"/>
              <w:bottom w:val="single" w:sz="6" w:space="0" w:color="auto"/>
              <w:right w:val="single" w:sz="6" w:space="0" w:color="auto"/>
            </w:tcBorders>
          </w:tcPr>
          <w:p w:rsidR="001B55DA" w:rsidRPr="001B55DA" w:rsidRDefault="001B55DA">
            <w:pPr>
              <w:rPr>
                <w:rFonts w:eastAsiaTheme="minorEastAsia"/>
              </w:rPr>
            </w:pPr>
          </w:p>
        </w:tc>
        <w:tc>
          <w:tcPr>
            <w:tcW w:w="5140" w:type="dxa"/>
            <w:tcBorders>
              <w:top w:val="single" w:sz="6" w:space="0" w:color="auto"/>
              <w:left w:val="sing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Совокупный финансовый результат периода</w:t>
            </w:r>
          </w:p>
        </w:tc>
        <w:tc>
          <w:tcPr>
            <w:tcW w:w="640" w:type="dxa"/>
            <w:tcBorders>
              <w:top w:val="single" w:sz="6" w:space="0" w:color="auto"/>
              <w:left w:val="single" w:sz="6" w:space="0" w:color="auto"/>
              <w:bottom w:val="single" w:sz="6" w:space="0" w:color="auto"/>
              <w:right w:val="single" w:sz="6" w:space="0" w:color="auto"/>
            </w:tcBorders>
          </w:tcPr>
          <w:p w:rsidR="001B55DA" w:rsidRPr="001B55DA" w:rsidRDefault="001B55DA">
            <w:pPr>
              <w:jc w:val="center"/>
              <w:rPr>
                <w:rFonts w:eastAsiaTheme="minorEastAsia"/>
              </w:rPr>
            </w:pPr>
            <w:r w:rsidRPr="001B55DA">
              <w:rPr>
                <w:rFonts w:eastAsiaTheme="minorEastAsia"/>
              </w:rPr>
              <w:t>2500</w:t>
            </w:r>
          </w:p>
        </w:tc>
        <w:tc>
          <w:tcPr>
            <w:tcW w:w="1360" w:type="dxa"/>
            <w:tcBorders>
              <w:top w:val="single" w:sz="6" w:space="0" w:color="auto"/>
              <w:left w:val="single" w:sz="6" w:space="0" w:color="auto"/>
              <w:bottom w:val="single" w:sz="6" w:space="0" w:color="auto"/>
              <w:right w:val="single" w:sz="6" w:space="0" w:color="auto"/>
            </w:tcBorders>
          </w:tcPr>
          <w:p w:rsidR="001B55DA" w:rsidRPr="001B55DA" w:rsidRDefault="001B55DA">
            <w:pPr>
              <w:jc w:val="right"/>
              <w:rPr>
                <w:rFonts w:eastAsiaTheme="minorEastAsia"/>
              </w:rPr>
            </w:pPr>
            <w:r w:rsidRPr="001B55DA">
              <w:rPr>
                <w:rFonts w:eastAsiaTheme="minorEastAsia"/>
              </w:rPr>
              <w:t>2 209 310</w:t>
            </w:r>
          </w:p>
        </w:tc>
        <w:tc>
          <w:tcPr>
            <w:tcW w:w="1400" w:type="dxa"/>
            <w:tcBorders>
              <w:top w:val="single" w:sz="6" w:space="0" w:color="auto"/>
              <w:left w:val="single" w:sz="6" w:space="0" w:color="auto"/>
              <w:bottom w:val="single" w:sz="6" w:space="0" w:color="auto"/>
              <w:right w:val="double" w:sz="6" w:space="0" w:color="auto"/>
            </w:tcBorders>
          </w:tcPr>
          <w:p w:rsidR="001B55DA" w:rsidRPr="001B55DA" w:rsidRDefault="001B55DA">
            <w:pPr>
              <w:jc w:val="right"/>
              <w:rPr>
                <w:rFonts w:eastAsiaTheme="minorEastAsia"/>
              </w:rPr>
            </w:pPr>
            <w:r w:rsidRPr="001B55DA">
              <w:rPr>
                <w:rFonts w:eastAsiaTheme="minorEastAsia"/>
              </w:rPr>
              <w:t>1 141 860</w:t>
            </w:r>
          </w:p>
        </w:tc>
      </w:tr>
      <w:tr w:rsidR="001B55DA" w:rsidRPr="001B55DA">
        <w:tc>
          <w:tcPr>
            <w:tcW w:w="712" w:type="dxa"/>
            <w:tcBorders>
              <w:top w:val="single" w:sz="6" w:space="0" w:color="auto"/>
              <w:left w:val="double" w:sz="6" w:space="0" w:color="auto"/>
              <w:bottom w:val="single" w:sz="6" w:space="0" w:color="auto"/>
              <w:right w:val="single" w:sz="6" w:space="0" w:color="auto"/>
            </w:tcBorders>
          </w:tcPr>
          <w:p w:rsidR="001B55DA" w:rsidRPr="001B55DA" w:rsidRDefault="001B55DA">
            <w:pPr>
              <w:rPr>
                <w:rFonts w:eastAsiaTheme="minorEastAsia"/>
              </w:rPr>
            </w:pPr>
          </w:p>
        </w:tc>
        <w:tc>
          <w:tcPr>
            <w:tcW w:w="5140" w:type="dxa"/>
            <w:tcBorders>
              <w:top w:val="single" w:sz="6" w:space="0" w:color="auto"/>
              <w:left w:val="single" w:sz="6" w:space="0" w:color="auto"/>
              <w:bottom w:val="single" w:sz="6" w:space="0" w:color="auto"/>
              <w:right w:val="single" w:sz="6" w:space="0" w:color="auto"/>
            </w:tcBorders>
          </w:tcPr>
          <w:p w:rsidR="001B55DA" w:rsidRPr="001B55DA" w:rsidRDefault="001B55DA">
            <w:pPr>
              <w:rPr>
                <w:rFonts w:eastAsiaTheme="minorEastAsia"/>
              </w:rPr>
            </w:pPr>
            <w:r w:rsidRPr="001B55DA">
              <w:rPr>
                <w:rFonts w:eastAsiaTheme="minorEastAsia"/>
              </w:rPr>
              <w:t>Базовая прибыль (убыток) на акцию</w:t>
            </w:r>
          </w:p>
        </w:tc>
        <w:tc>
          <w:tcPr>
            <w:tcW w:w="640" w:type="dxa"/>
            <w:tcBorders>
              <w:top w:val="single" w:sz="6" w:space="0" w:color="auto"/>
              <w:left w:val="single" w:sz="6" w:space="0" w:color="auto"/>
              <w:bottom w:val="single" w:sz="6" w:space="0" w:color="auto"/>
              <w:right w:val="single" w:sz="6" w:space="0" w:color="auto"/>
            </w:tcBorders>
          </w:tcPr>
          <w:p w:rsidR="001B55DA" w:rsidRPr="001B55DA" w:rsidRDefault="001B55DA">
            <w:pPr>
              <w:jc w:val="center"/>
              <w:rPr>
                <w:rFonts w:eastAsiaTheme="minorEastAsia"/>
              </w:rPr>
            </w:pPr>
            <w:r w:rsidRPr="001B55DA">
              <w:rPr>
                <w:rFonts w:eastAsiaTheme="minorEastAsia"/>
              </w:rPr>
              <w:t>2900</w:t>
            </w:r>
          </w:p>
        </w:tc>
        <w:tc>
          <w:tcPr>
            <w:tcW w:w="1360" w:type="dxa"/>
            <w:tcBorders>
              <w:top w:val="single" w:sz="6" w:space="0" w:color="auto"/>
              <w:left w:val="single" w:sz="6" w:space="0" w:color="auto"/>
              <w:bottom w:val="single" w:sz="6" w:space="0" w:color="auto"/>
              <w:right w:val="single" w:sz="6" w:space="0" w:color="auto"/>
            </w:tcBorders>
          </w:tcPr>
          <w:p w:rsidR="001B55DA" w:rsidRPr="001B55DA" w:rsidRDefault="001B55DA">
            <w:pPr>
              <w:jc w:val="right"/>
              <w:rPr>
                <w:rFonts w:eastAsiaTheme="minorEastAsia"/>
              </w:rPr>
            </w:pPr>
            <w:r w:rsidRPr="001B55DA">
              <w:rPr>
                <w:rFonts w:eastAsiaTheme="minorEastAsia"/>
              </w:rPr>
              <w:t>2</w:t>
            </w:r>
          </w:p>
        </w:tc>
        <w:tc>
          <w:tcPr>
            <w:tcW w:w="1400" w:type="dxa"/>
            <w:tcBorders>
              <w:top w:val="single" w:sz="6" w:space="0" w:color="auto"/>
              <w:left w:val="single" w:sz="6" w:space="0" w:color="auto"/>
              <w:bottom w:val="single" w:sz="6" w:space="0" w:color="auto"/>
              <w:right w:val="double" w:sz="6" w:space="0" w:color="auto"/>
            </w:tcBorders>
          </w:tcPr>
          <w:p w:rsidR="001B55DA" w:rsidRPr="001B55DA" w:rsidRDefault="001B55DA">
            <w:pPr>
              <w:jc w:val="right"/>
              <w:rPr>
                <w:rFonts w:eastAsiaTheme="minorEastAsia"/>
              </w:rPr>
            </w:pPr>
            <w:r w:rsidRPr="001B55DA">
              <w:rPr>
                <w:rFonts w:eastAsiaTheme="minorEastAsia"/>
              </w:rPr>
              <w:t>1</w:t>
            </w:r>
          </w:p>
        </w:tc>
      </w:tr>
      <w:tr w:rsidR="001B55DA" w:rsidRPr="001B55DA">
        <w:tc>
          <w:tcPr>
            <w:tcW w:w="712" w:type="dxa"/>
            <w:tcBorders>
              <w:top w:val="single" w:sz="6" w:space="0" w:color="auto"/>
              <w:left w:val="double" w:sz="6" w:space="0" w:color="auto"/>
              <w:bottom w:val="double" w:sz="6" w:space="0" w:color="auto"/>
              <w:right w:val="single" w:sz="6" w:space="0" w:color="auto"/>
            </w:tcBorders>
          </w:tcPr>
          <w:p w:rsidR="001B55DA" w:rsidRPr="001B55DA" w:rsidRDefault="001B55DA">
            <w:pPr>
              <w:rPr>
                <w:rFonts w:eastAsiaTheme="minorEastAsia"/>
              </w:rPr>
            </w:pPr>
          </w:p>
        </w:tc>
        <w:tc>
          <w:tcPr>
            <w:tcW w:w="5140" w:type="dxa"/>
            <w:tcBorders>
              <w:top w:val="single" w:sz="6" w:space="0" w:color="auto"/>
              <w:left w:val="single" w:sz="6" w:space="0" w:color="auto"/>
              <w:bottom w:val="double" w:sz="6" w:space="0" w:color="auto"/>
              <w:right w:val="single" w:sz="6" w:space="0" w:color="auto"/>
            </w:tcBorders>
          </w:tcPr>
          <w:p w:rsidR="001B55DA" w:rsidRPr="001B55DA" w:rsidRDefault="001B55DA">
            <w:pPr>
              <w:rPr>
                <w:rFonts w:eastAsiaTheme="minorEastAsia"/>
              </w:rPr>
            </w:pPr>
            <w:r w:rsidRPr="001B55DA">
              <w:rPr>
                <w:rFonts w:eastAsiaTheme="minorEastAsia"/>
              </w:rPr>
              <w:t>Разводненная прибыль (убыток) на акцию</w:t>
            </w:r>
          </w:p>
        </w:tc>
        <w:tc>
          <w:tcPr>
            <w:tcW w:w="640" w:type="dxa"/>
            <w:tcBorders>
              <w:top w:val="single" w:sz="6" w:space="0" w:color="auto"/>
              <w:left w:val="single" w:sz="6" w:space="0" w:color="auto"/>
              <w:bottom w:val="double" w:sz="6" w:space="0" w:color="auto"/>
              <w:right w:val="single" w:sz="6" w:space="0" w:color="auto"/>
            </w:tcBorders>
          </w:tcPr>
          <w:p w:rsidR="001B55DA" w:rsidRPr="001B55DA" w:rsidRDefault="001B55DA">
            <w:pPr>
              <w:jc w:val="center"/>
              <w:rPr>
                <w:rFonts w:eastAsiaTheme="minorEastAsia"/>
              </w:rPr>
            </w:pPr>
            <w:r w:rsidRPr="001B55DA">
              <w:rPr>
                <w:rFonts w:eastAsiaTheme="minorEastAsia"/>
              </w:rPr>
              <w:t>2910</w:t>
            </w:r>
          </w:p>
        </w:tc>
        <w:tc>
          <w:tcPr>
            <w:tcW w:w="1360" w:type="dxa"/>
            <w:tcBorders>
              <w:top w:val="single" w:sz="6" w:space="0" w:color="auto"/>
              <w:left w:val="single" w:sz="6" w:space="0" w:color="auto"/>
              <w:bottom w:val="double" w:sz="6" w:space="0" w:color="auto"/>
              <w:right w:val="single" w:sz="6" w:space="0" w:color="auto"/>
            </w:tcBorders>
          </w:tcPr>
          <w:p w:rsidR="001B55DA" w:rsidRPr="001B55DA" w:rsidRDefault="001B55DA">
            <w:pPr>
              <w:jc w:val="right"/>
              <w:rPr>
                <w:rFonts w:eastAsiaTheme="minorEastAsia"/>
              </w:rPr>
            </w:pPr>
            <w:r w:rsidRPr="001B55DA">
              <w:rPr>
                <w:rFonts w:eastAsiaTheme="minorEastAsia"/>
              </w:rPr>
              <w:t>0</w:t>
            </w:r>
          </w:p>
        </w:tc>
        <w:tc>
          <w:tcPr>
            <w:tcW w:w="1400" w:type="dxa"/>
            <w:tcBorders>
              <w:top w:val="single" w:sz="6" w:space="0" w:color="auto"/>
              <w:left w:val="single" w:sz="6" w:space="0" w:color="auto"/>
              <w:bottom w:val="double" w:sz="6" w:space="0" w:color="auto"/>
              <w:right w:val="double" w:sz="6" w:space="0" w:color="auto"/>
            </w:tcBorders>
          </w:tcPr>
          <w:p w:rsidR="001B55DA" w:rsidRPr="001B55DA" w:rsidRDefault="001B55DA">
            <w:pPr>
              <w:jc w:val="right"/>
              <w:rPr>
                <w:rFonts w:eastAsiaTheme="minorEastAsia"/>
              </w:rPr>
            </w:pPr>
            <w:r w:rsidRPr="001B55DA">
              <w:rPr>
                <w:rFonts w:eastAsiaTheme="minorEastAsia"/>
              </w:rPr>
              <w:t>0</w:t>
            </w:r>
          </w:p>
        </w:tc>
      </w:tr>
    </w:tbl>
    <w:p w:rsidR="001B55DA" w:rsidRDefault="001B55DA"/>
    <w:p w:rsidR="001B55DA" w:rsidRDefault="001B55DA">
      <w:pPr>
        <w:pStyle w:val="2"/>
      </w:pPr>
      <w:bookmarkStart w:id="183" w:name="_Toc363814626"/>
      <w:r>
        <w:t>7.3. Сводная бухгалтерская (консолидированная финансовая) отчетность эмитента</w:t>
      </w:r>
      <w:bookmarkEnd w:id="183"/>
    </w:p>
    <w:p w:rsidR="001B55DA" w:rsidRDefault="001B55DA">
      <w:r>
        <w:rPr>
          <w:rStyle w:val="Subst"/>
        </w:rPr>
        <w:t>Эмитент не составляет сводную бухгалтерскую (консолидированную финансовую) отчетность</w:t>
      </w:r>
    </w:p>
    <w:p w:rsidR="001B55DA" w:rsidRDefault="001B55DA">
      <w:r>
        <w:t>Основание, в силу которого эмитент не обязан составлять сводную (консолидированную) бухгалтерскую отчетность:</w:t>
      </w:r>
      <w:r>
        <w:br/>
      </w:r>
      <w:r>
        <w:rPr>
          <w:rStyle w:val="Subst"/>
        </w:rPr>
        <w:t>Ценные бумаги эмитента не включены в котировальный список ценных бумаг, допущенных к организованным торгам. У эмитента нет дочерних и зависимых организаций.</w:t>
      </w:r>
    </w:p>
    <w:p w:rsidR="001B55DA" w:rsidRDefault="001B55DA">
      <w:pPr>
        <w:pStyle w:val="2"/>
      </w:pPr>
      <w:bookmarkStart w:id="184" w:name="_Toc363814627"/>
      <w:r>
        <w:t>7.4. Сведения об учетной политике эмитента</w:t>
      </w:r>
      <w:bookmarkEnd w:id="184"/>
    </w:p>
    <w:p w:rsidR="001B55DA" w:rsidRDefault="001B55DA">
      <w:pPr>
        <w:ind w:left="200"/>
      </w:pPr>
      <w:r>
        <w:rPr>
          <w:rStyle w:val="Subst"/>
        </w:rPr>
        <w:t>Изменения в составе информации настоящего пункта в отчетном квартале не происходили</w:t>
      </w:r>
    </w:p>
    <w:p w:rsidR="001B55DA" w:rsidRDefault="001B55DA">
      <w:pPr>
        <w:pStyle w:val="2"/>
      </w:pPr>
      <w:bookmarkStart w:id="185" w:name="_Toc363814628"/>
      <w:r>
        <w:t>7.5. Сведения об общей сумме экспорта, а также о доле, которую составляет экспорт в общем объеме продаж</w:t>
      </w:r>
      <w:bookmarkEnd w:id="185"/>
    </w:p>
    <w:p w:rsidR="001B55DA" w:rsidRDefault="001B55DA">
      <w:pPr>
        <w:ind w:left="200"/>
      </w:pPr>
      <w:r>
        <w:rPr>
          <w:rStyle w:val="Subst"/>
        </w:rPr>
        <w:t>Эмитент не осуществляет экспорт продукции (товаров, работ, услуг)</w:t>
      </w:r>
    </w:p>
    <w:p w:rsidR="001B55DA" w:rsidRDefault="001B55DA">
      <w:pPr>
        <w:pStyle w:val="2"/>
      </w:pPr>
      <w:bookmarkStart w:id="186" w:name="_Toc363814629"/>
      <w:r>
        <w:t>7.6. Сведения о существенных изменениях, произошедших в составе имущества эмитента после даты окончания последнего завершенного финансового года</w:t>
      </w:r>
      <w:bookmarkEnd w:id="186"/>
    </w:p>
    <w:p w:rsidR="001B55DA" w:rsidRDefault="001B55DA">
      <w:pPr>
        <w:pStyle w:val="SubHeading"/>
        <w:ind w:left="200"/>
      </w:pPr>
      <w:r>
        <w:t>Сведения о существенных изменениях в составе имущества эмитента, произошедших в течение 12 месяцев до даты окончания отчетного квартала</w:t>
      </w:r>
    </w:p>
    <w:p w:rsidR="001B55DA" w:rsidRDefault="001B55DA">
      <w:pPr>
        <w:ind w:left="400"/>
      </w:pPr>
      <w:r>
        <w:t>Содержание изменения:</w:t>
      </w:r>
      <w:r>
        <w:rPr>
          <w:rStyle w:val="Subst"/>
        </w:rPr>
        <w:t xml:space="preserve"> Приобретение в состав имущества эмитента</w:t>
      </w:r>
    </w:p>
    <w:p w:rsidR="001B55DA" w:rsidRDefault="001B55DA">
      <w:pPr>
        <w:ind w:left="400"/>
      </w:pPr>
      <w:r>
        <w:t>Вид имущества (объекта недвижимого имущества), которое выбыло из состава (приобретено в состав) имущества эмитента:</w:t>
      </w:r>
      <w:r>
        <w:rPr>
          <w:rStyle w:val="Subst"/>
        </w:rPr>
        <w:t xml:space="preserve"> Здания, сооружения, оборудование комплекса изомеризации пентан-гексановой фракции и объектов общезаводского хозяйства</w:t>
      </w:r>
    </w:p>
    <w:p w:rsidR="001B55DA" w:rsidRDefault="001B55DA">
      <w:pPr>
        <w:ind w:left="400"/>
      </w:pPr>
      <w:r>
        <w:t>Краткое описание имущества (объекта недвижимого имущества), которое выбыло из состава (приобретено в состав) имущества эмитента:</w:t>
      </w:r>
      <w:r>
        <w:rPr>
          <w:rStyle w:val="Subst"/>
        </w:rPr>
        <w:t xml:space="preserve"> Здания, сооружения, оборудование комплекса изомеризации пентан-гексановой фракции и объектов общезаводского хозяйства, введенных по проекту строительства комплекса изомеризации пентан-гексановой фракции</w:t>
      </w:r>
    </w:p>
    <w:p w:rsidR="001B55DA" w:rsidRDefault="001B55DA">
      <w:pPr>
        <w:ind w:left="400"/>
      </w:pPr>
      <w:r>
        <w:t>Основание для изменения:</w:t>
      </w:r>
      <w:r>
        <w:rPr>
          <w:rStyle w:val="Subst"/>
        </w:rPr>
        <w:t xml:space="preserve"> ввод в эксплуатацию</w:t>
      </w:r>
    </w:p>
    <w:p w:rsidR="001B55DA" w:rsidRDefault="001B55DA">
      <w:pPr>
        <w:ind w:left="400"/>
      </w:pPr>
      <w:r>
        <w:t>Дата наступления изменения:</w:t>
      </w:r>
      <w:r>
        <w:rPr>
          <w:rStyle w:val="Subst"/>
        </w:rPr>
        <w:t xml:space="preserve"> 30.06.2013</w:t>
      </w:r>
    </w:p>
    <w:p w:rsidR="001B55DA" w:rsidRDefault="001B55DA">
      <w:pPr>
        <w:ind w:left="400"/>
      </w:pPr>
      <w:r>
        <w:t>Цена приобретения имущества:</w:t>
      </w:r>
      <w:r>
        <w:rPr>
          <w:rStyle w:val="Subst"/>
        </w:rPr>
        <w:t xml:space="preserve"> 2 832 747.1</w:t>
      </w:r>
    </w:p>
    <w:p w:rsidR="001B55DA" w:rsidRDefault="001B55DA">
      <w:pPr>
        <w:ind w:left="400"/>
      </w:pPr>
      <w:r>
        <w:t>Единица измерения:</w:t>
      </w:r>
      <w:r>
        <w:rPr>
          <w:rStyle w:val="Subst"/>
        </w:rPr>
        <w:t xml:space="preserve"> тыс. руб.</w:t>
      </w:r>
    </w:p>
    <w:p w:rsidR="001B55DA" w:rsidRDefault="001B55DA">
      <w:pPr>
        <w:pStyle w:val="2"/>
      </w:pPr>
      <w:bookmarkStart w:id="187" w:name="_Toc363814630"/>
      <w:r>
        <w:t>7.7. Сведения об участии эмитента в судебных процессах в случае, если такое участие может существенно отразиться на финансово-хозяйственной деятельности эмитента</w:t>
      </w:r>
      <w:bookmarkEnd w:id="187"/>
    </w:p>
    <w:p w:rsidR="001B55DA" w:rsidRDefault="001B55DA">
      <w:pPr>
        <w:ind w:left="200"/>
      </w:pPr>
      <w:r>
        <w:rPr>
          <w:rStyle w:val="Subst"/>
        </w:rPr>
        <w:t>Эмитент не участвовал/не участвует в судебных процессах, которые отразились/могут отразиться на финансово-хозяйственной деятельности, в течение периода с даты начала последнего завершенного финансового года и до даты окончания отчетного квартала</w:t>
      </w:r>
    </w:p>
    <w:p w:rsidR="001B55DA" w:rsidRDefault="001B55DA">
      <w:pPr>
        <w:pStyle w:val="1"/>
      </w:pPr>
      <w:bookmarkStart w:id="188" w:name="_Toc363814631"/>
      <w:r>
        <w:t>VIII. Дополнительные сведения об эмитенте и о размещенных им эмиссионных ценных бумагах</w:t>
      </w:r>
      <w:bookmarkEnd w:id="188"/>
    </w:p>
    <w:p w:rsidR="001B55DA" w:rsidRDefault="001B55DA">
      <w:pPr>
        <w:pStyle w:val="2"/>
      </w:pPr>
      <w:bookmarkStart w:id="189" w:name="_Toc363814632"/>
      <w:r>
        <w:t>8.1. Дополнительные сведения об эмитенте</w:t>
      </w:r>
      <w:bookmarkEnd w:id="189"/>
    </w:p>
    <w:p w:rsidR="001B55DA" w:rsidRDefault="001B55DA">
      <w:pPr>
        <w:pStyle w:val="2"/>
      </w:pPr>
      <w:bookmarkStart w:id="190" w:name="_Toc363814633"/>
      <w:r>
        <w:t>8.1.1. Сведения о размере, структуре уставного (складочного) капитала (паевого фонда) эмитента</w:t>
      </w:r>
      <w:bookmarkEnd w:id="190"/>
    </w:p>
    <w:p w:rsidR="001B55DA" w:rsidRDefault="001B55DA">
      <w:pPr>
        <w:ind w:left="200"/>
      </w:pPr>
      <w:r>
        <w:t>Размер уставного (складочного) капитала (паевого фонда) эмитента на дату окончания последнего отчетного квартала, руб.:</w:t>
      </w:r>
      <w:r>
        <w:rPr>
          <w:rStyle w:val="Subst"/>
        </w:rPr>
        <w:t xml:space="preserve"> 997 349</w:t>
      </w:r>
    </w:p>
    <w:p w:rsidR="001B55DA" w:rsidRDefault="001B55DA">
      <w:pPr>
        <w:pStyle w:val="SubHeading"/>
        <w:ind w:left="200"/>
      </w:pPr>
      <w:r>
        <w:t>Обыкновенные акции</w:t>
      </w:r>
    </w:p>
    <w:p w:rsidR="001B55DA" w:rsidRDefault="001B55DA">
      <w:pPr>
        <w:ind w:left="400"/>
      </w:pPr>
      <w:r>
        <w:t>Общая номинальная стоимость:</w:t>
      </w:r>
      <w:r>
        <w:rPr>
          <w:rStyle w:val="Subst"/>
        </w:rPr>
        <w:t xml:space="preserve"> 748 012</w:t>
      </w:r>
    </w:p>
    <w:p w:rsidR="001B55DA" w:rsidRDefault="001B55DA">
      <w:pPr>
        <w:ind w:left="400"/>
      </w:pPr>
      <w:r>
        <w:t>Размер доли в УК, %:</w:t>
      </w:r>
      <w:r>
        <w:rPr>
          <w:rStyle w:val="Subst"/>
        </w:rPr>
        <w:t xml:space="preserve"> 75.000025</w:t>
      </w:r>
    </w:p>
    <w:p w:rsidR="001B55DA" w:rsidRDefault="001B55DA">
      <w:pPr>
        <w:pStyle w:val="SubHeading"/>
        <w:ind w:left="200"/>
      </w:pPr>
      <w:r>
        <w:t>Привилегированные</w:t>
      </w:r>
    </w:p>
    <w:p w:rsidR="001B55DA" w:rsidRDefault="001B55DA">
      <w:pPr>
        <w:ind w:left="400"/>
      </w:pPr>
      <w:r>
        <w:t>Общая номинальная стоимость:</w:t>
      </w:r>
      <w:r>
        <w:rPr>
          <w:rStyle w:val="Subst"/>
        </w:rPr>
        <w:t xml:space="preserve"> 249 337</w:t>
      </w:r>
    </w:p>
    <w:p w:rsidR="001B55DA" w:rsidRDefault="001B55DA">
      <w:pPr>
        <w:ind w:left="400"/>
      </w:pPr>
      <w:r>
        <w:t>Размер доли в УК, %:</w:t>
      </w:r>
      <w:r>
        <w:rPr>
          <w:rStyle w:val="Subst"/>
        </w:rPr>
        <w:t xml:space="preserve"> 24.999975</w:t>
      </w:r>
    </w:p>
    <w:p w:rsidR="001B55DA" w:rsidRDefault="001B55DA">
      <w:pPr>
        <w:ind w:left="200"/>
      </w:pPr>
      <w:r>
        <w:t>Указывается информация о соответствии величины уставного капитала, приведенной в настоящем пункте, учредительным документам эмитента:</w:t>
      </w:r>
      <w:r>
        <w:br/>
      </w:r>
      <w:r>
        <w:rPr>
          <w:rStyle w:val="Subst"/>
        </w:rPr>
        <w:t>Величина уставного капитала, приведенная в настоящем пункте, соответствует учредительным документам эмитента.</w:t>
      </w:r>
    </w:p>
    <w:p w:rsidR="001B55DA" w:rsidRDefault="001B55DA">
      <w:pPr>
        <w:pStyle w:val="2"/>
      </w:pPr>
      <w:bookmarkStart w:id="191" w:name="_Toc363814634"/>
      <w:r>
        <w:t>8.1.2. Сведения об изменении размера уставного (складочного) капитала (паевого фонда) эмитента</w:t>
      </w:r>
      <w:bookmarkEnd w:id="191"/>
    </w:p>
    <w:p w:rsidR="001B55DA" w:rsidRDefault="001B55DA">
      <w:pPr>
        <w:ind w:left="200"/>
      </w:pPr>
      <w:r>
        <w:rPr>
          <w:rStyle w:val="Subst"/>
        </w:rPr>
        <w:t>Изменений размера УК за данный период не было</w:t>
      </w:r>
    </w:p>
    <w:p w:rsidR="001B55DA" w:rsidRDefault="001B55DA">
      <w:pPr>
        <w:pStyle w:val="2"/>
      </w:pPr>
      <w:bookmarkStart w:id="192" w:name="_Toc363814635"/>
      <w:r>
        <w:t>8.1.3. Сведения о порядке созыва и проведения собрания (заседания) высшего органа управления эмитента</w:t>
      </w:r>
      <w:bookmarkEnd w:id="192"/>
    </w:p>
    <w:p w:rsidR="001B55DA" w:rsidRDefault="001B55DA">
      <w:pPr>
        <w:ind w:left="200"/>
      </w:pPr>
      <w:r>
        <w:t>Наименование высшего органа управления эмитента:</w:t>
      </w:r>
      <w:r>
        <w:rPr>
          <w:rStyle w:val="Subst"/>
        </w:rPr>
        <w:t xml:space="preserve"> Общее собрание акционеров</w:t>
      </w:r>
    </w:p>
    <w:p w:rsidR="001B55DA" w:rsidRDefault="001B55DA">
      <w:pPr>
        <w:ind w:left="200"/>
      </w:pPr>
      <w:r>
        <w:t>Порядок уведомления акционеров (участников) о проведении собрания (заседания) высшего органа управления эмитента:</w:t>
      </w:r>
      <w:r>
        <w:br/>
      </w:r>
      <w:r>
        <w:rPr>
          <w:rStyle w:val="Subst"/>
        </w:rPr>
        <w:t xml:space="preserve">Сообщение о проведении Общего собрания акционеров должно быть сделано не позднее чем за 20 (двадцать) дней, а сообщение о проведении Общего собрания акционеров, повестка дня которого содержит вопрос о реорганизации Общества, - не позднее чем за 30 (тридцать) дней до даты его проведения. </w:t>
      </w:r>
      <w:r>
        <w:rPr>
          <w:rStyle w:val="Subst"/>
        </w:rPr>
        <w:br/>
        <w:t xml:space="preserve">В случаях, предусмотренных пунктами 2 и 8 статьи 53 Федерального закона «Об акционерных обществах», сообщение о проведении внеочередного Общего собрания акционеров должно быть сделано не позднее чем за 70 (семьдесят) дней до даты его проведения. </w:t>
      </w:r>
      <w:r>
        <w:rPr>
          <w:rStyle w:val="Subst"/>
        </w:rPr>
        <w:br/>
        <w:t>В указанные сроки сообщение о проведении Общего собрания акционеров должно быть направлено каждому лицу, указанному в списке лиц, имеющих право на участие в Общем собрании акционеров, заказным письмом или (по решению Совета директоров Общества) опубликовано в газете «Саратовские вести». Общество вправе дополнительно информировать акционеров о проведении Общего собрания акционеров через иные средства массовой информации (телевидение, радио, Интернет).</w:t>
      </w:r>
    </w:p>
    <w:p w:rsidR="001B55DA" w:rsidRDefault="001B55DA">
      <w:pPr>
        <w:ind w:left="200"/>
      </w:pPr>
      <w:r>
        <w:t>Лица (органы), которые вправе созывать (требовать проведения) внеочередного собрания (заседания) высшего органа управления эмитента, а также порядок направления (предъявления) таких требований:</w:t>
      </w:r>
      <w:r>
        <w:br/>
      </w:r>
      <w:r>
        <w:rPr>
          <w:rStyle w:val="Subst"/>
        </w:rPr>
        <w:t>Внеочередное Общее собрание акционеров проводится по решению Совета директоров Общества на основании его собственной инициативы, требования Ревизионной комиссии, аудитора Общества, а также акционеров (акционера), являющихся владельцами не менее чем 10 процентов голосующих акций Общества на дату предъявления требования.</w:t>
      </w:r>
      <w:r>
        <w:rPr>
          <w:rStyle w:val="Subst"/>
        </w:rPr>
        <w:br/>
        <w:t>Требование о проведении внеочередного Общего собрания акционеров направляется в письменной форме в адрес Общества.</w:t>
      </w:r>
      <w:r>
        <w:rPr>
          <w:rStyle w:val="Subst"/>
        </w:rPr>
        <w:br/>
        <w:t>Если требование о проведении внеочередного Общего собрания акционеров направлено простым письмом или иным простым почтовым отправлением, датой предъявления такого требования является дата получения почтового отправления адресатом, а в случае, если требование о проведении внеочередного Общего собрания акционеров направленно заказным письмом или иным регистрируемым почтовым отправлением, – дата вручения почтового отправления адресату под расписку.</w:t>
      </w:r>
      <w:r>
        <w:rPr>
          <w:rStyle w:val="Subst"/>
        </w:rPr>
        <w:br/>
        <w:t>Если требование о проведении внеочередного Общего собрания акционеров направлено через курьерскую службу, датой предъявления такого требования является дата вручения курьером.</w:t>
      </w:r>
      <w:r>
        <w:rPr>
          <w:rStyle w:val="Subst"/>
        </w:rPr>
        <w:br/>
        <w:t>Если требование о проведении внеочередного Общего собрания акционеров вручено под расписку, датой предъявления такого требования является дата вручения.</w:t>
      </w:r>
      <w:r>
        <w:rPr>
          <w:rStyle w:val="Subst"/>
        </w:rPr>
        <w:br/>
        <w:t>Доля голосующих акций, принадлежащих акционеру (акционерам), требующему проведения внеочередного Общего собрания акционеров, определяется на дату предъявления такого требования.</w:t>
      </w:r>
      <w:r>
        <w:rPr>
          <w:rStyle w:val="Subst"/>
        </w:rPr>
        <w:br/>
        <w:t>В требовании о проведении внеочередного Общего собрания акционеров должны быть сформулированы вопросы, подлежащие внесению в повестку дня Общего собрания акционеров. В требовании о проведении внеочередного Общего собрания акционеров могут содержаться формулировки решений по каждому из этих вопросов, а также предложение о форме проведения Общего собрания акционеров.</w:t>
      </w:r>
      <w:r>
        <w:rPr>
          <w:rStyle w:val="Subst"/>
        </w:rPr>
        <w:br/>
        <w:t xml:space="preserve">В случае если требование о созыве внеочередного Общего собрания акционеров исходит от акционеров (акционера), оно должно содержать имена (наименования) акционеров (акционера), требующих созыва такого собрания, указание количества принадлежащих им акций и должно быть подписано лицами (лицом), требующими созыва внеочередного Общего собрания акционеров. </w:t>
      </w:r>
      <w:r>
        <w:rPr>
          <w:rStyle w:val="Subst"/>
        </w:rPr>
        <w:br/>
        <w:t>В случае если требование о проведении внеочередного Общего собрания акционеров подписано акционером (акционерами), права на акции которых учитываются по счету депо в депозитарии, или их представителями, к такому предложению должны прилагаться:</w:t>
      </w:r>
      <w:r>
        <w:rPr>
          <w:rStyle w:val="Subst"/>
        </w:rPr>
        <w:br/>
        <w:t>- выписка со счета депо акционера в депозитарии, осуществляющем учет прав на указанные акции;</w:t>
      </w:r>
      <w:r>
        <w:rPr>
          <w:rStyle w:val="Subst"/>
        </w:rPr>
        <w:br/>
        <w:t>- доверенность на представителей акционеров, подписавших такое предложение.</w:t>
      </w:r>
      <w:r>
        <w:rPr>
          <w:rStyle w:val="Subst"/>
        </w:rPr>
        <w:br/>
        <w:t>Доверенность должна содержать сведения о представляемом и представителе (для физического лица – имя, данные документа, удостоверяющего личность (серия и (или) номер документа, дата и место его выдачи, орган, выдавший документ), для юридического лица – наименование, сведения о месте нахождения). Доверенность должна быть оформлена в соответствии с требованиями пунктов 4 и 5 статьи 185 Гражданского кодекса Российской Федерации или удостоверена нотариально.</w:t>
      </w:r>
    </w:p>
    <w:p w:rsidR="001B55DA" w:rsidRDefault="001B55DA">
      <w:pPr>
        <w:ind w:left="200"/>
      </w:pPr>
      <w:r>
        <w:t>Порядок определения даты проведения собрания (заседания) высшего органа управления эмитента:</w:t>
      </w:r>
      <w:r>
        <w:br/>
      </w:r>
      <w:r>
        <w:rPr>
          <w:rStyle w:val="Subst"/>
        </w:rPr>
        <w:t>Определение даты проведения общего собрания акционеров относится к исключительной компетенции Совета директоров. Годовое общее собрание акционеров Общества проводится не ранее чем через три месяца и не позднее чем через шесть месяцев после окончания финансового года.</w:t>
      </w:r>
      <w:r>
        <w:rPr>
          <w:rStyle w:val="Subst"/>
        </w:rPr>
        <w:br/>
        <w:t xml:space="preserve">Внеочередное Общее собрание акционеров Общества, созываемое по требованию Ревизионной комиссии, аудитора Общества или акционеров (акционера), являющихся владельцами не менее чем 10 (десяти) процентов голосующих акций Общества, должно быть проведено в течение 40 (сорока) дней с момента представления требования о проведении внеочередного Общего собрания акционеров. </w:t>
      </w:r>
      <w:r>
        <w:rPr>
          <w:rStyle w:val="Subst"/>
        </w:rPr>
        <w:br/>
        <w:t xml:space="preserve">В случаях, когда в соответствии со статьями 68-70 Федерального закона «Об акционерных обществах» Совет директоров Общества обязан принять решение о проведении внеочередного Общего собрания акционеров Общества, такое Общее собрание акционеров должно быть проведено в течение 40 (сорока) дней с момента принятия решения о его проведении Советом директоров Общества. </w:t>
      </w:r>
      <w:r>
        <w:rPr>
          <w:rStyle w:val="Subst"/>
        </w:rPr>
        <w:br/>
        <w:t>В случаях, когда в соответствии с Федеральным законом «Об акционерных обществах» Совет директоров обязан принять решение о проведении внеочередного Общего собрания акционеров для избрания членов Совета директоров Общества, такое Общее собрание акционеров должно быть проведено в течение 90 (девяноста) дней с момента принятия решения о его проведении Советом директоров Общества.</w:t>
      </w:r>
    </w:p>
    <w:p w:rsidR="001B55DA" w:rsidRDefault="001B55DA">
      <w:pPr>
        <w:ind w:left="200"/>
      </w:pPr>
      <w:r>
        <w:t>Лица, которые вправе вносить предложения в повестку дня собрания (заседания) высшего органа управления эмитента, а также порядок внесения таких предложений:</w:t>
      </w:r>
      <w:r>
        <w:br/>
      </w:r>
      <w:r>
        <w:rPr>
          <w:rStyle w:val="Subst"/>
        </w:rPr>
        <w:t xml:space="preserve">Акционеры (акционер), являющиеся в совокупности владельцами не менее чем 2 (двух) процентов голосующих акций Общества, вправе внести вопросы в повестку дня годового Общего собрания акционеров и выдвинуть кандидатов в Совет директоров, Ревизионную комиссию и Счетную комиссию Общества, число которых не может превышать количественный состав соответствующего органа. Такие предложения должны поступить в Общество не позднее чем через 90 (девяносто) дней после окончания финансового года. </w:t>
      </w:r>
      <w:r>
        <w:rPr>
          <w:rStyle w:val="Subst"/>
        </w:rPr>
        <w:br/>
        <w:t>В случае если предлагаемая повестка дня внеочередного Общего собрания акционеров содержит вопрос об избрании членов Совета директоров Общества, акционеры (акционер) Общества, являющиеся в совокупности владельцами не менее чем 2 (двух) процентов голосующих акций Общества, вправе предложить кандидатов для избрания в Совет директоров Общества, число которых не может превышать количественный состав Совета директоров Общества. Такие предложения должны поступить в Общество не менее чем за 30 (тридцать) дней до даты проведения внеочередного Общего собрания акционеров.</w:t>
      </w:r>
      <w:r>
        <w:rPr>
          <w:rStyle w:val="Subst"/>
        </w:rPr>
        <w:br/>
        <w:t>Предложение о внесении вопросов в повестку дня Общего собрания акционеров и предложение о выдвижении кандидатов вносятся в письменной форме с указанием имени (наименования) представивших их акционеров (акционера), количества и категории принадлежащих им акций и должны быть подписаны акционерами (акционером). Доля голосующих акций, принадлежащих акционеру (акционерам), вносящему предложение в повестку дня Общего собрания акционеров, определяется на дату внесения такого предложения.</w:t>
      </w:r>
      <w:r>
        <w:rPr>
          <w:rStyle w:val="Subst"/>
        </w:rPr>
        <w:br/>
        <w:t>Если предложение в повестку дня Общего собрания акционеров направлено почтовой связью, датой внесения такого предложения является дата, указанная на оттиске календарного штемпеля, подтверждающего дату отправки почтового отправления, а если предложение в повестку дня Общего собрания вручено под роспись – дата вручения. Если предложение в повестку дня Общего собрания акционеров направлено через курьерскую службу, датой внесения такого предложения  является дата передачи курьерской службе для отправки.</w:t>
      </w:r>
      <w:r>
        <w:rPr>
          <w:rStyle w:val="Subst"/>
        </w:rPr>
        <w:br/>
        <w:t>Предложение о внесении вопросов в повестку дня Общего собрания акционеров должно содержать формулировку каждого предлагаемого вопроса, а предложение о выдвижении кандидатов – фамилию, имя и отчество каждого предлагаемого кандидата, данные документа, удостоверяющего его личность (серия и (или) номер документа, дата и место его выдачи, орган, выдавший документ) и наименование органа, для избрания в который он предлагается.</w:t>
      </w:r>
      <w:r>
        <w:rPr>
          <w:rStyle w:val="Subst"/>
        </w:rPr>
        <w:br/>
        <w:t>Предложение о внесении вопросов в повестку дня Общего собрания акционеров может содержать формулировку решения по каждому предлагаемому вопросу.</w:t>
      </w:r>
      <w:r>
        <w:rPr>
          <w:rStyle w:val="Subst"/>
        </w:rPr>
        <w:br/>
        <w:t>В случае если предложение в повестку дня Общего собрания акционеров подписано акционером (акционерами), права на акции которых учитываются по счету депо в депозитарии, или их представителями, к такому предложению должна прилагаться:</w:t>
      </w:r>
      <w:r>
        <w:rPr>
          <w:rStyle w:val="Subst"/>
        </w:rPr>
        <w:br/>
        <w:t>- выписка со счета депо акционера в депозитарии, осуществляющем учет прав на указанные акции;</w:t>
      </w:r>
      <w:r>
        <w:rPr>
          <w:rStyle w:val="Subst"/>
        </w:rPr>
        <w:br/>
        <w:t>- доверенность на представителей акционеров, подписавших такое предложение.</w:t>
      </w:r>
      <w:r>
        <w:rPr>
          <w:rStyle w:val="Subst"/>
        </w:rPr>
        <w:br/>
        <w:t>Доверенность должна содержать сведения о представляемом и представителе (для физического лица – имя, данные документа, удостоверяющего личность (серия и (или) номер документа, дата и место его выдачи, орган, выдавший документ), для юридического лица – наименование, сведения о месте нахождения). Доверенность должна быть оформлена в соответствии с требованиями пунктов 4 и 5 статьи 185 Гражданского кодекса Российской Федерации или удостоверена нотариально.</w:t>
      </w:r>
      <w:r>
        <w:rPr>
          <w:rStyle w:val="Subst"/>
        </w:rPr>
        <w:br/>
        <w:t>Помимо вопросов, предложенных акционерами для включения в повестку дня Общего собрания акционеров, а также в случае отсутствия таких предложений, отсутствия или недостаточного количества кандидатов, предложенных акционерами для образования соответствующего органа, Совет директоров Общества вправе включать в повестку дня Общего собрания акционеров вопросы или кандидатов в список кандидатур по своему усмотрению.</w:t>
      </w:r>
    </w:p>
    <w:p w:rsidR="001B55DA" w:rsidRDefault="001B55DA">
      <w:pPr>
        <w:ind w:left="200"/>
      </w:pPr>
      <w:r>
        <w:t>Лица, которые вправе ознакомиться с информацией (материалами), предоставляемыми для подготовки и проведения собрания (заседания) высшего органа управления эмитента, а также порядок ознакомления с такой информацией (материалами):</w:t>
      </w:r>
      <w:r>
        <w:br/>
      </w:r>
      <w:r>
        <w:rPr>
          <w:rStyle w:val="Subst"/>
        </w:rPr>
        <w:t>Право ознакомиться с информацией (материалами), предоставляемыми для подготовки и проведения общего собрания акционеров, имеют лица, включенные в список лиц, имеющих право на участие в общем собрании акционеров.  Указанная информация (материалы) в течение 20 (двадцати) дней, а в случае проведения Общего собрания акционеров, повестка дня которого содержит вопрос о реорганизации Общества, в течение 30 (тридцати) дней до проведения Общего собрания акционеров должна быть доступна лицам, имеющим право на участие в Общем собрании акционеров, для ознакомления по месту нахождения единоличного исполнительного органа Общества и иных местах, адреса которых указаны в сообщении о проведении Общего собрания акционеров. Указанная информация (материалы) должна быть доступна лицам, принимающим участие в Общем собрании акционеров, во время его проведения. Общество обязано по требованию лица, имеющего право на участие в Общем собрании акционеров, предоставить ему копии указанных документов. Плата, взимаемая Обществом за предоставление данных копий, не может превышать затраты на их изготовление.</w:t>
      </w:r>
    </w:p>
    <w:p w:rsidR="001B55DA" w:rsidRDefault="001B55DA">
      <w:pPr>
        <w:ind w:left="200"/>
      </w:pPr>
      <w:r>
        <w:t>Порядок оглашения (доведения до сведения акционеров (участников) эмитента) решений, принятых высшим органом управления эмитента, а также итогов голосования:</w:t>
      </w:r>
      <w:r>
        <w:br/>
      </w:r>
      <w:r>
        <w:rPr>
          <w:rStyle w:val="Subst"/>
        </w:rPr>
        <w:t>Решения, принятые Общим собранием акционеров Общества, а также итоги голосования оглашаются на Общем собрании акционеров, в ходе которого проводилось голосование, или не позднее 10 (десяти) дней после составления протокола об итогах голосования в форме отчета об итогах голосования доводятся до сведения лиц, включенных в список лиц, имеющих право на участие в Общем собрании акционеров, в порядке, предусмотренном для сообщения о проведении Общего собрания акционеров.</w:t>
      </w:r>
    </w:p>
    <w:p w:rsidR="001B55DA" w:rsidRDefault="001B55DA">
      <w:pPr>
        <w:pStyle w:val="2"/>
      </w:pPr>
      <w:bookmarkStart w:id="193" w:name="_Toc363814636"/>
      <w:r>
        <w:t>8.1.4. Сведения о коммерческих организациях, в которых эмитент владеет не менее чем 5 процентами уставного (складочного) капитала (паевого фонда) либо не менее чем 5 процентами обыкновенных акций</w:t>
      </w:r>
      <w:bookmarkEnd w:id="193"/>
    </w:p>
    <w:p w:rsidR="001B55DA" w:rsidRDefault="001B55DA">
      <w:pPr>
        <w:ind w:left="200"/>
      </w:pPr>
      <w:r>
        <w:rPr>
          <w:rStyle w:val="Subst"/>
        </w:rPr>
        <w:t>Указанных организаций нет</w:t>
      </w:r>
    </w:p>
    <w:p w:rsidR="001B55DA" w:rsidRDefault="001B55DA">
      <w:pPr>
        <w:pStyle w:val="2"/>
      </w:pPr>
      <w:bookmarkStart w:id="194" w:name="_Toc363814637"/>
      <w:r>
        <w:t>8.1.5. Сведения о существенных сделках, совершенных эмитентом</w:t>
      </w:r>
      <w:bookmarkEnd w:id="194"/>
    </w:p>
    <w:p w:rsidR="001B55DA" w:rsidRDefault="001B55DA">
      <w:pPr>
        <w:pStyle w:val="SubHeading"/>
        <w:ind w:left="200"/>
      </w:pPr>
      <w:r>
        <w:t>За отчетный квартал</w:t>
      </w:r>
    </w:p>
    <w:p w:rsidR="001B55DA" w:rsidRDefault="001B55DA">
      <w:pPr>
        <w:ind w:left="400"/>
      </w:pPr>
      <w:r>
        <w:t>Существенные сделки (группы взаимосвязанных сделок), размер обязательств по каждой из которых составляет 10 и более процентов балансовой стоимости активов эмитента по данным его бухгалтерской отчетности за последний отчетный квартал, предшествующий дате совершения сделки</w:t>
      </w:r>
    </w:p>
    <w:p w:rsidR="001B55DA" w:rsidRDefault="001B55DA">
      <w:pPr>
        <w:ind w:left="400"/>
      </w:pPr>
      <w:r>
        <w:t>Дата совершения сделки:</w:t>
      </w:r>
      <w:r>
        <w:rPr>
          <w:rStyle w:val="Subst"/>
        </w:rPr>
        <w:t xml:space="preserve"> 22.05.2013</w:t>
      </w:r>
    </w:p>
    <w:p w:rsidR="001B55DA" w:rsidRDefault="001B55DA">
      <w:pPr>
        <w:ind w:left="400"/>
      </w:pPr>
      <w:r>
        <w:t>Вид и предмет сделки:</w:t>
      </w:r>
      <w:r>
        <w:br/>
      </w:r>
      <w:r>
        <w:rPr>
          <w:rStyle w:val="Subst"/>
        </w:rPr>
        <w:t>Взаимосвязанные сделки по договору на оказание услуг по переработке</w:t>
      </w:r>
    </w:p>
    <w:p w:rsidR="001B55DA" w:rsidRDefault="001B55DA">
      <w:pPr>
        <w:ind w:left="400"/>
      </w:pPr>
      <w:r>
        <w:t>Содержание сделки, в том числе гражданские права и обязанности, на установление, изменение или прекращение которых направлена совершенная сделка:</w:t>
      </w:r>
      <w:r>
        <w:br/>
      </w:r>
      <w:r>
        <w:rPr>
          <w:rStyle w:val="Subst"/>
        </w:rPr>
        <w:t>Заказчик передает в марте-апреле 2013 г., а Завод принимает для дальнейшей переработки в марте-апреле 2013 г. нефть и сырье на условиях, указанных в пункте 6.6 настоящего отчета.</w:t>
      </w:r>
    </w:p>
    <w:p w:rsidR="001B55DA" w:rsidRDefault="001B55DA">
      <w:pPr>
        <w:ind w:left="400"/>
      </w:pPr>
      <w:r>
        <w:t>Срок исполнения обязательств по сделке:</w:t>
      </w:r>
      <w:r>
        <w:rPr>
          <w:rStyle w:val="Subst"/>
        </w:rPr>
        <w:t xml:space="preserve"> Срок исполнения обязательств по взаимосвязанным сделкам указан в пункте 6.6 настоящего отчета.</w:t>
      </w:r>
    </w:p>
    <w:p w:rsidR="001B55DA" w:rsidRDefault="001B55DA">
      <w:pPr>
        <w:ind w:left="400"/>
      </w:pPr>
      <w:r>
        <w:t>Стороны и выгодоприобретатели по сделке:</w:t>
      </w:r>
      <w:r>
        <w:rPr>
          <w:rStyle w:val="Subst"/>
        </w:rPr>
        <w:t xml:space="preserve"> Завод - ОАО «Саратовский НПЗ», Заказчик - ОАО «ТНК-ВР Холдинг».</w:t>
      </w:r>
    </w:p>
    <w:p w:rsidR="001B55DA" w:rsidRDefault="001B55DA">
      <w:pPr>
        <w:ind w:left="400"/>
      </w:pPr>
      <w:r>
        <w:t>Размер сделки в денежном выражении:</w:t>
      </w:r>
      <w:r>
        <w:rPr>
          <w:rStyle w:val="Subst"/>
        </w:rPr>
        <w:t xml:space="preserve">  2 695 448,363 RUR x 1000</w:t>
      </w:r>
    </w:p>
    <w:p w:rsidR="001B55DA" w:rsidRDefault="001B55DA">
      <w:pPr>
        <w:ind w:left="400"/>
      </w:pPr>
      <w:r>
        <w:t>Размер сделки в процентах от стоимости активов эмитента:</w:t>
      </w:r>
      <w:r>
        <w:rPr>
          <w:rStyle w:val="Subst"/>
        </w:rPr>
        <w:t xml:space="preserve"> 11.33</w:t>
      </w:r>
    </w:p>
    <w:p w:rsidR="001B55DA" w:rsidRDefault="001B55DA">
      <w:pPr>
        <w:ind w:left="400"/>
      </w:pPr>
      <w:r>
        <w:t>Стоимость активов эмитента на дату окончания отчетного периода (квартала, года), предшествующего совершению сделки (дате заключения договора) и в отношении которого составлена бухгалтерская отчетность в соответствии с законодательством Российской Федерации:</w:t>
      </w:r>
      <w:r>
        <w:rPr>
          <w:rStyle w:val="Subst"/>
        </w:rPr>
        <w:t xml:space="preserve">  23 795 855 RUR x 1000</w:t>
      </w:r>
    </w:p>
    <w:p w:rsidR="001B55DA" w:rsidRDefault="001B55DA">
      <w:pPr>
        <w:ind w:left="400"/>
      </w:pPr>
      <w:r>
        <w:rPr>
          <w:rStyle w:val="Subst"/>
        </w:rPr>
        <w:t>Сделка является сделкой, в совершении которой имелась заинтересованность эмитента</w:t>
      </w:r>
    </w:p>
    <w:p w:rsidR="001B55DA" w:rsidRDefault="001B55DA">
      <w:pPr>
        <w:pStyle w:val="SubHeading"/>
        <w:ind w:left="400"/>
      </w:pPr>
      <w:r>
        <w:t>Сведения об одобрении сделки</w:t>
      </w:r>
    </w:p>
    <w:p w:rsidR="001B55DA" w:rsidRDefault="001B55DA">
      <w:pPr>
        <w:ind w:left="600"/>
      </w:pPr>
      <w:r>
        <w:rPr>
          <w:rStyle w:val="Subst"/>
        </w:rPr>
        <w:t>Сделка не была одобрена в соответствии с законодательством РФ</w:t>
      </w:r>
    </w:p>
    <w:p w:rsidR="001B55DA" w:rsidRDefault="001B55DA">
      <w:pPr>
        <w:pStyle w:val="2"/>
      </w:pPr>
      <w:bookmarkStart w:id="195" w:name="_Toc363814638"/>
      <w:r>
        <w:t>8.1.6. Сведения о кредитных рейтингах эмитента</w:t>
      </w:r>
      <w:bookmarkEnd w:id="195"/>
    </w:p>
    <w:p w:rsidR="001B55DA" w:rsidRDefault="001B55DA">
      <w:pPr>
        <w:ind w:left="200"/>
      </w:pPr>
      <w:r>
        <w:rPr>
          <w:rStyle w:val="Subst"/>
        </w:rPr>
        <w:t>Изменения в составе информации настоящего пункта в отчетном квартале не происходили</w:t>
      </w:r>
    </w:p>
    <w:p w:rsidR="001B55DA" w:rsidRDefault="001B55DA">
      <w:pPr>
        <w:pStyle w:val="2"/>
      </w:pPr>
      <w:bookmarkStart w:id="196" w:name="_Toc363814639"/>
      <w:r>
        <w:t>8.2. Сведения о каждой категории (типе) акций эмитента</w:t>
      </w:r>
      <w:bookmarkEnd w:id="196"/>
    </w:p>
    <w:p w:rsidR="001B55DA" w:rsidRDefault="001B55DA">
      <w:pPr>
        <w:ind w:left="200"/>
      </w:pPr>
      <w:r>
        <w:rPr>
          <w:rStyle w:val="Subst"/>
        </w:rPr>
        <w:t>Изменения в составе информации настоящего пункта в отчетном квартале не происходили</w:t>
      </w:r>
    </w:p>
    <w:p w:rsidR="001B55DA" w:rsidRDefault="001B55DA">
      <w:pPr>
        <w:pStyle w:val="2"/>
      </w:pPr>
      <w:bookmarkStart w:id="197" w:name="_Toc363814640"/>
      <w:r>
        <w:t>8.3. Сведения о предыдущих выпусках эмиссионных ценных бумаг эмитента, за исключением акций эмитента</w:t>
      </w:r>
      <w:bookmarkEnd w:id="197"/>
    </w:p>
    <w:p w:rsidR="001B55DA" w:rsidRDefault="001B55DA">
      <w:pPr>
        <w:pStyle w:val="2"/>
      </w:pPr>
      <w:bookmarkStart w:id="198" w:name="_Toc363814641"/>
      <w:r>
        <w:t>8.3.1. Сведения о выпусках, все ценные бумаги которых погашены</w:t>
      </w:r>
      <w:bookmarkEnd w:id="198"/>
    </w:p>
    <w:p w:rsidR="001B55DA" w:rsidRDefault="001B55DA">
      <w:pPr>
        <w:ind w:left="200"/>
      </w:pPr>
      <w:r>
        <w:rPr>
          <w:rStyle w:val="Subst"/>
        </w:rPr>
        <w:t>Изменения в составе информации настоящего пункта в отчетном квартале не происходили</w:t>
      </w:r>
    </w:p>
    <w:p w:rsidR="001B55DA" w:rsidRDefault="001B55DA">
      <w:pPr>
        <w:pStyle w:val="2"/>
      </w:pPr>
      <w:bookmarkStart w:id="199" w:name="_Toc363814642"/>
      <w:r>
        <w:t>8.3.2. Сведения о выпусках, ценные бумаги которых не являются погашенными</w:t>
      </w:r>
      <w:bookmarkEnd w:id="199"/>
    </w:p>
    <w:p w:rsidR="001B55DA" w:rsidRDefault="001B55DA">
      <w:pPr>
        <w:ind w:left="200"/>
      </w:pPr>
      <w:r>
        <w:rPr>
          <w:rStyle w:val="Subst"/>
        </w:rPr>
        <w:t>Изменения в составе информации настоящего пункта в отчетном квартале не происходили</w:t>
      </w:r>
    </w:p>
    <w:p w:rsidR="001B55DA" w:rsidRDefault="001B55DA">
      <w:pPr>
        <w:pStyle w:val="2"/>
      </w:pPr>
      <w:bookmarkStart w:id="200" w:name="_Toc363814643"/>
      <w:r>
        <w:t>8.4. Сведения о лице (лицах), предоставившем (предоставивших) обеспечение по облигациям эмитента с обеспечением, а также об условиях обеспечения исполнения обязательств по облигациям эмитента с обеспечением</w:t>
      </w:r>
      <w:bookmarkEnd w:id="200"/>
    </w:p>
    <w:p w:rsidR="001B55DA" w:rsidRDefault="001B55DA">
      <w:pPr>
        <w:ind w:left="200"/>
      </w:pPr>
      <w:r>
        <w:rPr>
          <w:rStyle w:val="Subst"/>
        </w:rPr>
        <w:t>Эмитент не регистрировал проспект облигаций с обеспечением, допуск к торгам на фондовой бирже биржевых облигаций не осуществлялся</w:t>
      </w:r>
    </w:p>
    <w:p w:rsidR="001B55DA" w:rsidRDefault="001B55DA">
      <w:pPr>
        <w:pStyle w:val="2"/>
      </w:pPr>
      <w:bookmarkStart w:id="201" w:name="_Toc363814644"/>
      <w:r>
        <w:t>8.4.1. Условия обеспечения исполнения обязательств по облигациям с ипотечным покрытием</w:t>
      </w:r>
      <w:bookmarkEnd w:id="201"/>
    </w:p>
    <w:p w:rsidR="001B55DA" w:rsidRDefault="001B55DA">
      <w:pPr>
        <w:ind w:left="200"/>
      </w:pPr>
      <w:r>
        <w:rPr>
          <w:rStyle w:val="Subst"/>
        </w:rPr>
        <w:t>Эмитент не размещал облигации с ипотечным покрытием, обязательства по которым еще не исполнены</w:t>
      </w:r>
    </w:p>
    <w:p w:rsidR="001B55DA" w:rsidRDefault="001B55DA">
      <w:pPr>
        <w:pStyle w:val="2"/>
      </w:pPr>
      <w:bookmarkStart w:id="202" w:name="_Toc363814645"/>
      <w:r>
        <w:t>8.5. Сведения об организациях, осуществляющих учет прав на эмиссионные ценные бумаги эмитента</w:t>
      </w:r>
      <w:bookmarkEnd w:id="202"/>
    </w:p>
    <w:p w:rsidR="001B55DA" w:rsidRDefault="001B55DA">
      <w:pPr>
        <w:ind w:left="200"/>
      </w:pPr>
      <w:r>
        <w:rPr>
          <w:rStyle w:val="Subst"/>
        </w:rPr>
        <w:t>Изменения в составе информации настоящего пункта в отчетном квартале не происходили</w:t>
      </w:r>
    </w:p>
    <w:p w:rsidR="001B55DA" w:rsidRDefault="001B55DA">
      <w:pPr>
        <w:pStyle w:val="2"/>
      </w:pPr>
      <w:bookmarkStart w:id="203" w:name="_Toc363814646"/>
      <w:r>
        <w:t>8.6. Сведения о законодательных актах, регулирующих вопросы импорта и экспорта капитала, которые могут повлиять на выплату дивидендов, процентов и других платежей нерезидентам</w:t>
      </w:r>
      <w:bookmarkEnd w:id="203"/>
    </w:p>
    <w:p w:rsidR="001B55DA" w:rsidRDefault="001B55DA">
      <w:pPr>
        <w:ind w:left="200"/>
      </w:pPr>
      <w:r>
        <w:rPr>
          <w:rStyle w:val="Subst"/>
        </w:rPr>
        <w:t>Изменения в составе информации настоящего пункта в отчетном квартале не происходили</w:t>
      </w:r>
    </w:p>
    <w:p w:rsidR="001B55DA" w:rsidRDefault="001B55DA">
      <w:pPr>
        <w:pStyle w:val="2"/>
      </w:pPr>
      <w:bookmarkStart w:id="204" w:name="_Toc363814647"/>
      <w:r>
        <w:t>8.7. Описание порядка налогообложения доходов по размещенным и размещаемым эмиссионным ценным бумагам эмитента</w:t>
      </w:r>
      <w:bookmarkEnd w:id="204"/>
    </w:p>
    <w:p w:rsidR="001B55DA" w:rsidRDefault="001B55DA">
      <w:pPr>
        <w:ind w:left="200"/>
      </w:pPr>
      <w:r>
        <w:rPr>
          <w:rStyle w:val="Subst"/>
        </w:rPr>
        <w:t>Изменения в составе информации настоящего пункта в отчетном квартале не происходили</w:t>
      </w:r>
    </w:p>
    <w:p w:rsidR="001B55DA" w:rsidRDefault="001B55DA">
      <w:pPr>
        <w:pStyle w:val="2"/>
      </w:pPr>
      <w:bookmarkStart w:id="205" w:name="_Toc363814648"/>
      <w:r>
        <w:t>8.8. Сведения об объявленных (начисленных) и о выплаченных дивидендах по акциям эмитента, а также о доходах по облигациям эмитента</w:t>
      </w:r>
      <w:bookmarkEnd w:id="205"/>
    </w:p>
    <w:p w:rsidR="001B55DA" w:rsidRDefault="001B55DA">
      <w:pPr>
        <w:pStyle w:val="2"/>
      </w:pPr>
      <w:bookmarkStart w:id="206" w:name="_Toc363814649"/>
      <w:r>
        <w:t>8.8.1. Сведения об объявленных и выплаченных дивидендах по акциям эмитента</w:t>
      </w:r>
      <w:bookmarkEnd w:id="206"/>
    </w:p>
    <w:p w:rsidR="001B55DA" w:rsidRDefault="001B55DA">
      <w:pPr>
        <w:pStyle w:val="SubHeading"/>
        <w:ind w:left="200"/>
      </w:pPr>
      <w:r>
        <w:t>Дивидендный период</w:t>
      </w:r>
    </w:p>
    <w:p w:rsidR="001B55DA" w:rsidRDefault="001B55DA">
      <w:pPr>
        <w:ind w:left="400"/>
      </w:pPr>
      <w:r>
        <w:t>Год:</w:t>
      </w:r>
      <w:r>
        <w:rPr>
          <w:rStyle w:val="Subst"/>
        </w:rPr>
        <w:t xml:space="preserve"> 2008</w:t>
      </w:r>
    </w:p>
    <w:p w:rsidR="001B55DA" w:rsidRDefault="001B55DA">
      <w:pPr>
        <w:ind w:left="400"/>
      </w:pPr>
      <w:r>
        <w:t>Период:</w:t>
      </w:r>
      <w:r>
        <w:rPr>
          <w:rStyle w:val="Subst"/>
        </w:rPr>
        <w:t xml:space="preserve"> полный год</w:t>
      </w:r>
    </w:p>
    <w:p w:rsidR="001B55DA" w:rsidRDefault="001B55DA">
      <w:pPr>
        <w:ind w:left="200"/>
      </w:pPr>
      <w:r>
        <w:t>Орган управления эмитента, принявший решение об объявлении дивидендов:</w:t>
      </w:r>
      <w:r>
        <w:rPr>
          <w:rStyle w:val="Subst"/>
        </w:rPr>
        <w:t xml:space="preserve"> Общее собрание акционеров (участников)</w:t>
      </w:r>
    </w:p>
    <w:p w:rsidR="001B55DA" w:rsidRDefault="001B55DA">
      <w:pPr>
        <w:ind w:left="200"/>
      </w:pPr>
      <w:r>
        <w:t>Дата проведения собрания (заседания) органа управления эмитента, на котором принято решение о выплате (объявлении) дивидендов:</w:t>
      </w:r>
      <w:r>
        <w:rPr>
          <w:rStyle w:val="Subst"/>
        </w:rPr>
        <w:t xml:space="preserve"> 05.06.2009</w:t>
      </w:r>
    </w:p>
    <w:p w:rsidR="001B55DA" w:rsidRDefault="001B55DA">
      <w:pPr>
        <w:ind w:left="200"/>
      </w:pPr>
      <w:r>
        <w:t>Дата, на которую был составлен список лиц, имеющих право на получение дивидендов за данный дивидендный период:</w:t>
      </w:r>
      <w:r>
        <w:rPr>
          <w:rStyle w:val="Subst"/>
        </w:rPr>
        <w:t xml:space="preserve"> 22.04.2009</w:t>
      </w:r>
    </w:p>
    <w:p w:rsidR="001B55DA" w:rsidRDefault="001B55DA">
      <w:pPr>
        <w:ind w:left="200"/>
      </w:pPr>
      <w:r>
        <w:t>Дата составления протокола:</w:t>
      </w:r>
      <w:r>
        <w:rPr>
          <w:rStyle w:val="Subst"/>
        </w:rPr>
        <w:t xml:space="preserve"> 19.06.2009</w:t>
      </w:r>
    </w:p>
    <w:p w:rsidR="001B55DA" w:rsidRDefault="001B55DA">
      <w:pPr>
        <w:ind w:left="200"/>
      </w:pPr>
      <w:r>
        <w:t>Номер протокола:</w:t>
      </w:r>
      <w:r>
        <w:rPr>
          <w:rStyle w:val="Subst"/>
        </w:rPr>
        <w:t xml:space="preserve"> 15</w:t>
      </w:r>
    </w:p>
    <w:p w:rsidR="001B55DA" w:rsidRDefault="001B55DA">
      <w:pPr>
        <w:ind w:left="200"/>
      </w:pPr>
      <w:r>
        <w:t>Категория (тип) акций:</w:t>
      </w:r>
      <w:r>
        <w:rPr>
          <w:rStyle w:val="Subst"/>
        </w:rPr>
        <w:t xml:space="preserve"> привилегированные</w:t>
      </w:r>
    </w:p>
    <w:p w:rsidR="001B55DA" w:rsidRDefault="001B55DA">
      <w:pPr>
        <w:ind w:left="200"/>
      </w:pPr>
      <w:r>
        <w:t>Размер объявленных дивидендов по акциям данной категории (типа) в расчете на одну акцию, руб.:</w:t>
      </w:r>
      <w:r>
        <w:rPr>
          <w:rStyle w:val="Subst"/>
        </w:rPr>
        <w:t xml:space="preserve"> 672.6</w:t>
      </w:r>
    </w:p>
    <w:p w:rsidR="001B55DA" w:rsidRDefault="001B55DA">
      <w:pPr>
        <w:ind w:left="200"/>
      </w:pPr>
      <w:r>
        <w:t>Размер объявленных дивидендов в совокупности по всем акциям данной категории (типа), руб. :</w:t>
      </w:r>
      <w:r>
        <w:rPr>
          <w:rStyle w:val="Subst"/>
        </w:rPr>
        <w:t xml:space="preserve"> 167</w:t>
      </w:r>
      <w:r w:rsidR="009C1E9D">
        <w:rPr>
          <w:rStyle w:val="Subst"/>
        </w:rPr>
        <w:t> </w:t>
      </w:r>
      <w:r>
        <w:rPr>
          <w:rStyle w:val="Subst"/>
        </w:rPr>
        <w:t>704</w:t>
      </w:r>
      <w:r w:rsidR="009C1E9D">
        <w:rPr>
          <w:rStyle w:val="Subst"/>
          <w:lang w:val="en-US"/>
        </w:rPr>
        <w:t> </w:t>
      </w:r>
      <w:r>
        <w:rPr>
          <w:rStyle w:val="Subst"/>
        </w:rPr>
        <w:t>066</w:t>
      </w:r>
    </w:p>
    <w:p w:rsidR="001B55DA" w:rsidRDefault="001B55DA">
      <w:pPr>
        <w:ind w:left="200"/>
      </w:pPr>
      <w:r>
        <w:t>Общий размер дивидендов, выплаченных по всем акциям эмитента одной категории (типа), руб.:</w:t>
      </w:r>
      <w:r>
        <w:rPr>
          <w:rStyle w:val="Subst"/>
        </w:rPr>
        <w:t xml:space="preserve"> 166</w:t>
      </w:r>
      <w:r w:rsidR="009C1E9D">
        <w:rPr>
          <w:rStyle w:val="Subst"/>
        </w:rPr>
        <w:t> </w:t>
      </w:r>
      <w:r>
        <w:rPr>
          <w:rStyle w:val="Subst"/>
        </w:rPr>
        <w:t>036</w:t>
      </w:r>
      <w:r w:rsidR="009C1E9D">
        <w:rPr>
          <w:rStyle w:val="Subst"/>
          <w:lang w:val="en-US"/>
        </w:rPr>
        <w:t> </w:t>
      </w:r>
      <w:r>
        <w:rPr>
          <w:rStyle w:val="Subst"/>
        </w:rPr>
        <w:t>018.2</w:t>
      </w:r>
    </w:p>
    <w:p w:rsidR="001B55DA" w:rsidRDefault="001B55DA">
      <w:pPr>
        <w:ind w:left="200"/>
      </w:pPr>
      <w:r>
        <w:t>Источник выплаты объявленных дивидендов:</w:t>
      </w:r>
      <w:r>
        <w:rPr>
          <w:rStyle w:val="Subst"/>
        </w:rPr>
        <w:t xml:space="preserve"> чистая прибыль 2008 года</w:t>
      </w:r>
    </w:p>
    <w:p w:rsidR="001B55DA" w:rsidRDefault="001B55DA">
      <w:pPr>
        <w:ind w:left="200"/>
      </w:pPr>
      <w:r>
        <w:t>Доля объявленных дивидендов в чистой прибыли отчетного года, %:</w:t>
      </w:r>
      <w:r>
        <w:rPr>
          <w:rStyle w:val="Subst"/>
        </w:rPr>
        <w:t xml:space="preserve"> 10</w:t>
      </w:r>
    </w:p>
    <w:p w:rsidR="001B55DA" w:rsidRDefault="001B55DA">
      <w:pPr>
        <w:ind w:left="200"/>
      </w:pPr>
      <w:r>
        <w:t>Доля выплаченных дивидендов в общем размере объявленных дивидендов по акциям данной категории (типа), %:</w:t>
      </w:r>
      <w:r>
        <w:rPr>
          <w:rStyle w:val="Subst"/>
        </w:rPr>
        <w:t xml:space="preserve"> 99</w:t>
      </w:r>
    </w:p>
    <w:p w:rsidR="001B55DA" w:rsidRDefault="001B55DA">
      <w:pPr>
        <w:ind w:left="200"/>
      </w:pPr>
      <w:r>
        <w:t>Срок, отведенный для выплаты объявленных дивидендов по акциям эмитента:</w:t>
      </w:r>
      <w:r>
        <w:br/>
      </w:r>
      <w:r>
        <w:rPr>
          <w:rStyle w:val="Subst"/>
        </w:rPr>
        <w:t>Дивиденды должны быть выплачены до 06 декабря 2009 года</w:t>
      </w:r>
    </w:p>
    <w:p w:rsidR="001B55DA" w:rsidRDefault="001B55DA">
      <w:pPr>
        <w:ind w:left="200"/>
      </w:pPr>
      <w:r>
        <w:t>Форма и иные условия выплаты объявленных дивидендов по акциям эмитента:</w:t>
      </w:r>
      <w:r>
        <w:br/>
      </w:r>
      <w:r>
        <w:rPr>
          <w:rStyle w:val="Subst"/>
        </w:rPr>
        <w:t>Дивиденды должны быть выплачены денежными средствами в рублях РФ в безналичной форме по банковским реквизитам акционера или определенного им лица.</w:t>
      </w:r>
    </w:p>
    <w:p w:rsidR="001B55DA" w:rsidRDefault="001B55DA">
      <w:pPr>
        <w:ind w:left="200"/>
      </w:pPr>
      <w:r>
        <w:rPr>
          <w:rStyle w:val="Subst"/>
        </w:rPr>
        <w:t>Объявленные дивиденды по акциям эмитента выплачены эмитентом не в полном объеме</w:t>
      </w:r>
    </w:p>
    <w:p w:rsidR="001B55DA" w:rsidRDefault="001B55DA">
      <w:pPr>
        <w:ind w:left="200"/>
      </w:pPr>
      <w:r>
        <w:t>Причины невыплаты объявленных дивидендов:</w:t>
      </w:r>
      <w:r>
        <w:br/>
      </w:r>
      <w:r>
        <w:rPr>
          <w:rStyle w:val="Subst"/>
        </w:rPr>
        <w:t>В анкетах зарегистрированных лиц в системе ведения реестра акционеров отсутствуют реквизиты банковских счетов для получения дивидендов, или указаны неверные, неполные либо устаревшие реквизиты банковских счетов акционеров.</w:t>
      </w:r>
    </w:p>
    <w:p w:rsidR="001B55DA" w:rsidRDefault="001B55DA">
      <w:pPr>
        <w:pStyle w:val="SubHeading"/>
        <w:ind w:left="200"/>
      </w:pPr>
      <w:r>
        <w:t>Дивидендный период</w:t>
      </w:r>
    </w:p>
    <w:p w:rsidR="001B55DA" w:rsidRDefault="001B55DA">
      <w:pPr>
        <w:ind w:left="400"/>
      </w:pPr>
      <w:r>
        <w:t>Год:</w:t>
      </w:r>
      <w:r>
        <w:rPr>
          <w:rStyle w:val="Subst"/>
        </w:rPr>
        <w:t xml:space="preserve"> 2009</w:t>
      </w:r>
    </w:p>
    <w:p w:rsidR="001B55DA" w:rsidRDefault="001B55DA">
      <w:pPr>
        <w:ind w:left="400"/>
      </w:pPr>
      <w:r>
        <w:t>Период:</w:t>
      </w:r>
      <w:r>
        <w:rPr>
          <w:rStyle w:val="Subst"/>
        </w:rPr>
        <w:t xml:space="preserve"> полный год</w:t>
      </w:r>
    </w:p>
    <w:p w:rsidR="001B55DA" w:rsidRDefault="001B55DA">
      <w:pPr>
        <w:ind w:left="200"/>
      </w:pPr>
      <w:r>
        <w:t>Орган управления эмитента, принявший решение об объявлении дивидендов:</w:t>
      </w:r>
      <w:r>
        <w:rPr>
          <w:rStyle w:val="Subst"/>
        </w:rPr>
        <w:t xml:space="preserve"> Общее собрание акционеров (участников)</w:t>
      </w:r>
    </w:p>
    <w:p w:rsidR="001B55DA" w:rsidRDefault="001B55DA">
      <w:pPr>
        <w:ind w:left="200"/>
      </w:pPr>
      <w:r>
        <w:t>Дата проведения собрания (заседания) органа управления эмитента, на котором принято решение о выплате (объявлении) дивидендов:</w:t>
      </w:r>
      <w:r>
        <w:rPr>
          <w:rStyle w:val="Subst"/>
        </w:rPr>
        <w:t xml:space="preserve"> 07.06.2010</w:t>
      </w:r>
    </w:p>
    <w:p w:rsidR="001B55DA" w:rsidRDefault="001B55DA">
      <w:pPr>
        <w:ind w:left="200"/>
      </w:pPr>
      <w:r>
        <w:t>Дата, на которую был составлен список лиц, имеющих право на получение дивидендов за данный дивидендный период:</w:t>
      </w:r>
      <w:r>
        <w:rPr>
          <w:rStyle w:val="Subst"/>
        </w:rPr>
        <w:t xml:space="preserve"> 20.04.2010</w:t>
      </w:r>
    </w:p>
    <w:p w:rsidR="001B55DA" w:rsidRDefault="001B55DA">
      <w:pPr>
        <w:ind w:left="200"/>
      </w:pPr>
      <w:r>
        <w:t>Дата составления протокола:</w:t>
      </w:r>
      <w:r>
        <w:rPr>
          <w:rStyle w:val="Subst"/>
        </w:rPr>
        <w:t xml:space="preserve"> 09.06.2010</w:t>
      </w:r>
    </w:p>
    <w:p w:rsidR="001B55DA" w:rsidRDefault="001B55DA">
      <w:pPr>
        <w:ind w:left="200"/>
      </w:pPr>
      <w:r>
        <w:t>Номер протокола:</w:t>
      </w:r>
      <w:r>
        <w:rPr>
          <w:rStyle w:val="Subst"/>
        </w:rPr>
        <w:t xml:space="preserve"> 17</w:t>
      </w:r>
    </w:p>
    <w:p w:rsidR="001B55DA" w:rsidRDefault="001B55DA">
      <w:pPr>
        <w:ind w:left="200"/>
      </w:pPr>
      <w:r>
        <w:t>Категория (тип) акций:</w:t>
      </w:r>
      <w:r>
        <w:rPr>
          <w:rStyle w:val="Subst"/>
        </w:rPr>
        <w:t xml:space="preserve"> привилегированные</w:t>
      </w:r>
    </w:p>
    <w:p w:rsidR="001B55DA" w:rsidRDefault="001B55DA">
      <w:pPr>
        <w:ind w:left="200"/>
      </w:pPr>
      <w:r>
        <w:t>Размер объявленных дивидендов по акциям данной категории (типа) в расчете на одну акцию, руб.:</w:t>
      </w:r>
      <w:r>
        <w:rPr>
          <w:rStyle w:val="Subst"/>
        </w:rPr>
        <w:t xml:space="preserve"> 399.41</w:t>
      </w:r>
    </w:p>
    <w:p w:rsidR="001B55DA" w:rsidRDefault="001B55DA">
      <w:pPr>
        <w:ind w:left="200"/>
      </w:pPr>
      <w:r>
        <w:t>Размер объявленных дивидендов в совокупности по всем акциям данной категории (типа), руб. :</w:t>
      </w:r>
      <w:r>
        <w:rPr>
          <w:rStyle w:val="Subst"/>
        </w:rPr>
        <w:t xml:space="preserve"> 99</w:t>
      </w:r>
      <w:r w:rsidR="009C1E9D">
        <w:rPr>
          <w:rStyle w:val="Subst"/>
        </w:rPr>
        <w:t> </w:t>
      </w:r>
      <w:r>
        <w:rPr>
          <w:rStyle w:val="Subst"/>
        </w:rPr>
        <w:t>587</w:t>
      </w:r>
      <w:r w:rsidR="009C1E9D">
        <w:rPr>
          <w:rStyle w:val="Subst"/>
          <w:lang w:val="en-US"/>
        </w:rPr>
        <w:t> </w:t>
      </w:r>
      <w:r>
        <w:rPr>
          <w:rStyle w:val="Subst"/>
        </w:rPr>
        <w:t>691</w:t>
      </w:r>
    </w:p>
    <w:p w:rsidR="001B55DA" w:rsidRDefault="001B55DA">
      <w:pPr>
        <w:ind w:left="200"/>
      </w:pPr>
      <w:r>
        <w:t>Общий размер дивидендов, выплаченных по всем акциям эмитента одной категории (типа), руб.:</w:t>
      </w:r>
      <w:r>
        <w:rPr>
          <w:rStyle w:val="Subst"/>
        </w:rPr>
        <w:t xml:space="preserve"> 98</w:t>
      </w:r>
      <w:r w:rsidR="009C1E9D">
        <w:rPr>
          <w:rStyle w:val="Subst"/>
        </w:rPr>
        <w:t> </w:t>
      </w:r>
      <w:r>
        <w:rPr>
          <w:rStyle w:val="Subst"/>
        </w:rPr>
        <w:t>585</w:t>
      </w:r>
      <w:r w:rsidR="009C1E9D">
        <w:rPr>
          <w:rStyle w:val="Subst"/>
          <w:lang w:val="en-US"/>
        </w:rPr>
        <w:t> </w:t>
      </w:r>
      <w:r>
        <w:rPr>
          <w:rStyle w:val="Subst"/>
        </w:rPr>
        <w:t>172.07</w:t>
      </w:r>
    </w:p>
    <w:p w:rsidR="001B55DA" w:rsidRDefault="001B55DA">
      <w:pPr>
        <w:ind w:left="200"/>
      </w:pPr>
      <w:r>
        <w:t>Источник выплаты объявленных дивидендов:</w:t>
      </w:r>
      <w:r>
        <w:rPr>
          <w:rStyle w:val="Subst"/>
        </w:rPr>
        <w:t xml:space="preserve"> чистая прибыль 2009 года</w:t>
      </w:r>
    </w:p>
    <w:p w:rsidR="001B55DA" w:rsidRDefault="001B55DA">
      <w:pPr>
        <w:ind w:left="200"/>
      </w:pPr>
      <w:r>
        <w:t>Доля объявленных дивидендов в чистой прибыли отчетного года, %:</w:t>
      </w:r>
      <w:r>
        <w:rPr>
          <w:rStyle w:val="Subst"/>
        </w:rPr>
        <w:t xml:space="preserve"> 10</w:t>
      </w:r>
    </w:p>
    <w:p w:rsidR="001B55DA" w:rsidRDefault="001B55DA">
      <w:pPr>
        <w:ind w:left="200"/>
      </w:pPr>
      <w:r>
        <w:t>Доля выплаченных дивидендов в общем размере объявленных дивидендов по акциям данной категории (типа), %:</w:t>
      </w:r>
      <w:r>
        <w:rPr>
          <w:rStyle w:val="Subst"/>
        </w:rPr>
        <w:t xml:space="preserve"> 98.99</w:t>
      </w:r>
    </w:p>
    <w:p w:rsidR="001B55DA" w:rsidRDefault="001B55DA">
      <w:pPr>
        <w:ind w:left="200"/>
      </w:pPr>
      <w:r>
        <w:t>Срок, отведенный для выплаты объявленных дивидендов по акциям эмитента:</w:t>
      </w:r>
      <w:r>
        <w:br/>
      </w:r>
      <w:r>
        <w:rPr>
          <w:rStyle w:val="Subst"/>
        </w:rPr>
        <w:t>Дивиденды должны быть выплачены до 08 декабря 2010 года</w:t>
      </w:r>
    </w:p>
    <w:p w:rsidR="001B55DA" w:rsidRDefault="001B55DA">
      <w:pPr>
        <w:ind w:left="200"/>
      </w:pPr>
      <w:r>
        <w:t>Форма и иные условия выплаты объявленных дивидендов по акциям эмитента:</w:t>
      </w:r>
      <w:r>
        <w:br/>
      </w:r>
      <w:r>
        <w:rPr>
          <w:rStyle w:val="Subst"/>
        </w:rPr>
        <w:t>Дивиденды должны быть выплачены денежными средствами в рублях РФ в безналичной форме по банковским реквизитам акционера или определенного им лица.</w:t>
      </w:r>
    </w:p>
    <w:p w:rsidR="001B55DA" w:rsidRDefault="001B55DA">
      <w:pPr>
        <w:ind w:left="200"/>
      </w:pPr>
      <w:r>
        <w:rPr>
          <w:rStyle w:val="Subst"/>
        </w:rPr>
        <w:t>Объявленные дивиденды по акциям эмитента выплачены эмитентом не в полном объеме</w:t>
      </w:r>
    </w:p>
    <w:p w:rsidR="001B55DA" w:rsidRDefault="001B55DA">
      <w:pPr>
        <w:ind w:left="200"/>
      </w:pPr>
      <w:r>
        <w:t>Причины невыплаты объявленных дивидендов:</w:t>
      </w:r>
      <w:r>
        <w:br/>
      </w:r>
      <w:r>
        <w:rPr>
          <w:rStyle w:val="Subst"/>
        </w:rPr>
        <w:t>В анкетах зарегистрированных лиц в системе ведения реестра акционеров отсутствуют реквизиты банковских счетов для получения дивидендов, или указаны неверные, неполные либо устаревшие реквизиты банковских счетов акционеров.</w:t>
      </w:r>
    </w:p>
    <w:p w:rsidR="001B55DA" w:rsidRDefault="001B55DA">
      <w:pPr>
        <w:pStyle w:val="SubHeading"/>
        <w:ind w:left="200"/>
      </w:pPr>
      <w:r>
        <w:t>Дивидендный период</w:t>
      </w:r>
    </w:p>
    <w:p w:rsidR="001B55DA" w:rsidRDefault="001B55DA">
      <w:pPr>
        <w:ind w:left="400"/>
      </w:pPr>
      <w:r>
        <w:t>Год:</w:t>
      </w:r>
      <w:r>
        <w:rPr>
          <w:rStyle w:val="Subst"/>
        </w:rPr>
        <w:t xml:space="preserve"> 2010</w:t>
      </w:r>
    </w:p>
    <w:p w:rsidR="001B55DA" w:rsidRDefault="001B55DA">
      <w:pPr>
        <w:ind w:left="400"/>
      </w:pPr>
      <w:r>
        <w:t>Период:</w:t>
      </w:r>
      <w:r>
        <w:rPr>
          <w:rStyle w:val="Subst"/>
        </w:rPr>
        <w:t xml:space="preserve"> полный год</w:t>
      </w:r>
    </w:p>
    <w:p w:rsidR="001B55DA" w:rsidRDefault="001B55DA">
      <w:pPr>
        <w:ind w:left="200"/>
      </w:pPr>
      <w:r>
        <w:t>Орган управления эмитента, принявший решение об объявлении дивидендов:</w:t>
      </w:r>
      <w:r>
        <w:rPr>
          <w:rStyle w:val="Subst"/>
        </w:rPr>
        <w:t xml:space="preserve"> Общее собрание акционеров (участников)</w:t>
      </w:r>
    </w:p>
    <w:p w:rsidR="001B55DA" w:rsidRDefault="001B55DA">
      <w:pPr>
        <w:ind w:left="200"/>
      </w:pPr>
      <w:r>
        <w:t>Дата проведения собрания (заседания) органа управления эмитента, на котором принято решение о выплате (объявлении) дивидендов:</w:t>
      </w:r>
      <w:r>
        <w:rPr>
          <w:rStyle w:val="Subst"/>
        </w:rPr>
        <w:t xml:space="preserve"> 14.06.2011</w:t>
      </w:r>
    </w:p>
    <w:p w:rsidR="001B55DA" w:rsidRDefault="001B55DA">
      <w:pPr>
        <w:ind w:left="200"/>
      </w:pPr>
      <w:r>
        <w:t>Дата, на которую был составлен список лиц, имеющих право на получение дивидендов за данный дивидендный период:</w:t>
      </w:r>
      <w:r>
        <w:rPr>
          <w:rStyle w:val="Subst"/>
        </w:rPr>
        <w:t xml:space="preserve"> 27.04.2011</w:t>
      </w:r>
    </w:p>
    <w:p w:rsidR="001B55DA" w:rsidRDefault="001B55DA">
      <w:pPr>
        <w:ind w:left="200"/>
      </w:pPr>
      <w:r>
        <w:t>Дата составления протокола:</w:t>
      </w:r>
      <w:r>
        <w:rPr>
          <w:rStyle w:val="Subst"/>
        </w:rPr>
        <w:t xml:space="preserve"> 17.06.2011</w:t>
      </w:r>
    </w:p>
    <w:p w:rsidR="001B55DA" w:rsidRDefault="001B55DA">
      <w:pPr>
        <w:ind w:left="200"/>
      </w:pPr>
      <w:r>
        <w:t>Номер протокола:</w:t>
      </w:r>
      <w:r>
        <w:rPr>
          <w:rStyle w:val="Subst"/>
        </w:rPr>
        <w:t xml:space="preserve"> 18</w:t>
      </w:r>
    </w:p>
    <w:p w:rsidR="001B55DA" w:rsidRDefault="001B55DA">
      <w:pPr>
        <w:ind w:left="200"/>
      </w:pPr>
      <w:r>
        <w:t>Категория (тип) акций:</w:t>
      </w:r>
      <w:r>
        <w:rPr>
          <w:rStyle w:val="Subst"/>
        </w:rPr>
        <w:t xml:space="preserve"> привилегированные</w:t>
      </w:r>
    </w:p>
    <w:p w:rsidR="001B55DA" w:rsidRDefault="001B55DA">
      <w:pPr>
        <w:ind w:left="200"/>
      </w:pPr>
      <w:r>
        <w:t>Размер объявленных дивидендов по акциям данной категории (типа) в расчете на одну акцию, руб.:</w:t>
      </w:r>
      <w:r>
        <w:rPr>
          <w:rStyle w:val="Subst"/>
        </w:rPr>
        <w:t xml:space="preserve"> 624.43</w:t>
      </w:r>
    </w:p>
    <w:p w:rsidR="001B55DA" w:rsidRDefault="001B55DA">
      <w:pPr>
        <w:ind w:left="200"/>
      </w:pPr>
      <w:r>
        <w:t>Размер объявленных дивидендов в совокупности по всем акциям данной категории (типа), руб. :</w:t>
      </w:r>
      <w:r>
        <w:rPr>
          <w:rStyle w:val="Subst"/>
        </w:rPr>
        <w:t xml:space="preserve"> 155</w:t>
      </w:r>
      <w:r w:rsidR="009C1E9D">
        <w:rPr>
          <w:rStyle w:val="Subst"/>
        </w:rPr>
        <w:t> </w:t>
      </w:r>
      <w:r>
        <w:rPr>
          <w:rStyle w:val="Subst"/>
        </w:rPr>
        <w:t>693</w:t>
      </w:r>
      <w:r w:rsidR="009C1E9D">
        <w:rPr>
          <w:rStyle w:val="Subst"/>
          <w:lang w:val="en-US"/>
        </w:rPr>
        <w:t> </w:t>
      </w:r>
      <w:r>
        <w:rPr>
          <w:rStyle w:val="Subst"/>
        </w:rPr>
        <w:t>503</w:t>
      </w:r>
    </w:p>
    <w:p w:rsidR="001B55DA" w:rsidRDefault="001B55DA">
      <w:pPr>
        <w:ind w:left="200"/>
      </w:pPr>
      <w:r>
        <w:t>Общий размер дивидендов, выплаченных по всем акциям эмитента одной категории (типа), руб.:</w:t>
      </w:r>
      <w:r>
        <w:rPr>
          <w:rStyle w:val="Subst"/>
        </w:rPr>
        <w:t xml:space="preserve"> 154</w:t>
      </w:r>
      <w:r w:rsidR="009C1E9D">
        <w:rPr>
          <w:rStyle w:val="Subst"/>
        </w:rPr>
        <w:t> </w:t>
      </w:r>
      <w:r>
        <w:rPr>
          <w:rStyle w:val="Subst"/>
        </w:rPr>
        <w:t>099</w:t>
      </w:r>
      <w:r w:rsidR="009C1E9D">
        <w:rPr>
          <w:rStyle w:val="Subst"/>
          <w:lang w:val="en-US"/>
        </w:rPr>
        <w:t> </w:t>
      </w:r>
      <w:r>
        <w:rPr>
          <w:rStyle w:val="Subst"/>
        </w:rPr>
        <w:t>020.91</w:t>
      </w:r>
    </w:p>
    <w:p w:rsidR="001B55DA" w:rsidRDefault="001B55DA">
      <w:pPr>
        <w:ind w:left="200"/>
      </w:pPr>
      <w:r>
        <w:t>Источник выплаты объявленных дивидендов:</w:t>
      </w:r>
      <w:r>
        <w:rPr>
          <w:rStyle w:val="Subst"/>
        </w:rPr>
        <w:t xml:space="preserve"> чистая прибыль 2010 года</w:t>
      </w:r>
    </w:p>
    <w:p w:rsidR="001B55DA" w:rsidRDefault="001B55DA">
      <w:pPr>
        <w:ind w:left="200"/>
      </w:pPr>
      <w:r>
        <w:t>Доля объявленных дивидендов в чистой прибыли отчетного года, %:</w:t>
      </w:r>
      <w:r>
        <w:rPr>
          <w:rStyle w:val="Subst"/>
        </w:rPr>
        <w:t xml:space="preserve"> 10</w:t>
      </w:r>
    </w:p>
    <w:p w:rsidR="001B55DA" w:rsidRDefault="001B55DA">
      <w:pPr>
        <w:ind w:left="200"/>
      </w:pPr>
      <w:r>
        <w:t>Доля выплаченных дивидендов в общем размере объявленных дивидендов по акциям данной категории (типа), %:</w:t>
      </w:r>
      <w:r>
        <w:rPr>
          <w:rStyle w:val="Subst"/>
        </w:rPr>
        <w:t xml:space="preserve"> 98.97</w:t>
      </w:r>
    </w:p>
    <w:p w:rsidR="001B55DA" w:rsidRDefault="001B55DA">
      <w:pPr>
        <w:ind w:left="200"/>
      </w:pPr>
      <w:r>
        <w:t>Срок, отведенный для выплаты объявленных дивидендов по акциям эмитента:</w:t>
      </w:r>
      <w:r>
        <w:br/>
      </w:r>
      <w:r>
        <w:rPr>
          <w:rStyle w:val="Subst"/>
        </w:rPr>
        <w:t>Дивиденды должны быть выплачены не позднее 13 августа 2011 года</w:t>
      </w:r>
    </w:p>
    <w:p w:rsidR="001B55DA" w:rsidRDefault="001B55DA">
      <w:pPr>
        <w:ind w:left="200"/>
      </w:pPr>
      <w:r>
        <w:t>Форма и иные условия выплаты объявленных дивидендов по акциям эмитента:</w:t>
      </w:r>
      <w:r>
        <w:br/>
      </w:r>
      <w:r>
        <w:rPr>
          <w:rStyle w:val="Subst"/>
        </w:rPr>
        <w:t>Дивиденды должны быть выплачены денежными средствами в рублях РФ в безналичной форме по банковским реквизитам акционера или определенного им лица.</w:t>
      </w:r>
    </w:p>
    <w:p w:rsidR="001B55DA" w:rsidRDefault="001B55DA">
      <w:pPr>
        <w:ind w:left="200"/>
      </w:pPr>
      <w:r>
        <w:rPr>
          <w:rStyle w:val="Subst"/>
        </w:rPr>
        <w:t>Объявленные дивиденды по акциям эмитента выплачены эмитентом не в полном объеме</w:t>
      </w:r>
    </w:p>
    <w:p w:rsidR="001B55DA" w:rsidRDefault="001B55DA">
      <w:pPr>
        <w:ind w:left="200"/>
      </w:pPr>
      <w:r>
        <w:t>Причины невыплаты объявленных дивидендов:</w:t>
      </w:r>
      <w:r>
        <w:br/>
      </w:r>
      <w:r>
        <w:rPr>
          <w:rStyle w:val="Subst"/>
        </w:rPr>
        <w:t>В анкетах зарегистрированных лиц в системе ведения реестра акционеров эмитента отсутствуют реквизиты банковских счетов для получения дивидендов, или указаны неверные, неполные либо устаревшие реквизиты банковских счетов акционеров.</w:t>
      </w:r>
    </w:p>
    <w:p w:rsidR="001B55DA" w:rsidRDefault="001B55DA">
      <w:pPr>
        <w:pStyle w:val="SubHeading"/>
        <w:ind w:left="200"/>
      </w:pPr>
      <w:r>
        <w:t>Дивидендный период</w:t>
      </w:r>
    </w:p>
    <w:p w:rsidR="001B55DA" w:rsidRDefault="001B55DA">
      <w:pPr>
        <w:ind w:left="400"/>
      </w:pPr>
      <w:r>
        <w:t>Год:</w:t>
      </w:r>
      <w:r>
        <w:rPr>
          <w:rStyle w:val="Subst"/>
        </w:rPr>
        <w:t xml:space="preserve"> 2011</w:t>
      </w:r>
    </w:p>
    <w:p w:rsidR="001B55DA" w:rsidRDefault="001B55DA">
      <w:pPr>
        <w:ind w:left="400"/>
      </w:pPr>
      <w:r>
        <w:t>Период:</w:t>
      </w:r>
      <w:r>
        <w:rPr>
          <w:rStyle w:val="Subst"/>
        </w:rPr>
        <w:t xml:space="preserve"> полный год</w:t>
      </w:r>
    </w:p>
    <w:p w:rsidR="001B55DA" w:rsidRDefault="001B55DA">
      <w:pPr>
        <w:ind w:left="200"/>
      </w:pPr>
      <w:r>
        <w:t>Орган управления эмитента, принявший решение об объявлении дивидендов:</w:t>
      </w:r>
      <w:r>
        <w:rPr>
          <w:rStyle w:val="Subst"/>
        </w:rPr>
        <w:t xml:space="preserve"> Общее собрание акционеров (участников)</w:t>
      </w:r>
    </w:p>
    <w:p w:rsidR="001B55DA" w:rsidRDefault="001B55DA">
      <w:pPr>
        <w:ind w:left="200"/>
      </w:pPr>
      <w:r>
        <w:t>Дата проведения собрания (заседания) органа управления эмитента, на котором принято решение о выплате (объявлении) дивидендов:</w:t>
      </w:r>
      <w:r>
        <w:rPr>
          <w:rStyle w:val="Subst"/>
        </w:rPr>
        <w:t xml:space="preserve"> 21.06.2012</w:t>
      </w:r>
    </w:p>
    <w:p w:rsidR="001B55DA" w:rsidRDefault="001B55DA">
      <w:pPr>
        <w:ind w:left="200"/>
      </w:pPr>
      <w:r>
        <w:t>Дата, на которую был составлен список лиц, имеющих право на получение дивидендов за данный дивидендный период:</w:t>
      </w:r>
      <w:r>
        <w:rPr>
          <w:rStyle w:val="Subst"/>
        </w:rPr>
        <w:t xml:space="preserve"> 05.05.2012</w:t>
      </w:r>
    </w:p>
    <w:p w:rsidR="001B55DA" w:rsidRDefault="001B55DA">
      <w:pPr>
        <w:ind w:left="200"/>
      </w:pPr>
      <w:r>
        <w:t>Дата составления протокола:</w:t>
      </w:r>
      <w:r>
        <w:rPr>
          <w:rStyle w:val="Subst"/>
        </w:rPr>
        <w:t xml:space="preserve"> 26.06.2012</w:t>
      </w:r>
    </w:p>
    <w:p w:rsidR="001B55DA" w:rsidRDefault="001B55DA">
      <w:pPr>
        <w:ind w:left="200"/>
      </w:pPr>
      <w:r>
        <w:t>Номер протокола:</w:t>
      </w:r>
      <w:r>
        <w:rPr>
          <w:rStyle w:val="Subst"/>
        </w:rPr>
        <w:t xml:space="preserve"> 19</w:t>
      </w:r>
    </w:p>
    <w:p w:rsidR="001B55DA" w:rsidRDefault="001B55DA">
      <w:pPr>
        <w:ind w:left="200"/>
      </w:pPr>
      <w:r>
        <w:t>Категория (тип) акций:</w:t>
      </w:r>
      <w:r>
        <w:rPr>
          <w:rStyle w:val="Subst"/>
        </w:rPr>
        <w:t xml:space="preserve"> привилегированные</w:t>
      </w:r>
    </w:p>
    <w:p w:rsidR="001B55DA" w:rsidRDefault="001B55DA">
      <w:pPr>
        <w:ind w:left="200"/>
      </w:pPr>
      <w:r>
        <w:t>Размер объявленных дивидендов по акциям данной категории (типа) в расчете на одну акцию, руб.:</w:t>
      </w:r>
      <w:r>
        <w:rPr>
          <w:rStyle w:val="Subst"/>
        </w:rPr>
        <w:t xml:space="preserve"> 471.64</w:t>
      </w:r>
    </w:p>
    <w:p w:rsidR="001B55DA" w:rsidRDefault="001B55DA">
      <w:pPr>
        <w:ind w:left="200"/>
      </w:pPr>
      <w:r>
        <w:t>Размер объявленных дивидендов в совокупности по всем акциям данной категории (типа), руб. :</w:t>
      </w:r>
      <w:r>
        <w:rPr>
          <w:rStyle w:val="Subst"/>
        </w:rPr>
        <w:t xml:space="preserve"> 117</w:t>
      </w:r>
      <w:r w:rsidR="009C1E9D">
        <w:rPr>
          <w:rStyle w:val="Subst"/>
        </w:rPr>
        <w:t> </w:t>
      </w:r>
      <w:r>
        <w:rPr>
          <w:rStyle w:val="Subst"/>
        </w:rPr>
        <w:t>597</w:t>
      </w:r>
      <w:r w:rsidR="009C1E9D">
        <w:rPr>
          <w:rStyle w:val="Subst"/>
          <w:lang w:val="en-US"/>
        </w:rPr>
        <w:t> </w:t>
      </w:r>
      <w:r>
        <w:rPr>
          <w:rStyle w:val="Subst"/>
        </w:rPr>
        <w:t>303</w:t>
      </w:r>
    </w:p>
    <w:p w:rsidR="001B55DA" w:rsidRDefault="001B55DA">
      <w:pPr>
        <w:ind w:left="200"/>
      </w:pPr>
      <w:r>
        <w:t>Общий размер дивидендов, выплаченных по всем акциям эмитента одной категории (типа), руб.:</w:t>
      </w:r>
      <w:r>
        <w:rPr>
          <w:rStyle w:val="Subst"/>
        </w:rPr>
        <w:t xml:space="preserve"> 116</w:t>
      </w:r>
      <w:r w:rsidR="009C1E9D">
        <w:rPr>
          <w:rStyle w:val="Subst"/>
        </w:rPr>
        <w:t> </w:t>
      </w:r>
      <w:r>
        <w:rPr>
          <w:rStyle w:val="Subst"/>
        </w:rPr>
        <w:t>371</w:t>
      </w:r>
      <w:r w:rsidR="009C1E9D">
        <w:rPr>
          <w:rStyle w:val="Subst"/>
          <w:lang w:val="en-US"/>
        </w:rPr>
        <w:t> </w:t>
      </w:r>
      <w:r>
        <w:rPr>
          <w:rStyle w:val="Subst"/>
        </w:rPr>
        <w:t>510.32</w:t>
      </w:r>
    </w:p>
    <w:p w:rsidR="001B55DA" w:rsidRDefault="001B55DA">
      <w:pPr>
        <w:ind w:left="200"/>
      </w:pPr>
      <w:r>
        <w:t>Источник выплаты объявленных дивидендов:</w:t>
      </w:r>
      <w:r>
        <w:rPr>
          <w:rStyle w:val="Subst"/>
        </w:rPr>
        <w:t xml:space="preserve"> чистая прибыль 2011 года</w:t>
      </w:r>
    </w:p>
    <w:p w:rsidR="001B55DA" w:rsidRDefault="001B55DA">
      <w:pPr>
        <w:ind w:left="200"/>
      </w:pPr>
      <w:r>
        <w:t>Доля объявленных дивидендов в чистой прибыли отчетного года, %:</w:t>
      </w:r>
      <w:r>
        <w:rPr>
          <w:rStyle w:val="Subst"/>
        </w:rPr>
        <w:t xml:space="preserve"> 10</w:t>
      </w:r>
    </w:p>
    <w:p w:rsidR="001B55DA" w:rsidRDefault="001B55DA">
      <w:pPr>
        <w:ind w:left="200"/>
      </w:pPr>
      <w:r>
        <w:t>Доля выплаченных дивидендов в общем размере объявленных дивидендов по акциям данной категории (типа), %:</w:t>
      </w:r>
      <w:r>
        <w:rPr>
          <w:rStyle w:val="Subst"/>
        </w:rPr>
        <w:t xml:space="preserve"> 98.96</w:t>
      </w:r>
    </w:p>
    <w:p w:rsidR="001B55DA" w:rsidRDefault="001B55DA">
      <w:pPr>
        <w:ind w:left="200"/>
      </w:pPr>
      <w:r>
        <w:t>Срок, отведенный для выплаты объявленных дивидендов по акциям эмитента:</w:t>
      </w:r>
      <w:r>
        <w:br/>
      </w:r>
      <w:r>
        <w:rPr>
          <w:rStyle w:val="Subst"/>
        </w:rPr>
        <w:t>Дивиденды должны быть выплачены не позднее 20 августа 2012 года</w:t>
      </w:r>
    </w:p>
    <w:p w:rsidR="001B55DA" w:rsidRDefault="001B55DA">
      <w:pPr>
        <w:ind w:left="200"/>
      </w:pPr>
      <w:r>
        <w:t>Форма и иные условия выплаты объявленных дивидендов по акциям эмитента:</w:t>
      </w:r>
      <w:r>
        <w:br/>
      </w:r>
      <w:r>
        <w:rPr>
          <w:rStyle w:val="Subst"/>
        </w:rPr>
        <w:t>Дивиденды должны быть выплачены денежными средствами в рублях РФ в безналичной форме по банковским реквизитам акционера или определенного им лица.</w:t>
      </w:r>
    </w:p>
    <w:p w:rsidR="001B55DA" w:rsidRDefault="001B55DA">
      <w:pPr>
        <w:ind w:left="200"/>
      </w:pPr>
      <w:r>
        <w:rPr>
          <w:rStyle w:val="Subst"/>
        </w:rPr>
        <w:t>Объявленные дивиденды по акциям эмитента выплачены эмитентом не в полном объеме</w:t>
      </w:r>
    </w:p>
    <w:p w:rsidR="001B55DA" w:rsidRDefault="001B55DA">
      <w:pPr>
        <w:ind w:left="200"/>
      </w:pPr>
      <w:r>
        <w:t>Причины невыплаты объявленных дивидендов:</w:t>
      </w:r>
      <w:r>
        <w:br/>
      </w:r>
      <w:r>
        <w:rPr>
          <w:rStyle w:val="Subst"/>
        </w:rPr>
        <w:t>В анкетах зарегистрированных лиц в системе ведения реестра акционеров эмитента отсутствуют реквизиты банковских счетов для получения дивидендов, или указаны неверные, неполные либо устаревшие реквизиты банковских счетов акционеров.</w:t>
      </w:r>
    </w:p>
    <w:p w:rsidR="001B55DA" w:rsidRDefault="001B55DA">
      <w:pPr>
        <w:pStyle w:val="SubHeading"/>
        <w:ind w:left="200"/>
      </w:pPr>
      <w:r>
        <w:t>Дивидендный период</w:t>
      </w:r>
    </w:p>
    <w:p w:rsidR="001B55DA" w:rsidRDefault="001B55DA">
      <w:pPr>
        <w:ind w:left="400"/>
      </w:pPr>
      <w:r>
        <w:t>Год:</w:t>
      </w:r>
      <w:r>
        <w:rPr>
          <w:rStyle w:val="Subst"/>
        </w:rPr>
        <w:t xml:space="preserve"> 2012</w:t>
      </w:r>
    </w:p>
    <w:p w:rsidR="001B55DA" w:rsidRDefault="001B55DA">
      <w:pPr>
        <w:ind w:left="400"/>
      </w:pPr>
      <w:r>
        <w:t>Период:</w:t>
      </w:r>
      <w:r>
        <w:rPr>
          <w:rStyle w:val="Subst"/>
        </w:rPr>
        <w:t xml:space="preserve"> полный год</w:t>
      </w:r>
    </w:p>
    <w:p w:rsidR="001B55DA" w:rsidRDefault="001B55DA">
      <w:pPr>
        <w:ind w:left="200"/>
      </w:pPr>
      <w:r>
        <w:t>Орган управления эмитента, принявший решение об объявлении дивидендов:</w:t>
      </w:r>
      <w:r>
        <w:rPr>
          <w:rStyle w:val="Subst"/>
        </w:rPr>
        <w:t xml:space="preserve"> Общее собрание акционеров (участников)</w:t>
      </w:r>
    </w:p>
    <w:p w:rsidR="001B55DA" w:rsidRDefault="001B55DA">
      <w:pPr>
        <w:ind w:left="200"/>
      </w:pPr>
      <w:r>
        <w:t>Дата проведения собрания (заседания) органа управления эмитента, на котором принято решение о выплате (объявлении) дивидендов:</w:t>
      </w:r>
      <w:r>
        <w:rPr>
          <w:rStyle w:val="Subst"/>
        </w:rPr>
        <w:t xml:space="preserve"> 21.06.2013</w:t>
      </w:r>
    </w:p>
    <w:p w:rsidR="001B55DA" w:rsidRDefault="001B55DA">
      <w:pPr>
        <w:ind w:left="200"/>
      </w:pPr>
      <w:r>
        <w:t>Дата, на которую был составлен список лиц, имеющих право на получение дивидендов за данный дивидендный период:</w:t>
      </w:r>
      <w:r>
        <w:rPr>
          <w:rStyle w:val="Subst"/>
        </w:rPr>
        <w:t xml:space="preserve"> 07.05.2013</w:t>
      </w:r>
    </w:p>
    <w:p w:rsidR="001B55DA" w:rsidRDefault="001B55DA">
      <w:pPr>
        <w:ind w:left="200"/>
      </w:pPr>
      <w:r>
        <w:t>Дата составления протокола:</w:t>
      </w:r>
      <w:r>
        <w:rPr>
          <w:rStyle w:val="Subst"/>
        </w:rPr>
        <w:t xml:space="preserve"> 26.06.2013</w:t>
      </w:r>
    </w:p>
    <w:p w:rsidR="001B55DA" w:rsidRDefault="001B55DA">
      <w:pPr>
        <w:ind w:left="200"/>
      </w:pPr>
      <w:r>
        <w:t>Номер протокола:</w:t>
      </w:r>
      <w:r>
        <w:rPr>
          <w:rStyle w:val="Subst"/>
        </w:rPr>
        <w:t xml:space="preserve"> 20</w:t>
      </w:r>
    </w:p>
    <w:p w:rsidR="001B55DA" w:rsidRDefault="001B55DA">
      <w:pPr>
        <w:ind w:left="200"/>
      </w:pPr>
      <w:r>
        <w:t>Категория (тип) акций:</w:t>
      </w:r>
      <w:r>
        <w:rPr>
          <w:rStyle w:val="Subst"/>
        </w:rPr>
        <w:t xml:space="preserve"> привилегированные</w:t>
      </w:r>
    </w:p>
    <w:p w:rsidR="001B55DA" w:rsidRDefault="001B55DA">
      <w:pPr>
        <w:ind w:left="200"/>
      </w:pPr>
      <w:r>
        <w:t>Размер объявленных дивидендов по акциям данной категории (типа) в расчете на одну акцию, руб.:</w:t>
      </w:r>
      <w:r>
        <w:rPr>
          <w:rStyle w:val="Subst"/>
        </w:rPr>
        <w:t xml:space="preserve"> 804.96</w:t>
      </w:r>
    </w:p>
    <w:p w:rsidR="001B55DA" w:rsidRDefault="001B55DA">
      <w:pPr>
        <w:ind w:left="200"/>
      </w:pPr>
      <w:r>
        <w:t>Размер объявленных дивидендов в совокупности по всем акциям данной категории (типа), руб. :</w:t>
      </w:r>
      <w:r>
        <w:rPr>
          <w:rStyle w:val="Subst"/>
        </w:rPr>
        <w:t xml:space="preserve"> 200</w:t>
      </w:r>
      <w:r w:rsidR="009C1E9D">
        <w:rPr>
          <w:rStyle w:val="Subst"/>
        </w:rPr>
        <w:t> </w:t>
      </w:r>
      <w:r>
        <w:rPr>
          <w:rStyle w:val="Subst"/>
        </w:rPr>
        <w:t>706</w:t>
      </w:r>
      <w:r w:rsidR="009C1E9D">
        <w:rPr>
          <w:rStyle w:val="Subst"/>
          <w:lang w:val="en-US"/>
        </w:rPr>
        <w:t> </w:t>
      </w:r>
      <w:r>
        <w:rPr>
          <w:rStyle w:val="Subst"/>
        </w:rPr>
        <w:t>311.52</w:t>
      </w:r>
    </w:p>
    <w:p w:rsidR="001B55DA" w:rsidRDefault="001B55DA">
      <w:pPr>
        <w:ind w:left="200"/>
      </w:pPr>
      <w:r>
        <w:t>Общий размер дивидендов, выплаченных по всем акциям эмитента одной категории (типа), руб.:</w:t>
      </w:r>
      <w:r>
        <w:rPr>
          <w:rStyle w:val="Subst"/>
        </w:rPr>
        <w:t xml:space="preserve"> 0</w:t>
      </w:r>
    </w:p>
    <w:p w:rsidR="001B55DA" w:rsidRDefault="001B55DA">
      <w:pPr>
        <w:ind w:left="200"/>
      </w:pPr>
      <w:r>
        <w:t>Источник выплаты объявленных дивидендов:</w:t>
      </w:r>
      <w:r>
        <w:rPr>
          <w:rStyle w:val="Subst"/>
        </w:rPr>
        <w:t xml:space="preserve"> чистая прибыль 2011 года</w:t>
      </w:r>
    </w:p>
    <w:p w:rsidR="001B55DA" w:rsidRDefault="001B55DA">
      <w:pPr>
        <w:ind w:left="200"/>
      </w:pPr>
      <w:r>
        <w:t>Доля объявленных дивидендов в чистой прибыли отчетного года, %:</w:t>
      </w:r>
      <w:r>
        <w:rPr>
          <w:rStyle w:val="Subst"/>
        </w:rPr>
        <w:t xml:space="preserve"> 10</w:t>
      </w:r>
    </w:p>
    <w:p w:rsidR="001B55DA" w:rsidRDefault="001B55DA">
      <w:pPr>
        <w:ind w:left="200"/>
      </w:pPr>
      <w:r>
        <w:t>Доля выплаченных дивидендов в общем размере объявленных дивидендов по акциям данной категории (типа), %:</w:t>
      </w:r>
      <w:r>
        <w:rPr>
          <w:rStyle w:val="Subst"/>
        </w:rPr>
        <w:t xml:space="preserve"> 0</w:t>
      </w:r>
    </w:p>
    <w:p w:rsidR="001B55DA" w:rsidRDefault="001B55DA">
      <w:pPr>
        <w:ind w:left="200"/>
      </w:pPr>
      <w:r>
        <w:t>Срок, отведенный для выплаты объявленных дивидендов по акциям эмитента:</w:t>
      </w:r>
      <w:r>
        <w:br/>
      </w:r>
      <w:r>
        <w:rPr>
          <w:rStyle w:val="Subst"/>
        </w:rPr>
        <w:t>Дивиденды должны быть выплачены не позднее 20 августа 2013 года.</w:t>
      </w:r>
    </w:p>
    <w:p w:rsidR="001B55DA" w:rsidRDefault="001B55DA">
      <w:pPr>
        <w:ind w:left="200"/>
      </w:pPr>
      <w:r>
        <w:t>Форма и иные условия выплаты объявленных дивидендов по акциям эмитента:</w:t>
      </w:r>
      <w:r>
        <w:br/>
      </w:r>
      <w:r>
        <w:rPr>
          <w:rStyle w:val="Subst"/>
        </w:rPr>
        <w:t>Дивиденды должны быть выплачены денежными средствами в рублях РФ в безналичной форме по банковским реквизитам акционера или определенного им лица.</w:t>
      </w:r>
    </w:p>
    <w:p w:rsidR="001B55DA" w:rsidRDefault="001B55DA">
      <w:pPr>
        <w:ind w:left="200"/>
      </w:pPr>
      <w:r>
        <w:rPr>
          <w:rStyle w:val="Subst"/>
        </w:rPr>
        <w:t>Объявленные дивиденды по акциям эмитента выплачены эмитентом не в полном объеме</w:t>
      </w:r>
    </w:p>
    <w:p w:rsidR="001B55DA" w:rsidRDefault="001B55DA">
      <w:pPr>
        <w:ind w:left="200"/>
      </w:pPr>
      <w:r>
        <w:t>Причины невыплаты объявленных дивидендов:</w:t>
      </w:r>
      <w:r>
        <w:br/>
      </w:r>
      <w:r>
        <w:rPr>
          <w:rStyle w:val="Subst"/>
        </w:rPr>
        <w:t>Срок, отведенный для выплаты объявленных дивидендов, не истек.</w:t>
      </w:r>
    </w:p>
    <w:p w:rsidR="001B55DA" w:rsidRDefault="001B55DA">
      <w:pPr>
        <w:ind w:left="200"/>
      </w:pPr>
      <w:r>
        <w:rPr>
          <w:rStyle w:val="Subst"/>
        </w:rPr>
        <w:t>Дивиденды по обыкновенным акциям эмитента по результатам 2008-2012 г.г. не объявлялись и не выплачивались.</w:t>
      </w:r>
    </w:p>
    <w:p w:rsidR="001B55DA" w:rsidRDefault="001B55DA">
      <w:pPr>
        <w:pStyle w:val="2"/>
      </w:pPr>
      <w:bookmarkStart w:id="207" w:name="_Toc363814650"/>
      <w:r>
        <w:t>8.8.2. Сведения о начисленных и выплаченных доходах по облигациям эмитента</w:t>
      </w:r>
      <w:bookmarkEnd w:id="207"/>
    </w:p>
    <w:p w:rsidR="001B55DA" w:rsidRDefault="001B55DA">
      <w:pPr>
        <w:ind w:left="200"/>
      </w:pPr>
      <w:r>
        <w:rPr>
          <w:rStyle w:val="Subst"/>
        </w:rPr>
        <w:t>Эмитент не осуществлял эмиссию облигаций</w:t>
      </w:r>
    </w:p>
    <w:p w:rsidR="001B55DA" w:rsidRDefault="001B55DA">
      <w:pPr>
        <w:pStyle w:val="2"/>
      </w:pPr>
      <w:bookmarkStart w:id="208" w:name="_Toc363814651"/>
      <w:r>
        <w:t>8.9. Иные сведения</w:t>
      </w:r>
      <w:bookmarkEnd w:id="208"/>
    </w:p>
    <w:p w:rsidR="001B55DA" w:rsidRDefault="001B55DA">
      <w:pPr>
        <w:ind w:left="200"/>
      </w:pPr>
      <w:r>
        <w:rPr>
          <w:rStyle w:val="Subst"/>
        </w:rPr>
        <w:t>Нет</w:t>
      </w:r>
    </w:p>
    <w:p w:rsidR="001B55DA" w:rsidRDefault="001B55DA">
      <w:pPr>
        <w:pStyle w:val="2"/>
      </w:pPr>
      <w:bookmarkStart w:id="209" w:name="_Toc363814652"/>
      <w:r>
        <w:t>8.10. Сведения о представляемых ценных бумагах и эмитенте представляемых ценных бумаг, право собственности на которые удостоверяется российскими депозитарными расписками</w:t>
      </w:r>
      <w:bookmarkEnd w:id="209"/>
    </w:p>
    <w:p w:rsidR="001B55DA" w:rsidRDefault="001B55DA">
      <w:pPr>
        <w:ind w:left="200"/>
      </w:pPr>
      <w:r>
        <w:rPr>
          <w:rStyle w:val="Subst"/>
        </w:rPr>
        <w:t>Эмитент не является эмитентом представляемых ценных бумаг, право собственности на которые удостоверяется российскими депозитарными расписками</w:t>
      </w:r>
    </w:p>
    <w:sectPr w:rsidR="001B55DA" w:rsidSect="001B55DA">
      <w:headerReference w:type="even" r:id="rId7"/>
      <w:headerReference w:type="default" r:id="rId8"/>
      <w:footerReference w:type="even" r:id="rId9"/>
      <w:footerReference w:type="default" r:id="rId10"/>
      <w:headerReference w:type="first" r:id="rId11"/>
      <w:footerReference w:type="first" r:id="rId12"/>
      <w:pgSz w:w="11907" w:h="16840"/>
      <w:pgMar w:top="851" w:right="1134" w:bottom="993" w:left="1418" w:header="720" w:footer="720" w:gutter="0"/>
      <w:cols w:space="720"/>
      <w:noEndnote/>
      <w:titlePg/>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A3E5E" w:rsidRDefault="002A3E5E">
      <w:pPr>
        <w:spacing w:before="0" w:after="0"/>
      </w:pPr>
      <w:r>
        <w:separator/>
      </w:r>
    </w:p>
  </w:endnote>
  <w:endnote w:type="continuationSeparator" w:id="0">
    <w:p w:rsidR="002A3E5E" w:rsidRDefault="002A3E5E">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1E9D" w:rsidRDefault="009C1E9D">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1E9D" w:rsidRDefault="005A62BA" w:rsidP="00903E41">
    <w:pPr>
      <w:pStyle w:val="a7"/>
      <w:tabs>
        <w:tab w:val="clear" w:pos="9355"/>
        <w:tab w:val="right" w:pos="9639"/>
      </w:tabs>
      <w:ind w:right="-284"/>
      <w:jc w:val="right"/>
      <w:rPr>
        <w:sz w:val="18"/>
        <w:szCs w:val="18"/>
      </w:rPr>
    </w:pPr>
    <w:fldSimple w:instr=" PAGE   \* MERGEFORMAT ">
      <w:r w:rsidR="00F33E42">
        <w:rPr>
          <w:noProof/>
        </w:rPr>
        <w:t>28</w:t>
      </w:r>
    </w:fldSimple>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1E9D" w:rsidRDefault="009C1E9D">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A3E5E" w:rsidRDefault="002A3E5E">
      <w:pPr>
        <w:spacing w:before="0" w:after="0"/>
      </w:pPr>
      <w:r>
        <w:separator/>
      </w:r>
    </w:p>
  </w:footnote>
  <w:footnote w:type="continuationSeparator" w:id="0">
    <w:p w:rsidR="002A3E5E" w:rsidRDefault="002A3E5E">
      <w:pPr>
        <w:spacing w:before="0"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1E9D" w:rsidRDefault="009C1E9D">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1E9D" w:rsidRDefault="009C1E9D">
    <w:pPr>
      <w:widowControl/>
      <w:tabs>
        <w:tab w:val="center" w:pos="4261"/>
        <w:tab w:val="right" w:pos="8414"/>
      </w:tabs>
      <w:spacing w:before="0" w:after="0"/>
      <w:ind w:left="108"/>
      <w:jc w:val="both"/>
      <w:rPr>
        <w:sz w:val="16"/>
        <w:szCs w:val="16"/>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1E9D" w:rsidRDefault="009C1E9D">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640CD"/>
    <w:multiLevelType w:val="multilevel"/>
    <w:tmpl w:val="7EE80A4A"/>
    <w:lvl w:ilvl="0">
      <w:start w:val="1"/>
      <w:numFmt w:val="lowerLetter"/>
      <w:lvlText w:val="(%1)"/>
      <w:lvlJc w:val="left"/>
      <w:rPr>
        <w:sz w:val="24"/>
        <w:szCs w:val="24"/>
      </w:rPr>
    </w:lvl>
    <w:lvl w:ilvl="1">
      <w:start w:val="1"/>
      <w:numFmt w:val="lowerLetter"/>
      <w:lvlText w:val="%2."/>
      <w:lvlJc w:val="left"/>
      <w:rPr>
        <w:sz w:val="24"/>
        <w:szCs w:val="24"/>
      </w:rPr>
    </w:lvl>
    <w:lvl w:ilvl="2">
      <w:start w:val="1"/>
      <w:numFmt w:val="lowerRoman"/>
      <w:lvlText w:val="%3."/>
      <w:lvlJc w:val="left"/>
      <w:rPr>
        <w:sz w:val="24"/>
        <w:szCs w:val="24"/>
      </w:rPr>
    </w:lvl>
    <w:lvl w:ilvl="3">
      <w:start w:val="1"/>
      <w:numFmt w:val="decimal"/>
      <w:lvlText w:val="%4."/>
      <w:lvlJc w:val="left"/>
      <w:rPr>
        <w:sz w:val="24"/>
        <w:szCs w:val="24"/>
      </w:rPr>
    </w:lvl>
    <w:lvl w:ilvl="4">
      <w:start w:val="1"/>
      <w:numFmt w:val="lowerLetter"/>
      <w:lvlText w:val="%5."/>
      <w:lvlJc w:val="left"/>
      <w:rPr>
        <w:sz w:val="24"/>
        <w:szCs w:val="24"/>
      </w:rPr>
    </w:lvl>
    <w:lvl w:ilvl="5">
      <w:start w:val="1"/>
      <w:numFmt w:val="lowerRoman"/>
      <w:lvlText w:val="%6."/>
      <w:lvlJc w:val="left"/>
      <w:rPr>
        <w:sz w:val="24"/>
        <w:szCs w:val="24"/>
      </w:rPr>
    </w:lvl>
    <w:lvl w:ilvl="6">
      <w:start w:val="1"/>
      <w:numFmt w:val="decimal"/>
      <w:lvlText w:val="%7."/>
      <w:lvlJc w:val="left"/>
      <w:rPr>
        <w:sz w:val="24"/>
        <w:szCs w:val="24"/>
      </w:rPr>
    </w:lvl>
    <w:lvl w:ilvl="7">
      <w:start w:val="1"/>
      <w:numFmt w:val="lowerLetter"/>
      <w:lvlText w:val="%8."/>
      <w:lvlJc w:val="left"/>
      <w:rPr>
        <w:sz w:val="24"/>
        <w:szCs w:val="24"/>
      </w:rPr>
    </w:lvl>
    <w:lvl w:ilvl="8">
      <w:start w:val="1"/>
      <w:numFmt w:val="lowerRoman"/>
      <w:lvlText w:val="%9."/>
      <w:lvlJc w:val="left"/>
      <w:rPr>
        <w:sz w:val="24"/>
        <w:szCs w:val="24"/>
      </w:rPr>
    </w:lvl>
  </w:abstractNum>
  <w:abstractNum w:abstractNumId="1">
    <w:nsid w:val="025359DC"/>
    <w:multiLevelType w:val="multilevel"/>
    <w:tmpl w:val="0419001D"/>
    <w:lvl w:ilvl="0">
      <w:start w:val="1"/>
      <w:numFmt w:val="decimal"/>
      <w:lvlText w:val="%1)"/>
      <w:lvlJc w:val="left"/>
      <w:rPr>
        <w:sz w:val="24"/>
        <w:szCs w:val="24"/>
      </w:rPr>
    </w:lvl>
    <w:lvl w:ilvl="1">
      <w:start w:val="1"/>
      <w:numFmt w:val="lowerLetter"/>
      <w:lvlText w:val="%2)"/>
      <w:lvlJc w:val="left"/>
      <w:rPr>
        <w:sz w:val="24"/>
        <w:szCs w:val="24"/>
      </w:rPr>
    </w:lvl>
    <w:lvl w:ilvl="2">
      <w:start w:val="1"/>
      <w:numFmt w:val="lowerRoman"/>
      <w:lvlText w:val="%3)"/>
      <w:lvlJc w:val="left"/>
      <w:rPr>
        <w:sz w:val="24"/>
        <w:szCs w:val="24"/>
      </w:rPr>
    </w:lvl>
    <w:lvl w:ilvl="3">
      <w:start w:val="1"/>
      <w:numFmt w:val="decimal"/>
      <w:lvlText w:val="(%4)"/>
      <w:lvlJc w:val="left"/>
      <w:rPr>
        <w:sz w:val="24"/>
        <w:szCs w:val="24"/>
      </w:rPr>
    </w:lvl>
    <w:lvl w:ilvl="4">
      <w:start w:val="1"/>
      <w:numFmt w:val="lowerLetter"/>
      <w:lvlText w:val="(%5)"/>
      <w:lvlJc w:val="left"/>
      <w:rPr>
        <w:sz w:val="24"/>
        <w:szCs w:val="24"/>
      </w:rPr>
    </w:lvl>
    <w:lvl w:ilvl="5">
      <w:start w:val="1"/>
      <w:numFmt w:val="lowerRoman"/>
      <w:lvlText w:val="(%6)"/>
      <w:lvlJc w:val="left"/>
      <w:rPr>
        <w:sz w:val="24"/>
        <w:szCs w:val="24"/>
      </w:rPr>
    </w:lvl>
    <w:lvl w:ilvl="6">
      <w:start w:val="1"/>
      <w:numFmt w:val="decimal"/>
      <w:lvlText w:val="%7."/>
      <w:lvlJc w:val="left"/>
      <w:rPr>
        <w:sz w:val="24"/>
        <w:szCs w:val="24"/>
      </w:rPr>
    </w:lvl>
    <w:lvl w:ilvl="7">
      <w:start w:val="1"/>
      <w:numFmt w:val="lowerLetter"/>
      <w:lvlText w:val="%8."/>
      <w:lvlJc w:val="left"/>
      <w:rPr>
        <w:sz w:val="24"/>
        <w:szCs w:val="24"/>
      </w:rPr>
    </w:lvl>
    <w:lvl w:ilvl="8">
      <w:start w:val="1"/>
      <w:numFmt w:val="lowerRoman"/>
      <w:lvlText w:val="%9."/>
      <w:lvlJc w:val="left"/>
      <w:rPr>
        <w:sz w:val="24"/>
        <w:szCs w:val="24"/>
      </w:rPr>
    </w:lvl>
  </w:abstractNum>
  <w:abstractNum w:abstractNumId="2">
    <w:nsid w:val="0FC35325"/>
    <w:multiLevelType w:val="multilevel"/>
    <w:tmpl w:val="0419001F"/>
    <w:lvl w:ilvl="0">
      <w:start w:val="1"/>
      <w:numFmt w:val="decimal"/>
      <w:lvlText w:val="%1."/>
      <w:lvlJc w:val="left"/>
      <w:rPr>
        <w:sz w:val="24"/>
        <w:szCs w:val="24"/>
      </w:rPr>
    </w:lvl>
    <w:lvl w:ilvl="1">
      <w:start w:val="1"/>
      <w:numFmt w:val="decimal"/>
      <w:lvlText w:val="%1.%2."/>
      <w:lvlJc w:val="left"/>
      <w:rPr>
        <w:sz w:val="24"/>
        <w:szCs w:val="24"/>
      </w:rPr>
    </w:lvl>
    <w:lvl w:ilvl="2">
      <w:start w:val="1"/>
      <w:numFmt w:val="decimal"/>
      <w:lvlText w:val="%1.%2.%3."/>
      <w:lvlJc w:val="left"/>
      <w:rPr>
        <w:sz w:val="24"/>
        <w:szCs w:val="24"/>
      </w:rPr>
    </w:lvl>
    <w:lvl w:ilvl="3">
      <w:start w:val="1"/>
      <w:numFmt w:val="decimal"/>
      <w:lvlText w:val="%1.%2.%3.%4."/>
      <w:lvlJc w:val="left"/>
      <w:rPr>
        <w:sz w:val="24"/>
        <w:szCs w:val="24"/>
      </w:rPr>
    </w:lvl>
    <w:lvl w:ilvl="4">
      <w:start w:val="1"/>
      <w:numFmt w:val="decimal"/>
      <w:lvlText w:val="%1.%2.%3.%4.%5."/>
      <w:lvlJc w:val="left"/>
      <w:rPr>
        <w:sz w:val="24"/>
        <w:szCs w:val="24"/>
      </w:rPr>
    </w:lvl>
    <w:lvl w:ilvl="5">
      <w:start w:val="1"/>
      <w:numFmt w:val="decimal"/>
      <w:lvlText w:val="%1.%2.%3.%4.%5.%6."/>
      <w:lvlJc w:val="left"/>
      <w:rPr>
        <w:sz w:val="24"/>
        <w:szCs w:val="24"/>
      </w:rPr>
    </w:lvl>
    <w:lvl w:ilvl="6">
      <w:start w:val="1"/>
      <w:numFmt w:val="decimal"/>
      <w:lvlText w:val="%1.%2.%3.%4.%5.%6.%7."/>
      <w:lvlJc w:val="left"/>
      <w:rPr>
        <w:sz w:val="24"/>
        <w:szCs w:val="24"/>
      </w:rPr>
    </w:lvl>
    <w:lvl w:ilvl="7">
      <w:start w:val="1"/>
      <w:numFmt w:val="decimal"/>
      <w:lvlText w:val="%1.%2.%3.%4.%5.%6.%7.%8."/>
      <w:lvlJc w:val="left"/>
      <w:rPr>
        <w:sz w:val="24"/>
        <w:szCs w:val="24"/>
      </w:rPr>
    </w:lvl>
    <w:lvl w:ilvl="8">
      <w:start w:val="1"/>
      <w:numFmt w:val="decimal"/>
      <w:lvlText w:val="%1.%2.%3.%4.%5.%6.%7.%8.%9."/>
      <w:lvlJc w:val="left"/>
      <w:rPr>
        <w:sz w:val="24"/>
        <w:szCs w:val="24"/>
      </w:rPr>
    </w:lvl>
  </w:abstractNum>
  <w:abstractNum w:abstractNumId="3">
    <w:nsid w:val="118C561D"/>
    <w:multiLevelType w:val="multilevel"/>
    <w:tmpl w:val="B9AA4F4C"/>
    <w:lvl w:ilvl="0">
      <w:start w:val="1"/>
      <w:numFmt w:val="decimal"/>
      <w:lvlText w:val="%1."/>
      <w:lvlJc w:val="left"/>
      <w:rPr>
        <w:sz w:val="24"/>
        <w:szCs w:val="24"/>
      </w:rPr>
    </w:lvl>
    <w:lvl w:ilvl="1">
      <w:start w:val="1"/>
      <w:numFmt w:val="lowerLetter"/>
      <w:lvlText w:val="%2."/>
      <w:lvlJc w:val="left"/>
      <w:rPr>
        <w:sz w:val="24"/>
        <w:szCs w:val="24"/>
      </w:rPr>
    </w:lvl>
    <w:lvl w:ilvl="2">
      <w:start w:val="1"/>
      <w:numFmt w:val="lowerRoman"/>
      <w:lvlText w:val="%3."/>
      <w:lvlJc w:val="left"/>
      <w:rPr>
        <w:sz w:val="24"/>
        <w:szCs w:val="24"/>
      </w:rPr>
    </w:lvl>
    <w:lvl w:ilvl="3">
      <w:start w:val="1"/>
      <w:numFmt w:val="decimal"/>
      <w:lvlText w:val="%4."/>
      <w:lvlJc w:val="left"/>
      <w:rPr>
        <w:sz w:val="24"/>
        <w:szCs w:val="24"/>
      </w:rPr>
    </w:lvl>
    <w:lvl w:ilvl="4">
      <w:start w:val="1"/>
      <w:numFmt w:val="lowerLetter"/>
      <w:lvlText w:val="%5."/>
      <w:lvlJc w:val="left"/>
      <w:rPr>
        <w:sz w:val="24"/>
        <w:szCs w:val="24"/>
      </w:rPr>
    </w:lvl>
    <w:lvl w:ilvl="5">
      <w:start w:val="1"/>
      <w:numFmt w:val="lowerRoman"/>
      <w:lvlText w:val="%6."/>
      <w:lvlJc w:val="left"/>
      <w:rPr>
        <w:sz w:val="24"/>
        <w:szCs w:val="24"/>
      </w:rPr>
    </w:lvl>
    <w:lvl w:ilvl="6">
      <w:start w:val="1"/>
      <w:numFmt w:val="decimal"/>
      <w:lvlText w:val="%7."/>
      <w:lvlJc w:val="left"/>
      <w:rPr>
        <w:sz w:val="24"/>
        <w:szCs w:val="24"/>
      </w:rPr>
    </w:lvl>
    <w:lvl w:ilvl="7">
      <w:start w:val="1"/>
      <w:numFmt w:val="lowerLetter"/>
      <w:lvlText w:val="%8."/>
      <w:lvlJc w:val="left"/>
      <w:rPr>
        <w:sz w:val="24"/>
        <w:szCs w:val="24"/>
      </w:rPr>
    </w:lvl>
    <w:lvl w:ilvl="8">
      <w:start w:val="1"/>
      <w:numFmt w:val="lowerRoman"/>
      <w:lvlText w:val="%9."/>
      <w:lvlJc w:val="left"/>
      <w:rPr>
        <w:sz w:val="24"/>
        <w:szCs w:val="24"/>
      </w:rPr>
    </w:lvl>
  </w:abstractNum>
  <w:abstractNum w:abstractNumId="4">
    <w:nsid w:val="134B6266"/>
    <w:multiLevelType w:val="multilevel"/>
    <w:tmpl w:val="4EE4ED50"/>
    <w:lvl w:ilvl="0">
      <w:start w:val="1"/>
      <w:numFmt w:val="lowerRoman"/>
      <w:lvlText w:val="(%1)"/>
      <w:lvlJc w:val="left"/>
      <w:rPr>
        <w:sz w:val="24"/>
        <w:szCs w:val="24"/>
      </w:rPr>
    </w:lvl>
    <w:lvl w:ilvl="1">
      <w:start w:val="1"/>
      <w:numFmt w:val="lowerLetter"/>
      <w:lvlText w:val="%2."/>
      <w:lvlJc w:val="left"/>
      <w:rPr>
        <w:sz w:val="24"/>
        <w:szCs w:val="24"/>
      </w:rPr>
    </w:lvl>
    <w:lvl w:ilvl="2">
      <w:start w:val="1"/>
      <w:numFmt w:val="lowerRoman"/>
      <w:lvlText w:val="%3."/>
      <w:lvlJc w:val="left"/>
      <w:rPr>
        <w:sz w:val="24"/>
        <w:szCs w:val="24"/>
      </w:rPr>
    </w:lvl>
    <w:lvl w:ilvl="3">
      <w:start w:val="1"/>
      <w:numFmt w:val="decimal"/>
      <w:lvlText w:val="%4."/>
      <w:lvlJc w:val="left"/>
      <w:rPr>
        <w:sz w:val="24"/>
        <w:szCs w:val="24"/>
      </w:rPr>
    </w:lvl>
    <w:lvl w:ilvl="4">
      <w:start w:val="1"/>
      <w:numFmt w:val="lowerLetter"/>
      <w:lvlText w:val="%5."/>
      <w:lvlJc w:val="left"/>
      <w:rPr>
        <w:sz w:val="24"/>
        <w:szCs w:val="24"/>
      </w:rPr>
    </w:lvl>
    <w:lvl w:ilvl="5">
      <w:start w:val="1"/>
      <w:numFmt w:val="lowerRoman"/>
      <w:lvlText w:val="%6."/>
      <w:lvlJc w:val="left"/>
      <w:rPr>
        <w:sz w:val="24"/>
        <w:szCs w:val="24"/>
      </w:rPr>
    </w:lvl>
    <w:lvl w:ilvl="6">
      <w:start w:val="1"/>
      <w:numFmt w:val="decimal"/>
      <w:lvlText w:val="%7."/>
      <w:lvlJc w:val="left"/>
      <w:rPr>
        <w:sz w:val="24"/>
        <w:szCs w:val="24"/>
      </w:rPr>
    </w:lvl>
    <w:lvl w:ilvl="7">
      <w:start w:val="1"/>
      <w:numFmt w:val="lowerLetter"/>
      <w:lvlText w:val="%8."/>
      <w:lvlJc w:val="left"/>
      <w:rPr>
        <w:sz w:val="24"/>
        <w:szCs w:val="24"/>
      </w:rPr>
    </w:lvl>
    <w:lvl w:ilvl="8">
      <w:start w:val="1"/>
      <w:numFmt w:val="lowerRoman"/>
      <w:lvlText w:val="%9."/>
      <w:lvlJc w:val="left"/>
      <w:rPr>
        <w:sz w:val="24"/>
        <w:szCs w:val="24"/>
      </w:rPr>
    </w:lvl>
  </w:abstractNum>
  <w:abstractNum w:abstractNumId="5">
    <w:nsid w:val="13DE6389"/>
    <w:multiLevelType w:val="multilevel"/>
    <w:tmpl w:val="AE4C1F96"/>
    <w:lvl w:ilvl="0">
      <w:start w:val="1"/>
      <w:numFmt w:val="decimal"/>
      <w:lvlText w:val="%1"/>
      <w:lvlJc w:val="left"/>
      <w:rPr>
        <w:sz w:val="18"/>
        <w:szCs w:val="18"/>
      </w:rPr>
    </w:lvl>
    <w:lvl w:ilvl="1">
      <w:start w:val="1"/>
      <w:numFmt w:val="lowerLetter"/>
      <w:lvlText w:val="%2."/>
      <w:lvlJc w:val="left"/>
      <w:rPr>
        <w:sz w:val="24"/>
        <w:szCs w:val="24"/>
      </w:rPr>
    </w:lvl>
    <w:lvl w:ilvl="2">
      <w:start w:val="1"/>
      <w:numFmt w:val="lowerRoman"/>
      <w:lvlText w:val="%3."/>
      <w:lvlJc w:val="left"/>
      <w:rPr>
        <w:sz w:val="24"/>
        <w:szCs w:val="24"/>
      </w:rPr>
    </w:lvl>
    <w:lvl w:ilvl="3">
      <w:start w:val="1"/>
      <w:numFmt w:val="decimal"/>
      <w:lvlText w:val="%4."/>
      <w:lvlJc w:val="left"/>
      <w:rPr>
        <w:sz w:val="24"/>
        <w:szCs w:val="24"/>
      </w:rPr>
    </w:lvl>
    <w:lvl w:ilvl="4">
      <w:start w:val="1"/>
      <w:numFmt w:val="lowerLetter"/>
      <w:lvlText w:val="%5."/>
      <w:lvlJc w:val="left"/>
      <w:rPr>
        <w:sz w:val="24"/>
        <w:szCs w:val="24"/>
      </w:rPr>
    </w:lvl>
    <w:lvl w:ilvl="5">
      <w:start w:val="1"/>
      <w:numFmt w:val="lowerRoman"/>
      <w:lvlText w:val="%6."/>
      <w:lvlJc w:val="left"/>
      <w:rPr>
        <w:sz w:val="24"/>
        <w:szCs w:val="24"/>
      </w:rPr>
    </w:lvl>
    <w:lvl w:ilvl="6">
      <w:start w:val="1"/>
      <w:numFmt w:val="decimal"/>
      <w:lvlText w:val="%7."/>
      <w:lvlJc w:val="left"/>
      <w:rPr>
        <w:sz w:val="24"/>
        <w:szCs w:val="24"/>
      </w:rPr>
    </w:lvl>
    <w:lvl w:ilvl="7">
      <w:start w:val="1"/>
      <w:numFmt w:val="lowerLetter"/>
      <w:lvlText w:val="%8."/>
      <w:lvlJc w:val="left"/>
      <w:rPr>
        <w:sz w:val="24"/>
        <w:szCs w:val="24"/>
      </w:rPr>
    </w:lvl>
    <w:lvl w:ilvl="8">
      <w:start w:val="1"/>
      <w:numFmt w:val="lowerRoman"/>
      <w:lvlText w:val="%9."/>
      <w:lvlJc w:val="left"/>
      <w:rPr>
        <w:sz w:val="24"/>
        <w:szCs w:val="24"/>
      </w:rPr>
    </w:lvl>
  </w:abstractNum>
  <w:abstractNum w:abstractNumId="6">
    <w:nsid w:val="15E52D9C"/>
    <w:multiLevelType w:val="singleLevel"/>
    <w:tmpl w:val="0A2A4A76"/>
    <w:lvl w:ilvl="0">
      <w:start w:val="1"/>
      <w:numFmt w:val="decimal"/>
      <w:lvlText w:val="%1"/>
      <w:lvlJc w:val="left"/>
      <w:rPr>
        <w:sz w:val="24"/>
        <w:szCs w:val="24"/>
      </w:rPr>
    </w:lvl>
  </w:abstractNum>
  <w:abstractNum w:abstractNumId="7">
    <w:nsid w:val="16364961"/>
    <w:multiLevelType w:val="multilevel"/>
    <w:tmpl w:val="CABC1226"/>
    <w:lvl w:ilvl="0">
      <w:start w:val="1"/>
      <w:numFmt w:val="lowerLetter"/>
      <w:lvlText w:val="(%1)"/>
      <w:lvlJc w:val="left"/>
      <w:rPr>
        <w:sz w:val="24"/>
        <w:szCs w:val="24"/>
      </w:rPr>
    </w:lvl>
    <w:lvl w:ilvl="1">
      <w:start w:val="1"/>
      <w:numFmt w:val="lowerLetter"/>
      <w:lvlText w:val="%2."/>
      <w:lvlJc w:val="left"/>
      <w:rPr>
        <w:sz w:val="24"/>
        <w:szCs w:val="24"/>
      </w:rPr>
    </w:lvl>
    <w:lvl w:ilvl="2">
      <w:start w:val="1"/>
      <w:numFmt w:val="lowerRoman"/>
      <w:lvlText w:val="%3."/>
      <w:lvlJc w:val="left"/>
      <w:rPr>
        <w:sz w:val="24"/>
        <w:szCs w:val="24"/>
      </w:rPr>
    </w:lvl>
    <w:lvl w:ilvl="3">
      <w:start w:val="1"/>
      <w:numFmt w:val="decimal"/>
      <w:lvlText w:val="%4."/>
      <w:lvlJc w:val="left"/>
      <w:rPr>
        <w:sz w:val="24"/>
        <w:szCs w:val="24"/>
      </w:rPr>
    </w:lvl>
    <w:lvl w:ilvl="4">
      <w:start w:val="1"/>
      <w:numFmt w:val="lowerLetter"/>
      <w:lvlText w:val="%5."/>
      <w:lvlJc w:val="left"/>
      <w:rPr>
        <w:sz w:val="24"/>
        <w:szCs w:val="24"/>
      </w:rPr>
    </w:lvl>
    <w:lvl w:ilvl="5">
      <w:start w:val="1"/>
      <w:numFmt w:val="lowerRoman"/>
      <w:lvlText w:val="%6."/>
      <w:lvlJc w:val="left"/>
      <w:rPr>
        <w:sz w:val="24"/>
        <w:szCs w:val="24"/>
      </w:rPr>
    </w:lvl>
    <w:lvl w:ilvl="6">
      <w:start w:val="1"/>
      <w:numFmt w:val="decimal"/>
      <w:lvlText w:val="%7."/>
      <w:lvlJc w:val="left"/>
      <w:rPr>
        <w:sz w:val="24"/>
        <w:szCs w:val="24"/>
      </w:rPr>
    </w:lvl>
    <w:lvl w:ilvl="7">
      <w:start w:val="1"/>
      <w:numFmt w:val="lowerLetter"/>
      <w:lvlText w:val="%8."/>
      <w:lvlJc w:val="left"/>
      <w:rPr>
        <w:sz w:val="24"/>
        <w:szCs w:val="24"/>
      </w:rPr>
    </w:lvl>
    <w:lvl w:ilvl="8">
      <w:start w:val="1"/>
      <w:numFmt w:val="lowerRoman"/>
      <w:lvlText w:val="%9."/>
      <w:lvlJc w:val="left"/>
      <w:rPr>
        <w:sz w:val="24"/>
        <w:szCs w:val="24"/>
      </w:rPr>
    </w:lvl>
  </w:abstractNum>
  <w:abstractNum w:abstractNumId="8">
    <w:nsid w:val="1A804B0A"/>
    <w:multiLevelType w:val="multilevel"/>
    <w:tmpl w:val="3788B718"/>
    <w:lvl w:ilvl="0">
      <w:start w:val="4"/>
      <w:numFmt w:val="bullet"/>
      <w:lvlText w:val="·"/>
      <w:lvlJc w:val="left"/>
      <w:rPr>
        <w:rFonts w:ascii="Arial" w:hAnsi="Arial" w:cs="Arial"/>
        <w:sz w:val="24"/>
        <w:szCs w:val="24"/>
      </w:rPr>
    </w:lvl>
    <w:lvl w:ilvl="1">
      <w:start w:val="1"/>
      <w:numFmt w:val="bullet"/>
      <w:lvlText w:val="–"/>
      <w:lvlJc w:val="left"/>
    </w:lvl>
    <w:lvl w:ilvl="2">
      <w:start w:val="1"/>
      <w:numFmt w:val="decimal"/>
      <w:lvlText w:val="%1.%2.%3"/>
      <w:lvlJc w:val="left"/>
      <w:rPr>
        <w:rFonts w:ascii="Arial" w:hAnsi="Arial" w:cs="Arial"/>
        <w:sz w:val="24"/>
        <w:szCs w:val="24"/>
      </w:rPr>
    </w:lvl>
    <w:lvl w:ilvl="3">
      <w:start w:val="1"/>
      <w:numFmt w:val="decimal"/>
      <w:lvlText w:val="%1.%2.%3.%4"/>
      <w:lvlJc w:val="left"/>
      <w:rPr>
        <w:rFonts w:ascii="Arial" w:hAnsi="Arial" w:cs="Arial"/>
        <w:sz w:val="24"/>
        <w:szCs w:val="24"/>
      </w:rPr>
    </w:lvl>
    <w:lvl w:ilvl="4">
      <w:start w:val="1"/>
      <w:numFmt w:val="decimal"/>
      <w:lvlText w:val="%1.%2.%3.%4.%5"/>
      <w:lvlJc w:val="left"/>
      <w:rPr>
        <w:rFonts w:ascii="Arial" w:hAnsi="Arial" w:cs="Arial"/>
        <w:sz w:val="24"/>
        <w:szCs w:val="24"/>
      </w:rPr>
    </w:lvl>
    <w:lvl w:ilvl="5">
      <w:start w:val="1"/>
      <w:numFmt w:val="decimal"/>
      <w:lvlText w:val="%1.%2.%3.%4.%5.%6"/>
      <w:lvlJc w:val="left"/>
      <w:rPr>
        <w:rFonts w:ascii="Arial" w:hAnsi="Arial" w:cs="Arial"/>
        <w:sz w:val="24"/>
        <w:szCs w:val="24"/>
      </w:rPr>
    </w:lvl>
    <w:lvl w:ilvl="6">
      <w:start w:val="1"/>
      <w:numFmt w:val="decimal"/>
      <w:lvlText w:val="%1.%2.%3.%4.%5.%6.%7"/>
      <w:lvlJc w:val="left"/>
      <w:rPr>
        <w:rFonts w:ascii="Arial" w:hAnsi="Arial" w:cs="Arial"/>
        <w:sz w:val="24"/>
        <w:szCs w:val="24"/>
      </w:rPr>
    </w:lvl>
    <w:lvl w:ilvl="7">
      <w:start w:val="1"/>
      <w:numFmt w:val="decimal"/>
      <w:lvlText w:val="%1.%2.%3.%4.%5.%6.%7.%8"/>
      <w:lvlJc w:val="left"/>
      <w:rPr>
        <w:rFonts w:ascii="Arial" w:hAnsi="Arial" w:cs="Arial"/>
        <w:sz w:val="24"/>
        <w:szCs w:val="24"/>
      </w:rPr>
    </w:lvl>
    <w:lvl w:ilvl="8">
      <w:start w:val="1"/>
      <w:numFmt w:val="decimal"/>
      <w:lvlText w:val="%1.%2.%3.%4.%5.%6.%7.%8.%9"/>
      <w:lvlJc w:val="left"/>
      <w:rPr>
        <w:rFonts w:ascii="Arial" w:hAnsi="Arial" w:cs="Arial"/>
        <w:sz w:val="24"/>
        <w:szCs w:val="24"/>
      </w:rPr>
    </w:lvl>
  </w:abstractNum>
  <w:abstractNum w:abstractNumId="9">
    <w:nsid w:val="1E9F710E"/>
    <w:multiLevelType w:val="multilevel"/>
    <w:tmpl w:val="AB30E42E"/>
    <w:lvl w:ilvl="0">
      <w:start w:val="1"/>
      <w:numFmt w:val="bullet"/>
      <w:lvlText w:val="·"/>
      <w:lvlJc w:val="left"/>
      <w:rPr>
        <w:rFonts w:ascii="Arial" w:hAnsi="Arial" w:cs="Arial"/>
        <w:sz w:val="24"/>
        <w:szCs w:val="24"/>
      </w:rPr>
    </w:lvl>
    <w:lvl w:ilvl="1">
      <w:start w:val="1"/>
      <w:numFmt w:val="bullet"/>
      <w:lvlText w:val="o"/>
      <w:lvlJc w:val="left"/>
      <w:rPr>
        <w:rFonts w:ascii="Times New Roman" w:hAnsi="Times New Roman" w:cs="Times New Roman"/>
        <w:sz w:val="24"/>
        <w:szCs w:val="24"/>
      </w:rPr>
    </w:lvl>
    <w:lvl w:ilvl="2">
      <w:start w:val="1"/>
      <w:numFmt w:val="bullet"/>
      <w:lvlText w:val="§"/>
      <w:lvlJc w:val="left"/>
      <w:rPr>
        <w:rFonts w:ascii="Arial" w:hAnsi="Arial" w:cs="Arial"/>
        <w:sz w:val="24"/>
        <w:szCs w:val="24"/>
      </w:rPr>
    </w:lvl>
    <w:lvl w:ilvl="3">
      <w:start w:val="1"/>
      <w:numFmt w:val="bullet"/>
      <w:lvlText w:val="·"/>
      <w:lvlJc w:val="left"/>
      <w:rPr>
        <w:rFonts w:ascii="Arial" w:hAnsi="Arial" w:cs="Arial"/>
        <w:sz w:val="24"/>
        <w:szCs w:val="24"/>
      </w:rPr>
    </w:lvl>
    <w:lvl w:ilvl="4">
      <w:start w:val="1"/>
      <w:numFmt w:val="bullet"/>
      <w:lvlText w:val="o"/>
      <w:lvlJc w:val="left"/>
      <w:rPr>
        <w:rFonts w:ascii="Times New Roman" w:hAnsi="Times New Roman" w:cs="Times New Roman"/>
        <w:sz w:val="24"/>
        <w:szCs w:val="24"/>
      </w:rPr>
    </w:lvl>
    <w:lvl w:ilvl="5">
      <w:start w:val="1"/>
      <w:numFmt w:val="bullet"/>
      <w:lvlText w:val="§"/>
      <w:lvlJc w:val="left"/>
      <w:rPr>
        <w:rFonts w:ascii="Arial" w:hAnsi="Arial" w:cs="Arial"/>
        <w:sz w:val="24"/>
        <w:szCs w:val="24"/>
      </w:rPr>
    </w:lvl>
    <w:lvl w:ilvl="6">
      <w:start w:val="1"/>
      <w:numFmt w:val="bullet"/>
      <w:lvlText w:val="·"/>
      <w:lvlJc w:val="left"/>
      <w:rPr>
        <w:rFonts w:ascii="Arial" w:hAnsi="Arial" w:cs="Arial"/>
        <w:sz w:val="24"/>
        <w:szCs w:val="24"/>
      </w:rPr>
    </w:lvl>
    <w:lvl w:ilvl="7">
      <w:start w:val="1"/>
      <w:numFmt w:val="bullet"/>
      <w:lvlText w:val="o"/>
      <w:lvlJc w:val="left"/>
      <w:rPr>
        <w:rFonts w:ascii="Times New Roman" w:hAnsi="Times New Roman" w:cs="Times New Roman"/>
        <w:sz w:val="24"/>
        <w:szCs w:val="24"/>
      </w:rPr>
    </w:lvl>
    <w:lvl w:ilvl="8">
      <w:start w:val="1"/>
      <w:numFmt w:val="bullet"/>
      <w:lvlText w:val="§"/>
      <w:lvlJc w:val="left"/>
      <w:rPr>
        <w:rFonts w:ascii="Arial" w:hAnsi="Arial" w:cs="Arial"/>
        <w:sz w:val="24"/>
        <w:szCs w:val="24"/>
      </w:rPr>
    </w:lvl>
  </w:abstractNum>
  <w:abstractNum w:abstractNumId="10">
    <w:nsid w:val="1F175DB8"/>
    <w:multiLevelType w:val="multilevel"/>
    <w:tmpl w:val="5A1C4900"/>
    <w:lvl w:ilvl="0">
      <w:start w:val="1"/>
      <w:numFmt w:val="bullet"/>
      <w:lvlText w:val="·"/>
      <w:lvlJc w:val="left"/>
      <w:rPr>
        <w:rFonts w:ascii="Arial" w:hAnsi="Arial" w:cs="Arial"/>
        <w:sz w:val="24"/>
        <w:szCs w:val="24"/>
      </w:rPr>
    </w:lvl>
    <w:lvl w:ilvl="1">
      <w:start w:val="1"/>
      <w:numFmt w:val="bullet"/>
      <w:lvlText w:val="o"/>
      <w:lvlJc w:val="left"/>
      <w:rPr>
        <w:rFonts w:ascii="Courier New" w:hAnsi="Courier New" w:cs="Courier New"/>
        <w:sz w:val="24"/>
        <w:szCs w:val="24"/>
      </w:rPr>
    </w:lvl>
    <w:lvl w:ilvl="2">
      <w:start w:val="1"/>
      <w:numFmt w:val="bullet"/>
      <w:lvlText w:val="§"/>
      <w:lvlJc w:val="left"/>
      <w:rPr>
        <w:rFonts w:ascii="Times New Roman" w:hAnsi="Times New Roman" w:cs="Times New Roman"/>
        <w:sz w:val="24"/>
        <w:szCs w:val="24"/>
      </w:rPr>
    </w:lvl>
    <w:lvl w:ilvl="3">
      <w:start w:val="1"/>
      <w:numFmt w:val="bullet"/>
      <w:lvlText w:val="·"/>
      <w:lvlJc w:val="left"/>
      <w:rPr>
        <w:rFonts w:ascii="Arial" w:hAnsi="Arial" w:cs="Arial"/>
        <w:sz w:val="24"/>
        <w:szCs w:val="24"/>
      </w:rPr>
    </w:lvl>
    <w:lvl w:ilvl="4">
      <w:start w:val="1"/>
      <w:numFmt w:val="bullet"/>
      <w:lvlText w:val="o"/>
      <w:lvlJc w:val="left"/>
      <w:rPr>
        <w:rFonts w:ascii="Courier New" w:hAnsi="Courier New" w:cs="Courier New"/>
        <w:sz w:val="24"/>
        <w:szCs w:val="24"/>
      </w:rPr>
    </w:lvl>
    <w:lvl w:ilvl="5">
      <w:start w:val="1"/>
      <w:numFmt w:val="bullet"/>
      <w:lvlText w:val="§"/>
      <w:lvlJc w:val="left"/>
      <w:rPr>
        <w:rFonts w:ascii="Times New Roman" w:hAnsi="Times New Roman" w:cs="Times New Roman"/>
        <w:sz w:val="24"/>
        <w:szCs w:val="24"/>
      </w:rPr>
    </w:lvl>
    <w:lvl w:ilvl="6">
      <w:start w:val="1"/>
      <w:numFmt w:val="bullet"/>
      <w:lvlText w:val="·"/>
      <w:lvlJc w:val="left"/>
      <w:rPr>
        <w:rFonts w:ascii="Arial" w:hAnsi="Arial" w:cs="Arial"/>
        <w:sz w:val="24"/>
        <w:szCs w:val="24"/>
      </w:rPr>
    </w:lvl>
    <w:lvl w:ilvl="7">
      <w:start w:val="1"/>
      <w:numFmt w:val="bullet"/>
      <w:lvlText w:val="o"/>
      <w:lvlJc w:val="left"/>
      <w:rPr>
        <w:rFonts w:ascii="Courier New" w:hAnsi="Courier New" w:cs="Courier New"/>
        <w:sz w:val="24"/>
        <w:szCs w:val="24"/>
      </w:rPr>
    </w:lvl>
    <w:lvl w:ilvl="8">
      <w:start w:val="1"/>
      <w:numFmt w:val="bullet"/>
      <w:lvlText w:val="§"/>
      <w:lvlJc w:val="left"/>
      <w:rPr>
        <w:rFonts w:ascii="Times New Roman" w:hAnsi="Times New Roman" w:cs="Times New Roman"/>
        <w:sz w:val="24"/>
        <w:szCs w:val="24"/>
      </w:rPr>
    </w:lvl>
  </w:abstractNum>
  <w:abstractNum w:abstractNumId="11">
    <w:nsid w:val="28F879BD"/>
    <w:multiLevelType w:val="multilevel"/>
    <w:tmpl w:val="2A126508"/>
    <w:lvl w:ilvl="0">
      <w:start w:val="1"/>
      <w:numFmt w:val="lowerRoman"/>
      <w:lvlText w:val="(%1)"/>
      <w:lvlJc w:val="left"/>
      <w:rPr>
        <w:sz w:val="24"/>
        <w:szCs w:val="24"/>
      </w:rPr>
    </w:lvl>
    <w:lvl w:ilvl="1">
      <w:start w:val="1"/>
      <w:numFmt w:val="lowerLetter"/>
      <w:lvlText w:val="%2."/>
      <w:lvlJc w:val="left"/>
      <w:rPr>
        <w:sz w:val="24"/>
        <w:szCs w:val="24"/>
      </w:rPr>
    </w:lvl>
    <w:lvl w:ilvl="2">
      <w:start w:val="1"/>
      <w:numFmt w:val="lowerRoman"/>
      <w:lvlText w:val="%3."/>
      <w:lvlJc w:val="left"/>
      <w:rPr>
        <w:sz w:val="24"/>
        <w:szCs w:val="24"/>
      </w:rPr>
    </w:lvl>
    <w:lvl w:ilvl="3">
      <w:start w:val="1"/>
      <w:numFmt w:val="decimal"/>
      <w:lvlText w:val="%4."/>
      <w:lvlJc w:val="left"/>
      <w:rPr>
        <w:sz w:val="24"/>
        <w:szCs w:val="24"/>
      </w:rPr>
    </w:lvl>
    <w:lvl w:ilvl="4">
      <w:start w:val="1"/>
      <w:numFmt w:val="lowerLetter"/>
      <w:lvlText w:val="%5."/>
      <w:lvlJc w:val="left"/>
      <w:rPr>
        <w:sz w:val="24"/>
        <w:szCs w:val="24"/>
      </w:rPr>
    </w:lvl>
    <w:lvl w:ilvl="5">
      <w:start w:val="1"/>
      <w:numFmt w:val="lowerRoman"/>
      <w:lvlText w:val="%6."/>
      <w:lvlJc w:val="left"/>
      <w:rPr>
        <w:sz w:val="24"/>
        <w:szCs w:val="24"/>
      </w:rPr>
    </w:lvl>
    <w:lvl w:ilvl="6">
      <w:start w:val="1"/>
      <w:numFmt w:val="decimal"/>
      <w:lvlText w:val="%7."/>
      <w:lvlJc w:val="left"/>
      <w:rPr>
        <w:sz w:val="24"/>
        <w:szCs w:val="24"/>
      </w:rPr>
    </w:lvl>
    <w:lvl w:ilvl="7">
      <w:start w:val="1"/>
      <w:numFmt w:val="lowerLetter"/>
      <w:lvlText w:val="%8."/>
      <w:lvlJc w:val="left"/>
      <w:rPr>
        <w:sz w:val="24"/>
        <w:szCs w:val="24"/>
      </w:rPr>
    </w:lvl>
    <w:lvl w:ilvl="8">
      <w:start w:val="1"/>
      <w:numFmt w:val="lowerRoman"/>
      <w:lvlText w:val="%9."/>
      <w:lvlJc w:val="left"/>
      <w:rPr>
        <w:sz w:val="24"/>
        <w:szCs w:val="24"/>
      </w:rPr>
    </w:lvl>
  </w:abstractNum>
  <w:abstractNum w:abstractNumId="12">
    <w:nsid w:val="2A140E2E"/>
    <w:multiLevelType w:val="multilevel"/>
    <w:tmpl w:val="738A0882"/>
    <w:lvl w:ilvl="0">
      <w:start w:val="1"/>
      <w:numFmt w:val="bullet"/>
      <w:lvlText w:val="·"/>
      <w:lvlJc w:val="left"/>
      <w:rPr>
        <w:rFonts w:ascii="Arial" w:hAnsi="Arial" w:cs="Arial"/>
        <w:sz w:val="24"/>
        <w:szCs w:val="24"/>
      </w:rPr>
    </w:lvl>
    <w:lvl w:ilvl="1">
      <w:start w:val="1"/>
      <w:numFmt w:val="bullet"/>
      <w:lvlText w:val="o"/>
      <w:lvlJc w:val="left"/>
      <w:rPr>
        <w:rFonts w:ascii="Courier New" w:hAnsi="Courier New" w:cs="Courier New"/>
        <w:sz w:val="24"/>
        <w:szCs w:val="24"/>
      </w:rPr>
    </w:lvl>
    <w:lvl w:ilvl="2">
      <w:start w:val="1"/>
      <w:numFmt w:val="bullet"/>
      <w:lvlText w:val="§"/>
      <w:lvlJc w:val="left"/>
      <w:rPr>
        <w:rFonts w:ascii="Times New Roman" w:hAnsi="Times New Roman" w:cs="Times New Roman"/>
        <w:sz w:val="24"/>
        <w:szCs w:val="24"/>
      </w:rPr>
    </w:lvl>
    <w:lvl w:ilvl="3">
      <w:start w:val="1"/>
      <w:numFmt w:val="bullet"/>
      <w:lvlText w:val="·"/>
      <w:lvlJc w:val="left"/>
      <w:rPr>
        <w:rFonts w:ascii="Arial" w:hAnsi="Arial" w:cs="Arial"/>
        <w:sz w:val="24"/>
        <w:szCs w:val="24"/>
      </w:rPr>
    </w:lvl>
    <w:lvl w:ilvl="4">
      <w:start w:val="1"/>
      <w:numFmt w:val="bullet"/>
      <w:lvlText w:val="o"/>
      <w:lvlJc w:val="left"/>
      <w:rPr>
        <w:rFonts w:ascii="Courier New" w:hAnsi="Courier New" w:cs="Courier New"/>
        <w:sz w:val="24"/>
        <w:szCs w:val="24"/>
      </w:rPr>
    </w:lvl>
    <w:lvl w:ilvl="5">
      <w:start w:val="1"/>
      <w:numFmt w:val="bullet"/>
      <w:lvlText w:val="§"/>
      <w:lvlJc w:val="left"/>
      <w:rPr>
        <w:rFonts w:ascii="Times New Roman" w:hAnsi="Times New Roman" w:cs="Times New Roman"/>
        <w:sz w:val="24"/>
        <w:szCs w:val="24"/>
      </w:rPr>
    </w:lvl>
    <w:lvl w:ilvl="6">
      <w:start w:val="1"/>
      <w:numFmt w:val="bullet"/>
      <w:lvlText w:val="·"/>
      <w:lvlJc w:val="left"/>
      <w:rPr>
        <w:rFonts w:ascii="Arial" w:hAnsi="Arial" w:cs="Arial"/>
        <w:sz w:val="24"/>
        <w:szCs w:val="24"/>
      </w:rPr>
    </w:lvl>
    <w:lvl w:ilvl="7">
      <w:start w:val="1"/>
      <w:numFmt w:val="bullet"/>
      <w:lvlText w:val="o"/>
      <w:lvlJc w:val="left"/>
      <w:rPr>
        <w:rFonts w:ascii="Courier New" w:hAnsi="Courier New" w:cs="Courier New"/>
        <w:sz w:val="24"/>
        <w:szCs w:val="24"/>
      </w:rPr>
    </w:lvl>
    <w:lvl w:ilvl="8">
      <w:start w:val="1"/>
      <w:numFmt w:val="bullet"/>
      <w:lvlText w:val="§"/>
      <w:lvlJc w:val="left"/>
      <w:rPr>
        <w:rFonts w:ascii="Times New Roman" w:hAnsi="Times New Roman" w:cs="Times New Roman"/>
        <w:sz w:val="24"/>
        <w:szCs w:val="24"/>
      </w:rPr>
    </w:lvl>
  </w:abstractNum>
  <w:abstractNum w:abstractNumId="13">
    <w:nsid w:val="2E5E06F3"/>
    <w:multiLevelType w:val="singleLevel"/>
    <w:tmpl w:val="BA2227AA"/>
    <w:lvl w:ilvl="0">
      <w:start w:val="1"/>
      <w:numFmt w:val="bullet"/>
      <w:lvlText w:val="·"/>
      <w:lvlJc w:val="left"/>
      <w:rPr>
        <w:rFonts w:ascii="Arial" w:hAnsi="Arial" w:cs="Arial"/>
        <w:sz w:val="24"/>
        <w:szCs w:val="24"/>
      </w:rPr>
    </w:lvl>
  </w:abstractNum>
  <w:abstractNum w:abstractNumId="14">
    <w:nsid w:val="3A354492"/>
    <w:multiLevelType w:val="multilevel"/>
    <w:tmpl w:val="AF1AF0B2"/>
    <w:lvl w:ilvl="0">
      <w:start w:val="1"/>
      <w:numFmt w:val="lowerLetter"/>
      <w:lvlText w:val="(%1)"/>
      <w:lvlJc w:val="left"/>
      <w:rPr>
        <w:sz w:val="24"/>
        <w:szCs w:val="24"/>
      </w:rPr>
    </w:lvl>
    <w:lvl w:ilvl="1">
      <w:start w:val="1"/>
      <w:numFmt w:val="lowerLetter"/>
      <w:lvlText w:val="%2."/>
      <w:lvlJc w:val="left"/>
      <w:rPr>
        <w:sz w:val="24"/>
        <w:szCs w:val="24"/>
      </w:rPr>
    </w:lvl>
    <w:lvl w:ilvl="2">
      <w:start w:val="1"/>
      <w:numFmt w:val="lowerRoman"/>
      <w:lvlText w:val="%3."/>
      <w:lvlJc w:val="left"/>
      <w:rPr>
        <w:sz w:val="24"/>
        <w:szCs w:val="24"/>
      </w:rPr>
    </w:lvl>
    <w:lvl w:ilvl="3">
      <w:start w:val="1"/>
      <w:numFmt w:val="decimal"/>
      <w:lvlText w:val="%4."/>
      <w:lvlJc w:val="left"/>
      <w:rPr>
        <w:sz w:val="24"/>
        <w:szCs w:val="24"/>
      </w:rPr>
    </w:lvl>
    <w:lvl w:ilvl="4">
      <w:start w:val="1"/>
      <w:numFmt w:val="lowerLetter"/>
      <w:lvlText w:val="%5."/>
      <w:lvlJc w:val="left"/>
      <w:rPr>
        <w:sz w:val="24"/>
        <w:szCs w:val="24"/>
      </w:rPr>
    </w:lvl>
    <w:lvl w:ilvl="5">
      <w:start w:val="1"/>
      <w:numFmt w:val="lowerRoman"/>
      <w:lvlText w:val="%6."/>
      <w:lvlJc w:val="left"/>
      <w:rPr>
        <w:sz w:val="24"/>
        <w:szCs w:val="24"/>
      </w:rPr>
    </w:lvl>
    <w:lvl w:ilvl="6">
      <w:start w:val="1"/>
      <w:numFmt w:val="decimal"/>
      <w:lvlText w:val="%7."/>
      <w:lvlJc w:val="left"/>
      <w:rPr>
        <w:sz w:val="24"/>
        <w:szCs w:val="24"/>
      </w:rPr>
    </w:lvl>
    <w:lvl w:ilvl="7">
      <w:start w:val="1"/>
      <w:numFmt w:val="lowerLetter"/>
      <w:lvlText w:val="%8."/>
      <w:lvlJc w:val="left"/>
      <w:rPr>
        <w:sz w:val="24"/>
        <w:szCs w:val="24"/>
      </w:rPr>
    </w:lvl>
    <w:lvl w:ilvl="8">
      <w:start w:val="1"/>
      <w:numFmt w:val="lowerRoman"/>
      <w:lvlText w:val="%9."/>
      <w:lvlJc w:val="left"/>
      <w:rPr>
        <w:sz w:val="24"/>
        <w:szCs w:val="24"/>
      </w:rPr>
    </w:lvl>
  </w:abstractNum>
  <w:abstractNum w:abstractNumId="15">
    <w:nsid w:val="3AF17374"/>
    <w:multiLevelType w:val="multilevel"/>
    <w:tmpl w:val="F02C7672"/>
    <w:lvl w:ilvl="0">
      <w:start w:val="1"/>
      <w:numFmt w:val="bullet"/>
      <w:lvlText w:val="·"/>
      <w:lvlJc w:val="left"/>
      <w:rPr>
        <w:rFonts w:ascii="Arial" w:hAnsi="Arial" w:cs="Arial"/>
        <w:sz w:val="24"/>
        <w:szCs w:val="24"/>
      </w:rPr>
    </w:lvl>
    <w:lvl w:ilvl="1">
      <w:start w:val="1"/>
      <w:numFmt w:val="bullet"/>
      <w:lvlText w:val="o"/>
      <w:lvlJc w:val="left"/>
      <w:rPr>
        <w:rFonts w:ascii="Courier New" w:hAnsi="Courier New" w:cs="Courier New"/>
        <w:sz w:val="24"/>
        <w:szCs w:val="24"/>
      </w:rPr>
    </w:lvl>
    <w:lvl w:ilvl="2">
      <w:start w:val="1"/>
      <w:numFmt w:val="bullet"/>
      <w:lvlText w:val="§"/>
      <w:lvlJc w:val="left"/>
      <w:rPr>
        <w:rFonts w:ascii="Times New Roman" w:hAnsi="Times New Roman" w:cs="Times New Roman"/>
        <w:sz w:val="24"/>
        <w:szCs w:val="24"/>
      </w:rPr>
    </w:lvl>
    <w:lvl w:ilvl="3">
      <w:start w:val="1"/>
      <w:numFmt w:val="bullet"/>
      <w:lvlText w:val="·"/>
      <w:lvlJc w:val="left"/>
      <w:rPr>
        <w:rFonts w:ascii="Arial" w:hAnsi="Arial" w:cs="Arial"/>
        <w:sz w:val="24"/>
        <w:szCs w:val="24"/>
      </w:rPr>
    </w:lvl>
    <w:lvl w:ilvl="4">
      <w:start w:val="1"/>
      <w:numFmt w:val="bullet"/>
      <w:lvlText w:val="o"/>
      <w:lvlJc w:val="left"/>
      <w:rPr>
        <w:rFonts w:ascii="Courier New" w:hAnsi="Courier New" w:cs="Courier New"/>
        <w:sz w:val="24"/>
        <w:szCs w:val="24"/>
      </w:rPr>
    </w:lvl>
    <w:lvl w:ilvl="5">
      <w:start w:val="1"/>
      <w:numFmt w:val="bullet"/>
      <w:lvlText w:val="§"/>
      <w:lvlJc w:val="left"/>
      <w:rPr>
        <w:rFonts w:ascii="Times New Roman" w:hAnsi="Times New Roman" w:cs="Times New Roman"/>
        <w:sz w:val="24"/>
        <w:szCs w:val="24"/>
      </w:rPr>
    </w:lvl>
    <w:lvl w:ilvl="6">
      <w:start w:val="1"/>
      <w:numFmt w:val="bullet"/>
      <w:lvlText w:val="·"/>
      <w:lvlJc w:val="left"/>
      <w:rPr>
        <w:rFonts w:ascii="Arial" w:hAnsi="Arial" w:cs="Arial"/>
        <w:sz w:val="24"/>
        <w:szCs w:val="24"/>
      </w:rPr>
    </w:lvl>
    <w:lvl w:ilvl="7">
      <w:start w:val="1"/>
      <w:numFmt w:val="bullet"/>
      <w:lvlText w:val="o"/>
      <w:lvlJc w:val="left"/>
      <w:rPr>
        <w:rFonts w:ascii="Courier New" w:hAnsi="Courier New" w:cs="Courier New"/>
        <w:sz w:val="24"/>
        <w:szCs w:val="24"/>
      </w:rPr>
    </w:lvl>
    <w:lvl w:ilvl="8">
      <w:start w:val="1"/>
      <w:numFmt w:val="bullet"/>
      <w:lvlText w:val="§"/>
      <w:lvlJc w:val="left"/>
      <w:rPr>
        <w:rFonts w:ascii="Times New Roman" w:hAnsi="Times New Roman" w:cs="Times New Roman"/>
        <w:sz w:val="24"/>
        <w:szCs w:val="24"/>
      </w:rPr>
    </w:lvl>
  </w:abstractNum>
  <w:abstractNum w:abstractNumId="16">
    <w:nsid w:val="3C0A0FF2"/>
    <w:multiLevelType w:val="multilevel"/>
    <w:tmpl w:val="F33E28AE"/>
    <w:lvl w:ilvl="0">
      <w:start w:val="1"/>
      <w:numFmt w:val="bullet"/>
      <w:lvlText w:val="·"/>
      <w:lvlJc w:val="left"/>
      <w:rPr>
        <w:rFonts w:ascii="Arial" w:hAnsi="Arial" w:cs="Arial"/>
        <w:sz w:val="24"/>
        <w:szCs w:val="24"/>
      </w:rPr>
    </w:lvl>
    <w:lvl w:ilvl="1">
      <w:start w:val="1"/>
      <w:numFmt w:val="bullet"/>
      <w:lvlText w:val="o"/>
      <w:lvlJc w:val="left"/>
      <w:rPr>
        <w:rFonts w:ascii="Courier New" w:hAnsi="Courier New" w:cs="Courier New"/>
        <w:sz w:val="24"/>
        <w:szCs w:val="24"/>
      </w:rPr>
    </w:lvl>
    <w:lvl w:ilvl="2">
      <w:start w:val="1"/>
      <w:numFmt w:val="bullet"/>
      <w:lvlText w:val="§"/>
      <w:lvlJc w:val="left"/>
      <w:rPr>
        <w:rFonts w:ascii="Times New Roman" w:hAnsi="Times New Roman" w:cs="Times New Roman"/>
        <w:sz w:val="24"/>
        <w:szCs w:val="24"/>
      </w:rPr>
    </w:lvl>
    <w:lvl w:ilvl="3">
      <w:start w:val="1"/>
      <w:numFmt w:val="bullet"/>
      <w:lvlText w:val="·"/>
      <w:lvlJc w:val="left"/>
      <w:rPr>
        <w:rFonts w:ascii="Arial" w:hAnsi="Arial" w:cs="Arial"/>
        <w:sz w:val="24"/>
        <w:szCs w:val="24"/>
      </w:rPr>
    </w:lvl>
    <w:lvl w:ilvl="4">
      <w:start w:val="1"/>
      <w:numFmt w:val="bullet"/>
      <w:lvlText w:val="o"/>
      <w:lvlJc w:val="left"/>
      <w:rPr>
        <w:rFonts w:ascii="Courier New" w:hAnsi="Courier New" w:cs="Courier New"/>
        <w:sz w:val="24"/>
        <w:szCs w:val="24"/>
      </w:rPr>
    </w:lvl>
    <w:lvl w:ilvl="5">
      <w:start w:val="1"/>
      <w:numFmt w:val="bullet"/>
      <w:lvlText w:val="§"/>
      <w:lvlJc w:val="left"/>
      <w:rPr>
        <w:rFonts w:ascii="Times New Roman" w:hAnsi="Times New Roman" w:cs="Times New Roman"/>
        <w:sz w:val="24"/>
        <w:szCs w:val="24"/>
      </w:rPr>
    </w:lvl>
    <w:lvl w:ilvl="6">
      <w:start w:val="1"/>
      <w:numFmt w:val="bullet"/>
      <w:lvlText w:val="·"/>
      <w:lvlJc w:val="left"/>
      <w:rPr>
        <w:rFonts w:ascii="Arial" w:hAnsi="Arial" w:cs="Arial"/>
        <w:sz w:val="24"/>
        <w:szCs w:val="24"/>
      </w:rPr>
    </w:lvl>
    <w:lvl w:ilvl="7">
      <w:start w:val="1"/>
      <w:numFmt w:val="bullet"/>
      <w:lvlText w:val="o"/>
      <w:lvlJc w:val="left"/>
      <w:rPr>
        <w:rFonts w:ascii="Courier New" w:hAnsi="Courier New" w:cs="Courier New"/>
        <w:sz w:val="24"/>
        <w:szCs w:val="24"/>
      </w:rPr>
    </w:lvl>
    <w:lvl w:ilvl="8">
      <w:start w:val="1"/>
      <w:numFmt w:val="bullet"/>
      <w:lvlText w:val="§"/>
      <w:lvlJc w:val="left"/>
      <w:rPr>
        <w:rFonts w:ascii="Times New Roman" w:hAnsi="Times New Roman" w:cs="Times New Roman"/>
        <w:sz w:val="24"/>
        <w:szCs w:val="24"/>
      </w:rPr>
    </w:lvl>
  </w:abstractNum>
  <w:abstractNum w:abstractNumId="17">
    <w:nsid w:val="3D896F4E"/>
    <w:multiLevelType w:val="multilevel"/>
    <w:tmpl w:val="0419001F"/>
    <w:lvl w:ilvl="0">
      <w:start w:val="1"/>
      <w:numFmt w:val="decimal"/>
      <w:lvlText w:val="%1."/>
      <w:lvlJc w:val="left"/>
      <w:rPr>
        <w:rFonts w:ascii="Arial" w:hAnsi="Arial" w:cs="Arial"/>
        <w:sz w:val="24"/>
        <w:szCs w:val="24"/>
      </w:rPr>
    </w:lvl>
    <w:lvl w:ilvl="1">
      <w:start w:val="1"/>
      <w:numFmt w:val="decimal"/>
      <w:lvlText w:val="%1.%2."/>
      <w:lvlJc w:val="left"/>
      <w:rPr>
        <w:sz w:val="24"/>
        <w:szCs w:val="24"/>
      </w:rPr>
    </w:lvl>
    <w:lvl w:ilvl="2">
      <w:start w:val="1"/>
      <w:numFmt w:val="decimal"/>
      <w:lvlText w:val="%1.%2.%3."/>
      <w:lvlJc w:val="left"/>
      <w:rPr>
        <w:sz w:val="24"/>
        <w:szCs w:val="24"/>
      </w:rPr>
    </w:lvl>
    <w:lvl w:ilvl="3">
      <w:start w:val="1"/>
      <w:numFmt w:val="decimal"/>
      <w:lvlText w:val="%1.%2.%3.%4."/>
      <w:lvlJc w:val="left"/>
      <w:rPr>
        <w:sz w:val="24"/>
        <w:szCs w:val="24"/>
      </w:rPr>
    </w:lvl>
    <w:lvl w:ilvl="4">
      <w:start w:val="1"/>
      <w:numFmt w:val="decimal"/>
      <w:lvlText w:val="%1.%2.%3.%4.%5."/>
      <w:lvlJc w:val="left"/>
      <w:rPr>
        <w:sz w:val="24"/>
        <w:szCs w:val="24"/>
      </w:rPr>
    </w:lvl>
    <w:lvl w:ilvl="5">
      <w:start w:val="1"/>
      <w:numFmt w:val="decimal"/>
      <w:lvlText w:val="%1.%2.%3.%4.%5.%6."/>
      <w:lvlJc w:val="left"/>
      <w:rPr>
        <w:sz w:val="24"/>
        <w:szCs w:val="24"/>
      </w:rPr>
    </w:lvl>
    <w:lvl w:ilvl="6">
      <w:start w:val="1"/>
      <w:numFmt w:val="decimal"/>
      <w:lvlText w:val="%1.%2.%3.%4.%5.%6.%7."/>
      <w:lvlJc w:val="left"/>
      <w:rPr>
        <w:sz w:val="24"/>
        <w:szCs w:val="24"/>
      </w:rPr>
    </w:lvl>
    <w:lvl w:ilvl="7">
      <w:start w:val="1"/>
      <w:numFmt w:val="decimal"/>
      <w:lvlText w:val="%1.%2.%3.%4.%5.%6.%7.%8."/>
      <w:lvlJc w:val="left"/>
      <w:rPr>
        <w:sz w:val="24"/>
        <w:szCs w:val="24"/>
      </w:rPr>
    </w:lvl>
    <w:lvl w:ilvl="8">
      <w:start w:val="1"/>
      <w:numFmt w:val="decimal"/>
      <w:lvlText w:val="%1.%2.%3.%4.%5.%6.%7.%8.%9."/>
      <w:lvlJc w:val="left"/>
      <w:rPr>
        <w:sz w:val="24"/>
        <w:szCs w:val="24"/>
      </w:rPr>
    </w:lvl>
  </w:abstractNum>
  <w:abstractNum w:abstractNumId="18">
    <w:nsid w:val="40082338"/>
    <w:multiLevelType w:val="multilevel"/>
    <w:tmpl w:val="9A7AE2EA"/>
    <w:lvl w:ilvl="0">
      <w:start w:val="1"/>
      <w:numFmt w:val="lowerRoman"/>
      <w:lvlText w:val="(%1)"/>
      <w:lvlJc w:val="left"/>
      <w:rPr>
        <w:sz w:val="24"/>
        <w:szCs w:val="24"/>
      </w:rPr>
    </w:lvl>
    <w:lvl w:ilvl="1">
      <w:start w:val="1"/>
      <w:numFmt w:val="lowerLetter"/>
      <w:lvlText w:val="%2."/>
      <w:lvlJc w:val="left"/>
      <w:rPr>
        <w:sz w:val="24"/>
        <w:szCs w:val="24"/>
      </w:rPr>
    </w:lvl>
    <w:lvl w:ilvl="2">
      <w:start w:val="1"/>
      <w:numFmt w:val="lowerRoman"/>
      <w:lvlText w:val="%3."/>
      <w:lvlJc w:val="left"/>
      <w:rPr>
        <w:sz w:val="24"/>
        <w:szCs w:val="24"/>
      </w:rPr>
    </w:lvl>
    <w:lvl w:ilvl="3">
      <w:start w:val="1"/>
      <w:numFmt w:val="decimal"/>
      <w:lvlText w:val="%4."/>
      <w:lvlJc w:val="left"/>
      <w:rPr>
        <w:sz w:val="24"/>
        <w:szCs w:val="24"/>
      </w:rPr>
    </w:lvl>
    <w:lvl w:ilvl="4">
      <w:start w:val="1"/>
      <w:numFmt w:val="lowerLetter"/>
      <w:lvlText w:val="%5."/>
      <w:lvlJc w:val="left"/>
      <w:rPr>
        <w:sz w:val="24"/>
        <w:szCs w:val="24"/>
      </w:rPr>
    </w:lvl>
    <w:lvl w:ilvl="5">
      <w:start w:val="1"/>
      <w:numFmt w:val="lowerRoman"/>
      <w:lvlText w:val="%6."/>
      <w:lvlJc w:val="left"/>
      <w:rPr>
        <w:sz w:val="24"/>
        <w:szCs w:val="24"/>
      </w:rPr>
    </w:lvl>
    <w:lvl w:ilvl="6">
      <w:start w:val="1"/>
      <w:numFmt w:val="decimal"/>
      <w:lvlText w:val="%7."/>
      <w:lvlJc w:val="left"/>
      <w:rPr>
        <w:sz w:val="24"/>
        <w:szCs w:val="24"/>
      </w:rPr>
    </w:lvl>
    <w:lvl w:ilvl="7">
      <w:start w:val="1"/>
      <w:numFmt w:val="lowerLetter"/>
      <w:lvlText w:val="%8."/>
      <w:lvlJc w:val="left"/>
      <w:rPr>
        <w:sz w:val="24"/>
        <w:szCs w:val="24"/>
      </w:rPr>
    </w:lvl>
    <w:lvl w:ilvl="8">
      <w:start w:val="1"/>
      <w:numFmt w:val="lowerRoman"/>
      <w:lvlText w:val="%9."/>
      <w:lvlJc w:val="left"/>
      <w:rPr>
        <w:sz w:val="24"/>
        <w:szCs w:val="24"/>
      </w:rPr>
    </w:lvl>
  </w:abstractNum>
  <w:abstractNum w:abstractNumId="19">
    <w:nsid w:val="4193673A"/>
    <w:multiLevelType w:val="multilevel"/>
    <w:tmpl w:val="BB5ADEB2"/>
    <w:lvl w:ilvl="0">
      <w:start w:val="1"/>
      <w:numFmt w:val="bullet"/>
      <w:lvlText w:val="·"/>
      <w:lvlJc w:val="left"/>
      <w:rPr>
        <w:rFonts w:ascii="Arial" w:hAnsi="Arial" w:cs="Arial"/>
        <w:sz w:val="24"/>
        <w:szCs w:val="24"/>
      </w:rPr>
    </w:lvl>
    <w:lvl w:ilvl="1">
      <w:start w:val="1"/>
      <w:numFmt w:val="bullet"/>
      <w:lvlText w:val="o"/>
      <w:lvlJc w:val="left"/>
      <w:rPr>
        <w:rFonts w:ascii="Courier New" w:hAnsi="Courier New" w:cs="Courier New"/>
        <w:sz w:val="24"/>
        <w:szCs w:val="24"/>
      </w:rPr>
    </w:lvl>
    <w:lvl w:ilvl="2">
      <w:start w:val="1"/>
      <w:numFmt w:val="bullet"/>
      <w:lvlText w:val="§"/>
      <w:lvlJc w:val="left"/>
      <w:rPr>
        <w:rFonts w:ascii="Times New Roman" w:hAnsi="Times New Roman" w:cs="Times New Roman"/>
        <w:sz w:val="24"/>
        <w:szCs w:val="24"/>
      </w:rPr>
    </w:lvl>
    <w:lvl w:ilvl="3">
      <w:start w:val="1"/>
      <w:numFmt w:val="bullet"/>
      <w:lvlText w:val="·"/>
      <w:lvlJc w:val="left"/>
      <w:rPr>
        <w:rFonts w:ascii="Arial" w:hAnsi="Arial" w:cs="Arial"/>
        <w:sz w:val="24"/>
        <w:szCs w:val="24"/>
      </w:rPr>
    </w:lvl>
    <w:lvl w:ilvl="4">
      <w:start w:val="1"/>
      <w:numFmt w:val="bullet"/>
      <w:lvlText w:val="o"/>
      <w:lvlJc w:val="left"/>
      <w:rPr>
        <w:rFonts w:ascii="Courier New" w:hAnsi="Courier New" w:cs="Courier New"/>
        <w:sz w:val="24"/>
        <w:szCs w:val="24"/>
      </w:rPr>
    </w:lvl>
    <w:lvl w:ilvl="5">
      <w:start w:val="1"/>
      <w:numFmt w:val="bullet"/>
      <w:lvlText w:val="§"/>
      <w:lvlJc w:val="left"/>
      <w:rPr>
        <w:rFonts w:ascii="Times New Roman" w:hAnsi="Times New Roman" w:cs="Times New Roman"/>
        <w:sz w:val="24"/>
        <w:szCs w:val="24"/>
      </w:rPr>
    </w:lvl>
    <w:lvl w:ilvl="6">
      <w:start w:val="1"/>
      <w:numFmt w:val="bullet"/>
      <w:lvlText w:val="·"/>
      <w:lvlJc w:val="left"/>
      <w:rPr>
        <w:rFonts w:ascii="Arial" w:hAnsi="Arial" w:cs="Arial"/>
        <w:sz w:val="24"/>
        <w:szCs w:val="24"/>
      </w:rPr>
    </w:lvl>
    <w:lvl w:ilvl="7">
      <w:start w:val="1"/>
      <w:numFmt w:val="bullet"/>
      <w:lvlText w:val="o"/>
      <w:lvlJc w:val="left"/>
      <w:rPr>
        <w:rFonts w:ascii="Courier New" w:hAnsi="Courier New" w:cs="Courier New"/>
        <w:sz w:val="24"/>
        <w:szCs w:val="24"/>
      </w:rPr>
    </w:lvl>
    <w:lvl w:ilvl="8">
      <w:start w:val="1"/>
      <w:numFmt w:val="bullet"/>
      <w:lvlText w:val="§"/>
      <w:lvlJc w:val="left"/>
      <w:rPr>
        <w:rFonts w:ascii="Times New Roman" w:hAnsi="Times New Roman" w:cs="Times New Roman"/>
        <w:sz w:val="24"/>
        <w:szCs w:val="24"/>
      </w:rPr>
    </w:lvl>
  </w:abstractNum>
  <w:abstractNum w:abstractNumId="20">
    <w:nsid w:val="45B02BE1"/>
    <w:multiLevelType w:val="multilevel"/>
    <w:tmpl w:val="421A5F3E"/>
    <w:lvl w:ilvl="0">
      <w:start w:val="1"/>
      <w:numFmt w:val="bullet"/>
      <w:lvlText w:val="·"/>
      <w:lvlJc w:val="left"/>
      <w:rPr>
        <w:rFonts w:ascii="Arial" w:hAnsi="Arial" w:cs="Arial"/>
        <w:sz w:val="24"/>
        <w:szCs w:val="24"/>
      </w:rPr>
    </w:lvl>
    <w:lvl w:ilvl="1">
      <w:start w:val="1"/>
      <w:numFmt w:val="bullet"/>
      <w:lvlText w:val="o"/>
      <w:lvlJc w:val="left"/>
      <w:rPr>
        <w:rFonts w:ascii="Courier New" w:hAnsi="Courier New" w:cs="Courier New"/>
        <w:sz w:val="24"/>
        <w:szCs w:val="24"/>
      </w:rPr>
    </w:lvl>
    <w:lvl w:ilvl="2">
      <w:start w:val="1"/>
      <w:numFmt w:val="bullet"/>
      <w:lvlText w:val="§"/>
      <w:lvlJc w:val="left"/>
      <w:rPr>
        <w:rFonts w:ascii="Times New Roman" w:hAnsi="Times New Roman" w:cs="Times New Roman"/>
        <w:sz w:val="24"/>
        <w:szCs w:val="24"/>
      </w:rPr>
    </w:lvl>
    <w:lvl w:ilvl="3">
      <w:start w:val="1"/>
      <w:numFmt w:val="bullet"/>
      <w:lvlText w:val="·"/>
      <w:lvlJc w:val="left"/>
      <w:rPr>
        <w:rFonts w:ascii="Arial" w:hAnsi="Arial" w:cs="Arial"/>
        <w:sz w:val="24"/>
        <w:szCs w:val="24"/>
      </w:rPr>
    </w:lvl>
    <w:lvl w:ilvl="4">
      <w:start w:val="1"/>
      <w:numFmt w:val="bullet"/>
      <w:lvlText w:val="o"/>
      <w:lvlJc w:val="left"/>
      <w:rPr>
        <w:rFonts w:ascii="Courier New" w:hAnsi="Courier New" w:cs="Courier New"/>
        <w:sz w:val="24"/>
        <w:szCs w:val="24"/>
      </w:rPr>
    </w:lvl>
    <w:lvl w:ilvl="5">
      <w:start w:val="1"/>
      <w:numFmt w:val="bullet"/>
      <w:lvlText w:val="§"/>
      <w:lvlJc w:val="left"/>
      <w:rPr>
        <w:rFonts w:ascii="Times New Roman" w:hAnsi="Times New Roman" w:cs="Times New Roman"/>
        <w:sz w:val="24"/>
        <w:szCs w:val="24"/>
      </w:rPr>
    </w:lvl>
    <w:lvl w:ilvl="6">
      <w:start w:val="1"/>
      <w:numFmt w:val="bullet"/>
      <w:lvlText w:val="·"/>
      <w:lvlJc w:val="left"/>
      <w:rPr>
        <w:rFonts w:ascii="Arial" w:hAnsi="Arial" w:cs="Arial"/>
        <w:sz w:val="24"/>
        <w:szCs w:val="24"/>
      </w:rPr>
    </w:lvl>
    <w:lvl w:ilvl="7">
      <w:start w:val="1"/>
      <w:numFmt w:val="bullet"/>
      <w:lvlText w:val="o"/>
      <w:lvlJc w:val="left"/>
      <w:rPr>
        <w:rFonts w:ascii="Courier New" w:hAnsi="Courier New" w:cs="Courier New"/>
        <w:sz w:val="24"/>
        <w:szCs w:val="24"/>
      </w:rPr>
    </w:lvl>
    <w:lvl w:ilvl="8">
      <w:start w:val="1"/>
      <w:numFmt w:val="bullet"/>
      <w:lvlText w:val="§"/>
      <w:lvlJc w:val="left"/>
      <w:rPr>
        <w:rFonts w:ascii="Times New Roman" w:hAnsi="Times New Roman" w:cs="Times New Roman"/>
        <w:sz w:val="24"/>
        <w:szCs w:val="24"/>
      </w:rPr>
    </w:lvl>
  </w:abstractNum>
  <w:abstractNum w:abstractNumId="21">
    <w:nsid w:val="4A34768B"/>
    <w:multiLevelType w:val="multilevel"/>
    <w:tmpl w:val="0419001F"/>
    <w:lvl w:ilvl="0">
      <w:start w:val="1"/>
      <w:numFmt w:val="decimal"/>
      <w:lvlText w:val="%1."/>
      <w:lvlJc w:val="left"/>
      <w:rPr>
        <w:sz w:val="24"/>
        <w:szCs w:val="24"/>
      </w:rPr>
    </w:lvl>
    <w:lvl w:ilvl="1">
      <w:start w:val="1"/>
      <w:numFmt w:val="decimal"/>
      <w:lvlText w:val="%1.%2."/>
      <w:lvlJc w:val="left"/>
      <w:rPr>
        <w:sz w:val="24"/>
        <w:szCs w:val="24"/>
      </w:rPr>
    </w:lvl>
    <w:lvl w:ilvl="2">
      <w:start w:val="1"/>
      <w:numFmt w:val="decimal"/>
      <w:lvlText w:val="%1.%2.%3."/>
      <w:lvlJc w:val="left"/>
      <w:rPr>
        <w:sz w:val="24"/>
        <w:szCs w:val="24"/>
      </w:rPr>
    </w:lvl>
    <w:lvl w:ilvl="3">
      <w:start w:val="1"/>
      <w:numFmt w:val="decimal"/>
      <w:lvlText w:val="%1.%2.%3.%4."/>
      <w:lvlJc w:val="left"/>
      <w:rPr>
        <w:sz w:val="24"/>
        <w:szCs w:val="24"/>
      </w:rPr>
    </w:lvl>
    <w:lvl w:ilvl="4">
      <w:start w:val="1"/>
      <w:numFmt w:val="decimal"/>
      <w:lvlText w:val="%1.%2.%3.%4.%5."/>
      <w:lvlJc w:val="left"/>
      <w:rPr>
        <w:sz w:val="24"/>
        <w:szCs w:val="24"/>
      </w:rPr>
    </w:lvl>
    <w:lvl w:ilvl="5">
      <w:start w:val="1"/>
      <w:numFmt w:val="decimal"/>
      <w:lvlText w:val="%1.%2.%3.%4.%5.%6."/>
      <w:lvlJc w:val="left"/>
      <w:rPr>
        <w:sz w:val="24"/>
        <w:szCs w:val="24"/>
      </w:rPr>
    </w:lvl>
    <w:lvl w:ilvl="6">
      <w:start w:val="1"/>
      <w:numFmt w:val="decimal"/>
      <w:lvlText w:val="%1.%2.%3.%4.%5.%6.%7."/>
      <w:lvlJc w:val="left"/>
      <w:rPr>
        <w:sz w:val="24"/>
        <w:szCs w:val="24"/>
      </w:rPr>
    </w:lvl>
    <w:lvl w:ilvl="7">
      <w:start w:val="1"/>
      <w:numFmt w:val="decimal"/>
      <w:lvlText w:val="%1.%2.%3.%4.%5.%6.%7.%8."/>
      <w:lvlJc w:val="left"/>
      <w:rPr>
        <w:sz w:val="24"/>
        <w:szCs w:val="24"/>
      </w:rPr>
    </w:lvl>
    <w:lvl w:ilvl="8">
      <w:start w:val="1"/>
      <w:numFmt w:val="decimal"/>
      <w:lvlText w:val="%1.%2.%3.%4.%5.%6.%7.%8.%9."/>
      <w:lvlJc w:val="left"/>
      <w:rPr>
        <w:sz w:val="24"/>
        <w:szCs w:val="24"/>
      </w:rPr>
    </w:lvl>
  </w:abstractNum>
  <w:abstractNum w:abstractNumId="22">
    <w:nsid w:val="5DEE3A9C"/>
    <w:multiLevelType w:val="multilevel"/>
    <w:tmpl w:val="3ED24BDC"/>
    <w:lvl w:ilvl="0">
      <w:start w:val="1"/>
      <w:numFmt w:val="lowerRoman"/>
      <w:lvlText w:val="(%1)"/>
      <w:lvlJc w:val="left"/>
      <w:rPr>
        <w:sz w:val="24"/>
        <w:szCs w:val="24"/>
      </w:rPr>
    </w:lvl>
    <w:lvl w:ilvl="1">
      <w:start w:val="1"/>
      <w:numFmt w:val="lowerLetter"/>
      <w:lvlText w:val="%2."/>
      <w:lvlJc w:val="left"/>
      <w:rPr>
        <w:sz w:val="24"/>
        <w:szCs w:val="24"/>
      </w:rPr>
    </w:lvl>
    <w:lvl w:ilvl="2">
      <w:start w:val="1"/>
      <w:numFmt w:val="lowerRoman"/>
      <w:lvlText w:val="%3."/>
      <w:lvlJc w:val="left"/>
      <w:rPr>
        <w:sz w:val="24"/>
        <w:szCs w:val="24"/>
      </w:rPr>
    </w:lvl>
    <w:lvl w:ilvl="3">
      <w:start w:val="1"/>
      <w:numFmt w:val="decimal"/>
      <w:lvlText w:val="%4."/>
      <w:lvlJc w:val="left"/>
      <w:rPr>
        <w:sz w:val="24"/>
        <w:szCs w:val="24"/>
      </w:rPr>
    </w:lvl>
    <w:lvl w:ilvl="4">
      <w:start w:val="1"/>
      <w:numFmt w:val="lowerLetter"/>
      <w:lvlText w:val="%5."/>
      <w:lvlJc w:val="left"/>
      <w:rPr>
        <w:sz w:val="24"/>
        <w:szCs w:val="24"/>
      </w:rPr>
    </w:lvl>
    <w:lvl w:ilvl="5">
      <w:start w:val="1"/>
      <w:numFmt w:val="lowerRoman"/>
      <w:lvlText w:val="%6."/>
      <w:lvlJc w:val="left"/>
      <w:rPr>
        <w:sz w:val="24"/>
        <w:szCs w:val="24"/>
      </w:rPr>
    </w:lvl>
    <w:lvl w:ilvl="6">
      <w:start w:val="1"/>
      <w:numFmt w:val="decimal"/>
      <w:lvlText w:val="%7."/>
      <w:lvlJc w:val="left"/>
      <w:rPr>
        <w:sz w:val="24"/>
        <w:szCs w:val="24"/>
      </w:rPr>
    </w:lvl>
    <w:lvl w:ilvl="7">
      <w:start w:val="1"/>
      <w:numFmt w:val="lowerLetter"/>
      <w:lvlText w:val="%8."/>
      <w:lvlJc w:val="left"/>
      <w:rPr>
        <w:sz w:val="24"/>
        <w:szCs w:val="24"/>
      </w:rPr>
    </w:lvl>
    <w:lvl w:ilvl="8">
      <w:start w:val="1"/>
      <w:numFmt w:val="lowerRoman"/>
      <w:lvlText w:val="%9."/>
      <w:lvlJc w:val="left"/>
      <w:rPr>
        <w:sz w:val="24"/>
        <w:szCs w:val="24"/>
      </w:rPr>
    </w:lvl>
  </w:abstractNum>
  <w:abstractNum w:abstractNumId="23">
    <w:nsid w:val="5E635823"/>
    <w:multiLevelType w:val="multilevel"/>
    <w:tmpl w:val="04190023"/>
    <w:lvl w:ilvl="0">
      <w:start w:val="1"/>
      <w:numFmt w:val="upperRoman"/>
      <w:lvlText w:val="Article %1."/>
      <w:lvlJc w:val="left"/>
      <w:rPr>
        <w:rFonts w:ascii="Arial" w:hAnsi="Arial" w:cs="Arial"/>
        <w:sz w:val="24"/>
        <w:szCs w:val="24"/>
      </w:rPr>
    </w:lvl>
    <w:lvl w:ilvl="1">
      <w:start w:val="1"/>
      <w:numFmt w:val="decimalZero"/>
      <w:lvlText w:val="Section %1.%2"/>
      <w:lvlJc w:val="left"/>
      <w:rPr>
        <w:sz w:val="24"/>
        <w:szCs w:val="24"/>
      </w:rPr>
    </w:lvl>
    <w:lvl w:ilvl="2">
      <w:start w:val="1"/>
      <w:numFmt w:val="lowerLetter"/>
      <w:lvlText w:val="(%3)"/>
      <w:lvlJc w:val="left"/>
      <w:rPr>
        <w:sz w:val="24"/>
        <w:szCs w:val="24"/>
      </w:rPr>
    </w:lvl>
    <w:lvl w:ilvl="3">
      <w:start w:val="1"/>
      <w:numFmt w:val="lowerRoman"/>
      <w:lvlText w:val="(%4)"/>
      <w:lvlJc w:val="left"/>
      <w:rPr>
        <w:sz w:val="24"/>
        <w:szCs w:val="24"/>
      </w:rPr>
    </w:lvl>
    <w:lvl w:ilvl="4">
      <w:start w:val="1"/>
      <w:numFmt w:val="decimal"/>
      <w:lvlText w:val="%5)"/>
      <w:lvlJc w:val="left"/>
      <w:rPr>
        <w:sz w:val="24"/>
        <w:szCs w:val="24"/>
      </w:rPr>
    </w:lvl>
    <w:lvl w:ilvl="5">
      <w:start w:val="1"/>
      <w:numFmt w:val="lowerLetter"/>
      <w:lvlText w:val="%6)"/>
      <w:lvlJc w:val="left"/>
      <w:rPr>
        <w:sz w:val="24"/>
        <w:szCs w:val="24"/>
      </w:rPr>
    </w:lvl>
    <w:lvl w:ilvl="6">
      <w:start w:val="1"/>
      <w:numFmt w:val="lowerRoman"/>
      <w:lvlText w:val="%7)"/>
      <w:lvlJc w:val="left"/>
      <w:rPr>
        <w:sz w:val="24"/>
        <w:szCs w:val="24"/>
      </w:rPr>
    </w:lvl>
    <w:lvl w:ilvl="7">
      <w:start w:val="1"/>
      <w:numFmt w:val="lowerLetter"/>
      <w:lvlText w:val="%8."/>
      <w:lvlJc w:val="left"/>
      <w:rPr>
        <w:sz w:val="24"/>
        <w:szCs w:val="24"/>
      </w:rPr>
    </w:lvl>
    <w:lvl w:ilvl="8">
      <w:start w:val="1"/>
      <w:numFmt w:val="lowerRoman"/>
      <w:lvlText w:val="%9."/>
      <w:lvlJc w:val="left"/>
      <w:rPr>
        <w:sz w:val="24"/>
        <w:szCs w:val="24"/>
      </w:rPr>
    </w:lvl>
  </w:abstractNum>
  <w:abstractNum w:abstractNumId="24">
    <w:nsid w:val="600024EB"/>
    <w:multiLevelType w:val="multilevel"/>
    <w:tmpl w:val="0419001D"/>
    <w:lvl w:ilvl="0">
      <w:start w:val="1"/>
      <w:numFmt w:val="decimal"/>
      <w:lvlText w:val="%1)"/>
      <w:lvlJc w:val="left"/>
      <w:rPr>
        <w:rFonts w:ascii="Arial" w:hAnsi="Arial" w:cs="Arial"/>
        <w:sz w:val="24"/>
        <w:szCs w:val="24"/>
      </w:rPr>
    </w:lvl>
    <w:lvl w:ilvl="1">
      <w:start w:val="1"/>
      <w:numFmt w:val="lowerLetter"/>
      <w:lvlText w:val="%2)"/>
      <w:lvlJc w:val="left"/>
      <w:rPr>
        <w:sz w:val="24"/>
        <w:szCs w:val="24"/>
      </w:rPr>
    </w:lvl>
    <w:lvl w:ilvl="2">
      <w:start w:val="1"/>
      <w:numFmt w:val="lowerRoman"/>
      <w:lvlText w:val="%3)"/>
      <w:lvlJc w:val="left"/>
      <w:rPr>
        <w:sz w:val="24"/>
        <w:szCs w:val="24"/>
      </w:rPr>
    </w:lvl>
    <w:lvl w:ilvl="3">
      <w:start w:val="1"/>
      <w:numFmt w:val="decimal"/>
      <w:lvlText w:val="(%4)"/>
      <w:lvlJc w:val="left"/>
      <w:rPr>
        <w:sz w:val="24"/>
        <w:szCs w:val="24"/>
      </w:rPr>
    </w:lvl>
    <w:lvl w:ilvl="4">
      <w:start w:val="1"/>
      <w:numFmt w:val="lowerLetter"/>
      <w:lvlText w:val="(%5)"/>
      <w:lvlJc w:val="left"/>
      <w:rPr>
        <w:sz w:val="24"/>
        <w:szCs w:val="24"/>
      </w:rPr>
    </w:lvl>
    <w:lvl w:ilvl="5">
      <w:start w:val="1"/>
      <w:numFmt w:val="lowerRoman"/>
      <w:lvlText w:val="(%6)"/>
      <w:lvlJc w:val="left"/>
      <w:rPr>
        <w:sz w:val="24"/>
        <w:szCs w:val="24"/>
      </w:rPr>
    </w:lvl>
    <w:lvl w:ilvl="6">
      <w:start w:val="1"/>
      <w:numFmt w:val="decimal"/>
      <w:lvlText w:val="%7."/>
      <w:lvlJc w:val="left"/>
      <w:rPr>
        <w:sz w:val="24"/>
        <w:szCs w:val="24"/>
      </w:rPr>
    </w:lvl>
    <w:lvl w:ilvl="7">
      <w:start w:val="1"/>
      <w:numFmt w:val="lowerLetter"/>
      <w:lvlText w:val="%8."/>
      <w:lvlJc w:val="left"/>
      <w:rPr>
        <w:sz w:val="24"/>
        <w:szCs w:val="24"/>
      </w:rPr>
    </w:lvl>
    <w:lvl w:ilvl="8">
      <w:start w:val="1"/>
      <w:numFmt w:val="lowerRoman"/>
      <w:lvlText w:val="%9."/>
      <w:lvlJc w:val="left"/>
      <w:rPr>
        <w:sz w:val="24"/>
        <w:szCs w:val="24"/>
      </w:rPr>
    </w:lvl>
  </w:abstractNum>
  <w:abstractNum w:abstractNumId="25">
    <w:nsid w:val="69BC2001"/>
    <w:multiLevelType w:val="singleLevel"/>
    <w:tmpl w:val="04BE48D8"/>
    <w:lvl w:ilvl="0">
      <w:start w:val="1"/>
      <w:numFmt w:val="bullet"/>
      <w:lvlText w:val="·"/>
      <w:lvlJc w:val="left"/>
      <w:rPr>
        <w:rFonts w:ascii="Arial" w:hAnsi="Arial" w:cs="Arial"/>
        <w:sz w:val="24"/>
        <w:szCs w:val="24"/>
      </w:rPr>
    </w:lvl>
  </w:abstractNum>
  <w:abstractNum w:abstractNumId="26">
    <w:nsid w:val="71DF4BCF"/>
    <w:multiLevelType w:val="multilevel"/>
    <w:tmpl w:val="0419001D"/>
    <w:lvl w:ilvl="0">
      <w:start w:val="1"/>
      <w:numFmt w:val="decimal"/>
      <w:lvlText w:val="%1)"/>
      <w:lvlJc w:val="left"/>
      <w:rPr>
        <w:sz w:val="24"/>
        <w:szCs w:val="24"/>
      </w:rPr>
    </w:lvl>
    <w:lvl w:ilvl="1">
      <w:start w:val="1"/>
      <w:numFmt w:val="lowerLetter"/>
      <w:lvlText w:val="%2)"/>
      <w:lvlJc w:val="left"/>
      <w:rPr>
        <w:sz w:val="24"/>
        <w:szCs w:val="24"/>
      </w:rPr>
    </w:lvl>
    <w:lvl w:ilvl="2">
      <w:start w:val="1"/>
      <w:numFmt w:val="lowerRoman"/>
      <w:lvlText w:val="%3)"/>
      <w:lvlJc w:val="left"/>
      <w:rPr>
        <w:sz w:val="24"/>
        <w:szCs w:val="24"/>
      </w:rPr>
    </w:lvl>
    <w:lvl w:ilvl="3">
      <w:start w:val="1"/>
      <w:numFmt w:val="decimal"/>
      <w:lvlText w:val="(%4)"/>
      <w:lvlJc w:val="left"/>
      <w:rPr>
        <w:sz w:val="24"/>
        <w:szCs w:val="24"/>
      </w:rPr>
    </w:lvl>
    <w:lvl w:ilvl="4">
      <w:start w:val="1"/>
      <w:numFmt w:val="lowerLetter"/>
      <w:lvlText w:val="(%5)"/>
      <w:lvlJc w:val="left"/>
      <w:rPr>
        <w:sz w:val="24"/>
        <w:szCs w:val="24"/>
      </w:rPr>
    </w:lvl>
    <w:lvl w:ilvl="5">
      <w:start w:val="1"/>
      <w:numFmt w:val="lowerRoman"/>
      <w:lvlText w:val="(%6)"/>
      <w:lvlJc w:val="left"/>
      <w:rPr>
        <w:sz w:val="24"/>
        <w:szCs w:val="24"/>
      </w:rPr>
    </w:lvl>
    <w:lvl w:ilvl="6">
      <w:start w:val="1"/>
      <w:numFmt w:val="decimal"/>
      <w:lvlText w:val="%7."/>
      <w:lvlJc w:val="left"/>
      <w:rPr>
        <w:sz w:val="24"/>
        <w:szCs w:val="24"/>
      </w:rPr>
    </w:lvl>
    <w:lvl w:ilvl="7">
      <w:start w:val="1"/>
      <w:numFmt w:val="lowerLetter"/>
      <w:lvlText w:val="%8."/>
      <w:lvlJc w:val="left"/>
      <w:rPr>
        <w:sz w:val="24"/>
        <w:szCs w:val="24"/>
      </w:rPr>
    </w:lvl>
    <w:lvl w:ilvl="8">
      <w:start w:val="1"/>
      <w:numFmt w:val="lowerRoman"/>
      <w:lvlText w:val="%9."/>
      <w:lvlJc w:val="left"/>
      <w:rPr>
        <w:sz w:val="24"/>
        <w:szCs w:val="24"/>
      </w:rPr>
    </w:lvl>
  </w:abstractNum>
  <w:abstractNum w:abstractNumId="27">
    <w:nsid w:val="754C37C8"/>
    <w:multiLevelType w:val="singleLevel"/>
    <w:tmpl w:val="AA4A80A4"/>
    <w:lvl w:ilvl="0">
      <w:start w:val="1"/>
      <w:numFmt w:val="decimal"/>
      <w:lvlText w:val="%1"/>
      <w:lvlJc w:val="left"/>
      <w:rPr>
        <w:sz w:val="24"/>
        <w:szCs w:val="24"/>
      </w:rPr>
    </w:lvl>
  </w:abstractNum>
  <w:abstractNum w:abstractNumId="28">
    <w:nsid w:val="759517DD"/>
    <w:multiLevelType w:val="multilevel"/>
    <w:tmpl w:val="5DC01BC2"/>
    <w:lvl w:ilvl="0">
      <w:start w:val="1"/>
      <w:numFmt w:val="decimal"/>
      <w:lvlText w:val="%1."/>
      <w:lvlJc w:val="left"/>
      <w:rPr>
        <w:b/>
        <w:bCs/>
        <w:sz w:val="24"/>
        <w:szCs w:val="24"/>
      </w:rPr>
    </w:lvl>
    <w:lvl w:ilvl="1">
      <w:start w:val="1"/>
      <w:numFmt w:val="lowerLetter"/>
      <w:lvlText w:val="%2."/>
      <w:lvlJc w:val="left"/>
      <w:rPr>
        <w:sz w:val="24"/>
        <w:szCs w:val="24"/>
      </w:rPr>
    </w:lvl>
    <w:lvl w:ilvl="2">
      <w:start w:val="1"/>
      <w:numFmt w:val="lowerRoman"/>
      <w:lvlText w:val="%3."/>
      <w:lvlJc w:val="left"/>
      <w:rPr>
        <w:sz w:val="24"/>
        <w:szCs w:val="24"/>
      </w:rPr>
    </w:lvl>
    <w:lvl w:ilvl="3">
      <w:start w:val="1"/>
      <w:numFmt w:val="decimal"/>
      <w:lvlText w:val="%4."/>
      <w:lvlJc w:val="left"/>
      <w:rPr>
        <w:sz w:val="24"/>
        <w:szCs w:val="24"/>
      </w:rPr>
    </w:lvl>
    <w:lvl w:ilvl="4">
      <w:start w:val="1"/>
      <w:numFmt w:val="lowerLetter"/>
      <w:lvlText w:val="%5."/>
      <w:lvlJc w:val="left"/>
      <w:rPr>
        <w:sz w:val="24"/>
        <w:szCs w:val="24"/>
      </w:rPr>
    </w:lvl>
    <w:lvl w:ilvl="5">
      <w:start w:val="1"/>
      <w:numFmt w:val="lowerRoman"/>
      <w:lvlText w:val="%6."/>
      <w:lvlJc w:val="left"/>
      <w:rPr>
        <w:sz w:val="24"/>
        <w:szCs w:val="24"/>
      </w:rPr>
    </w:lvl>
    <w:lvl w:ilvl="6">
      <w:start w:val="1"/>
      <w:numFmt w:val="decimal"/>
      <w:lvlText w:val="%7."/>
      <w:lvlJc w:val="left"/>
      <w:rPr>
        <w:sz w:val="24"/>
        <w:szCs w:val="24"/>
      </w:rPr>
    </w:lvl>
    <w:lvl w:ilvl="7">
      <w:start w:val="1"/>
      <w:numFmt w:val="lowerLetter"/>
      <w:lvlText w:val="%8."/>
      <w:lvlJc w:val="left"/>
      <w:rPr>
        <w:sz w:val="24"/>
        <w:szCs w:val="24"/>
      </w:rPr>
    </w:lvl>
    <w:lvl w:ilvl="8">
      <w:start w:val="1"/>
      <w:numFmt w:val="lowerRoman"/>
      <w:lvlText w:val="%9."/>
      <w:lvlJc w:val="left"/>
      <w:rPr>
        <w:sz w:val="24"/>
        <w:szCs w:val="24"/>
      </w:rPr>
    </w:lvl>
  </w:abstractNum>
  <w:num w:numId="1">
    <w:abstractNumId w:val="22"/>
  </w:num>
  <w:num w:numId="2">
    <w:abstractNumId w:val="18"/>
  </w:num>
  <w:num w:numId="3">
    <w:abstractNumId w:val="4"/>
  </w:num>
  <w:num w:numId="4">
    <w:abstractNumId w:val="15"/>
  </w:num>
  <w:num w:numId="5">
    <w:abstractNumId w:val="12"/>
  </w:num>
  <w:num w:numId="6">
    <w:abstractNumId w:val="10"/>
  </w:num>
  <w:num w:numId="7">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embedSystemFonts/>
  <w:defaultTabStop w:val="720"/>
  <w:drawingGridHorizontalSpacing w:val="100"/>
  <w:drawingGridVerticalSpacing w:val="120"/>
  <w:displayHorizontalDrawingGridEvery w:val="0"/>
  <w:displayVerticalDrawingGridEvery w:val="3"/>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
  <w:rsids>
    <w:rsidRoot w:val="001B55DA"/>
    <w:rsid w:val="001A7FB5"/>
    <w:rsid w:val="001B55DA"/>
    <w:rsid w:val="002602BE"/>
    <w:rsid w:val="002A3E5E"/>
    <w:rsid w:val="00470386"/>
    <w:rsid w:val="005A62BA"/>
    <w:rsid w:val="00660BE1"/>
    <w:rsid w:val="007316E9"/>
    <w:rsid w:val="00782663"/>
    <w:rsid w:val="00903E41"/>
    <w:rsid w:val="009C1E9D"/>
    <w:rsid w:val="00B51637"/>
    <w:rsid w:val="00BE2CD3"/>
    <w:rsid w:val="00BF4619"/>
    <w:rsid w:val="00CC4F91"/>
    <w:rsid w:val="00F33E42"/>
    <w:rsid w:val="00FE1AC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02BE"/>
    <w:pPr>
      <w:widowControl w:val="0"/>
      <w:autoSpaceDE w:val="0"/>
      <w:autoSpaceDN w:val="0"/>
      <w:adjustRightInd w:val="0"/>
      <w:spacing w:before="20" w:after="40"/>
    </w:pPr>
    <w:rPr>
      <w:rFonts w:ascii="Times New Roman" w:hAnsi="Times New Roman"/>
    </w:rPr>
  </w:style>
  <w:style w:type="paragraph" w:styleId="1">
    <w:name w:val="heading 1"/>
    <w:basedOn w:val="a"/>
    <w:next w:val="a"/>
    <w:link w:val="10"/>
    <w:uiPriority w:val="99"/>
    <w:qFormat/>
    <w:rsid w:val="002602BE"/>
    <w:pPr>
      <w:spacing w:before="360" w:after="120"/>
      <w:jc w:val="center"/>
      <w:outlineLvl w:val="0"/>
    </w:pPr>
    <w:rPr>
      <w:b/>
      <w:bCs/>
      <w:sz w:val="28"/>
      <w:szCs w:val="28"/>
    </w:rPr>
  </w:style>
  <w:style w:type="paragraph" w:styleId="2">
    <w:name w:val="heading 2"/>
    <w:basedOn w:val="a"/>
    <w:next w:val="a"/>
    <w:link w:val="20"/>
    <w:uiPriority w:val="99"/>
    <w:qFormat/>
    <w:rsid w:val="002602BE"/>
    <w:pPr>
      <w:spacing w:before="240"/>
      <w:outlineLvl w:val="1"/>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ubHeading">
    <w:name w:val="Sub Heading"/>
    <w:uiPriority w:val="99"/>
    <w:rsid w:val="002602BE"/>
    <w:pPr>
      <w:widowControl w:val="0"/>
      <w:autoSpaceDE w:val="0"/>
      <w:autoSpaceDN w:val="0"/>
      <w:adjustRightInd w:val="0"/>
      <w:spacing w:before="240" w:after="40"/>
    </w:pPr>
    <w:rPr>
      <w:rFonts w:ascii="Times New Roman" w:hAnsi="Times New Roman"/>
    </w:rPr>
  </w:style>
  <w:style w:type="paragraph" w:styleId="a3">
    <w:name w:val="Title"/>
    <w:basedOn w:val="a"/>
    <w:next w:val="a"/>
    <w:link w:val="a4"/>
    <w:uiPriority w:val="99"/>
    <w:qFormat/>
    <w:rsid w:val="002602BE"/>
    <w:pPr>
      <w:spacing w:before="0" w:after="240"/>
      <w:jc w:val="center"/>
    </w:pPr>
    <w:rPr>
      <w:b/>
      <w:bCs/>
      <w:sz w:val="32"/>
      <w:szCs w:val="32"/>
    </w:rPr>
  </w:style>
  <w:style w:type="character" w:customStyle="1" w:styleId="a4">
    <w:name w:val="Название Знак"/>
    <w:basedOn w:val="a0"/>
    <w:link w:val="a3"/>
    <w:uiPriority w:val="10"/>
    <w:rsid w:val="002602BE"/>
    <w:rPr>
      <w:rFonts w:ascii="Cambria" w:eastAsia="Times New Roman" w:hAnsi="Cambria" w:cs="Times New Roman"/>
      <w:b/>
      <w:bCs/>
      <w:kern w:val="28"/>
      <w:sz w:val="32"/>
      <w:szCs w:val="32"/>
    </w:rPr>
  </w:style>
  <w:style w:type="paragraph" w:customStyle="1" w:styleId="SubTitle">
    <w:name w:val="Sub Title"/>
    <w:uiPriority w:val="99"/>
    <w:rsid w:val="002602BE"/>
    <w:pPr>
      <w:widowControl w:val="0"/>
      <w:autoSpaceDE w:val="0"/>
      <w:autoSpaceDN w:val="0"/>
      <w:adjustRightInd w:val="0"/>
      <w:spacing w:after="240"/>
      <w:jc w:val="center"/>
    </w:pPr>
    <w:rPr>
      <w:rFonts w:ascii="Times New Roman" w:hAnsi="Times New Roman"/>
      <w:b/>
      <w:bCs/>
      <w:sz w:val="24"/>
      <w:szCs w:val="24"/>
    </w:rPr>
  </w:style>
  <w:style w:type="character" w:customStyle="1" w:styleId="10">
    <w:name w:val="Заголовок 1 Знак"/>
    <w:basedOn w:val="a0"/>
    <w:link w:val="1"/>
    <w:uiPriority w:val="9"/>
    <w:rsid w:val="002602BE"/>
    <w:rPr>
      <w:rFonts w:ascii="Cambria" w:eastAsia="Times New Roman" w:hAnsi="Cambria" w:cs="Times New Roman"/>
      <w:b/>
      <w:bCs/>
      <w:kern w:val="32"/>
      <w:sz w:val="32"/>
      <w:szCs w:val="32"/>
    </w:rPr>
  </w:style>
  <w:style w:type="character" w:customStyle="1" w:styleId="20">
    <w:name w:val="Заголовок 2 Знак"/>
    <w:basedOn w:val="a0"/>
    <w:link w:val="2"/>
    <w:uiPriority w:val="9"/>
    <w:semiHidden/>
    <w:rsid w:val="002602BE"/>
    <w:rPr>
      <w:rFonts w:ascii="Cambria" w:eastAsia="Times New Roman" w:hAnsi="Cambria" w:cs="Times New Roman"/>
      <w:b/>
      <w:bCs/>
      <w:i/>
      <w:iCs/>
      <w:sz w:val="28"/>
      <w:szCs w:val="28"/>
    </w:rPr>
  </w:style>
  <w:style w:type="paragraph" w:customStyle="1" w:styleId="SubHeading1">
    <w:name w:val="Sub Heading1"/>
    <w:uiPriority w:val="99"/>
    <w:rsid w:val="002602BE"/>
    <w:pPr>
      <w:widowControl w:val="0"/>
      <w:autoSpaceDE w:val="0"/>
      <w:autoSpaceDN w:val="0"/>
      <w:adjustRightInd w:val="0"/>
      <w:spacing w:before="80" w:after="20"/>
    </w:pPr>
    <w:rPr>
      <w:rFonts w:ascii="Times New Roman" w:hAnsi="Times New Roman"/>
    </w:rPr>
  </w:style>
  <w:style w:type="paragraph" w:customStyle="1" w:styleId="SpacedNormal">
    <w:name w:val="Spaced Normal"/>
    <w:uiPriority w:val="99"/>
    <w:rsid w:val="002602BE"/>
    <w:pPr>
      <w:widowControl w:val="0"/>
      <w:autoSpaceDE w:val="0"/>
      <w:autoSpaceDN w:val="0"/>
      <w:adjustRightInd w:val="0"/>
      <w:spacing w:before="120" w:after="40"/>
    </w:pPr>
    <w:rPr>
      <w:rFonts w:ascii="Times New Roman" w:hAnsi="Times New Roman"/>
    </w:rPr>
  </w:style>
  <w:style w:type="paragraph" w:customStyle="1" w:styleId="ThinDelim">
    <w:name w:val="Thin Delim"/>
    <w:uiPriority w:val="99"/>
    <w:rsid w:val="002602BE"/>
    <w:pPr>
      <w:widowControl w:val="0"/>
      <w:autoSpaceDE w:val="0"/>
      <w:autoSpaceDN w:val="0"/>
      <w:adjustRightInd w:val="0"/>
    </w:pPr>
    <w:rPr>
      <w:rFonts w:ascii="Times New Roman" w:hAnsi="Times New Roman"/>
      <w:sz w:val="16"/>
      <w:szCs w:val="16"/>
    </w:rPr>
  </w:style>
  <w:style w:type="character" w:customStyle="1" w:styleId="Subst">
    <w:name w:val="Subst"/>
    <w:uiPriority w:val="99"/>
    <w:rsid w:val="002602BE"/>
    <w:rPr>
      <w:b/>
      <w:bCs/>
      <w:i/>
      <w:iCs/>
    </w:rPr>
  </w:style>
  <w:style w:type="paragraph" w:styleId="11">
    <w:name w:val="toc 1"/>
    <w:basedOn w:val="a"/>
    <w:next w:val="a"/>
    <w:autoRedefine/>
    <w:uiPriority w:val="39"/>
    <w:unhideWhenUsed/>
    <w:rsid w:val="001B55DA"/>
  </w:style>
  <w:style w:type="paragraph" w:styleId="21">
    <w:name w:val="toc 2"/>
    <w:basedOn w:val="a"/>
    <w:next w:val="a"/>
    <w:autoRedefine/>
    <w:uiPriority w:val="39"/>
    <w:unhideWhenUsed/>
    <w:rsid w:val="001B55DA"/>
    <w:pPr>
      <w:ind w:left="200"/>
    </w:pPr>
  </w:style>
  <w:style w:type="paragraph" w:styleId="a5">
    <w:name w:val="header"/>
    <w:basedOn w:val="a"/>
    <w:link w:val="a6"/>
    <w:uiPriority w:val="99"/>
    <w:semiHidden/>
    <w:unhideWhenUsed/>
    <w:rsid w:val="001B55DA"/>
    <w:pPr>
      <w:tabs>
        <w:tab w:val="center" w:pos="4677"/>
        <w:tab w:val="right" w:pos="9355"/>
      </w:tabs>
    </w:pPr>
  </w:style>
  <w:style w:type="character" w:customStyle="1" w:styleId="a6">
    <w:name w:val="Верхний колонтитул Знак"/>
    <w:basedOn w:val="a0"/>
    <w:link w:val="a5"/>
    <w:uiPriority w:val="99"/>
    <w:semiHidden/>
    <w:rsid w:val="001B55DA"/>
    <w:rPr>
      <w:rFonts w:ascii="Times New Roman" w:hAnsi="Times New Roman" w:cs="Times New Roman"/>
      <w:sz w:val="20"/>
      <w:szCs w:val="20"/>
    </w:rPr>
  </w:style>
  <w:style w:type="paragraph" w:styleId="a7">
    <w:name w:val="footer"/>
    <w:basedOn w:val="a"/>
    <w:link w:val="a8"/>
    <w:uiPriority w:val="99"/>
    <w:unhideWhenUsed/>
    <w:rsid w:val="001B55DA"/>
    <w:pPr>
      <w:tabs>
        <w:tab w:val="center" w:pos="4677"/>
        <w:tab w:val="right" w:pos="9355"/>
      </w:tabs>
    </w:pPr>
  </w:style>
  <w:style w:type="character" w:customStyle="1" w:styleId="a8">
    <w:name w:val="Нижний колонтитул Знак"/>
    <w:basedOn w:val="a0"/>
    <w:link w:val="a7"/>
    <w:uiPriority w:val="99"/>
    <w:rsid w:val="001B55DA"/>
    <w:rPr>
      <w:rFonts w:ascii="Times New Roman" w:hAnsi="Times New Roman" w:cs="Times New Roman"/>
      <w:sz w:val="20"/>
      <w:szCs w:val="2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29</Pages>
  <Words>39260</Words>
  <Characters>223788</Characters>
  <Application>Microsoft Office Word</Application>
  <DocSecurity>0</DocSecurity>
  <Lines>1864</Lines>
  <Paragraphs>525</Paragraphs>
  <ScaleCrop>false</ScaleCrop>
  <HeadingPairs>
    <vt:vector size="2" baseType="variant">
      <vt:variant>
        <vt:lpstr>Название</vt:lpstr>
      </vt:variant>
      <vt:variant>
        <vt:i4>1</vt:i4>
      </vt:variant>
    </vt:vector>
  </HeadingPairs>
  <TitlesOfParts>
    <vt:vector size="1" baseType="lpstr">
      <vt:lpstr>PLEASE READ APPENDICES FIRST</vt:lpstr>
    </vt:vector>
  </TitlesOfParts>
  <Company>PricewaterhouseCoopers</Company>
  <LinksUpToDate>false</LinksUpToDate>
  <CharactersWithSpaces>262523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PLEASE READ APPENDICES FIRST</dc:title>
  <dc:subject>ABC Corporate 2009</dc:subject>
  <dc:creator>CEE ACS</dc:creator>
  <cp:keywords/>
  <dc:description/>
  <cp:lastModifiedBy>DGDRuzhinin</cp:lastModifiedBy>
  <cp:revision>8</cp:revision>
  <cp:lastPrinted>2013-08-12T04:44:00Z</cp:lastPrinted>
  <dcterms:created xsi:type="dcterms:W3CDTF">2013-08-09T12:45:00Z</dcterms:created>
  <dcterms:modified xsi:type="dcterms:W3CDTF">2013-08-13T04:12:00Z</dcterms:modified>
</cp:coreProperties>
</file>