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D84" w:rsidRDefault="00CD4D84" w:rsidP="001A3774">
      <w:pPr>
        <w:spacing w:after="0" w:line="240" w:lineRule="auto"/>
        <w:ind w:right="141"/>
        <w:rPr>
          <w:rFonts w:ascii="Times New Roman" w:hAnsi="Times New Roman" w:cs="Times New Roman"/>
          <w:b/>
          <w:sz w:val="24"/>
          <w:szCs w:val="24"/>
        </w:rPr>
      </w:pPr>
    </w:p>
    <w:p w:rsidR="000947D0" w:rsidRDefault="000947D0" w:rsidP="001A3774">
      <w:pPr>
        <w:spacing w:after="0" w:line="240" w:lineRule="auto"/>
        <w:ind w:right="141"/>
        <w:rPr>
          <w:rFonts w:ascii="Times New Roman" w:hAnsi="Times New Roman" w:cs="Times New Roman"/>
          <w:b/>
          <w:sz w:val="24"/>
          <w:szCs w:val="24"/>
        </w:rPr>
      </w:pPr>
    </w:p>
    <w:p w:rsidR="000947D0" w:rsidRDefault="000947D0" w:rsidP="001A3774">
      <w:pPr>
        <w:spacing w:after="0" w:line="240" w:lineRule="auto"/>
        <w:ind w:right="141"/>
        <w:rPr>
          <w:rFonts w:ascii="Times New Roman" w:hAnsi="Times New Roman" w:cs="Times New Roman"/>
          <w:b/>
          <w:sz w:val="24"/>
          <w:szCs w:val="24"/>
        </w:rPr>
      </w:pPr>
    </w:p>
    <w:p w:rsidR="000947D0" w:rsidRDefault="000947D0" w:rsidP="001A3774">
      <w:pPr>
        <w:spacing w:after="0" w:line="240" w:lineRule="auto"/>
        <w:ind w:right="141"/>
        <w:rPr>
          <w:rFonts w:ascii="Times New Roman" w:hAnsi="Times New Roman" w:cs="Times New Roman"/>
          <w:b/>
          <w:sz w:val="24"/>
          <w:szCs w:val="24"/>
        </w:rPr>
      </w:pPr>
    </w:p>
    <w:p w:rsidR="000947D0" w:rsidRDefault="000947D0" w:rsidP="001A3774">
      <w:pPr>
        <w:spacing w:after="0" w:line="240" w:lineRule="auto"/>
        <w:ind w:right="141"/>
        <w:rPr>
          <w:rFonts w:ascii="Times New Roman" w:hAnsi="Times New Roman" w:cs="Times New Roman"/>
          <w:b/>
          <w:sz w:val="24"/>
          <w:szCs w:val="24"/>
        </w:rPr>
      </w:pPr>
    </w:p>
    <w:p w:rsidR="000947D0" w:rsidRDefault="000947D0" w:rsidP="001A3774">
      <w:pPr>
        <w:spacing w:after="0" w:line="240" w:lineRule="auto"/>
        <w:ind w:right="141"/>
        <w:rPr>
          <w:rFonts w:ascii="Times New Roman" w:hAnsi="Times New Roman" w:cs="Times New Roman"/>
          <w:b/>
          <w:sz w:val="24"/>
          <w:szCs w:val="24"/>
        </w:rPr>
      </w:pPr>
    </w:p>
    <w:p w:rsidR="000947D0" w:rsidRDefault="000947D0" w:rsidP="001A3774">
      <w:pPr>
        <w:spacing w:after="0" w:line="240" w:lineRule="auto"/>
        <w:ind w:right="141"/>
        <w:rPr>
          <w:rFonts w:ascii="Times New Roman" w:hAnsi="Times New Roman" w:cs="Times New Roman"/>
          <w:b/>
          <w:sz w:val="24"/>
          <w:szCs w:val="24"/>
        </w:rPr>
      </w:pPr>
    </w:p>
    <w:p w:rsidR="000947D0" w:rsidRDefault="000947D0" w:rsidP="001A3774">
      <w:pPr>
        <w:spacing w:after="0" w:line="240" w:lineRule="auto"/>
        <w:ind w:right="141"/>
        <w:rPr>
          <w:rFonts w:ascii="Times New Roman" w:hAnsi="Times New Roman" w:cs="Times New Roman"/>
          <w:b/>
          <w:sz w:val="24"/>
          <w:szCs w:val="24"/>
        </w:rPr>
      </w:pPr>
    </w:p>
    <w:p w:rsidR="000947D0" w:rsidRPr="001A3774" w:rsidRDefault="000947D0" w:rsidP="001A3774">
      <w:pPr>
        <w:spacing w:after="0" w:line="240" w:lineRule="auto"/>
        <w:ind w:right="141"/>
        <w:rPr>
          <w:rFonts w:ascii="Times New Roman" w:hAnsi="Times New Roman" w:cs="Times New Roman"/>
          <w:b/>
          <w:sz w:val="24"/>
          <w:szCs w:val="24"/>
        </w:rPr>
      </w:pPr>
    </w:p>
    <w:p w:rsidR="001A3774" w:rsidRPr="001A3774" w:rsidRDefault="00CD4D84" w:rsidP="001A3774">
      <w:pPr>
        <w:spacing w:after="0" w:line="240" w:lineRule="auto"/>
        <w:ind w:right="141"/>
        <w:jc w:val="center"/>
        <w:rPr>
          <w:rFonts w:ascii="Times New Roman" w:hAnsi="Times New Roman" w:cs="Times New Roman"/>
          <w:b/>
          <w:sz w:val="24"/>
          <w:szCs w:val="24"/>
        </w:rPr>
      </w:pPr>
      <w:r w:rsidRPr="001A3774">
        <w:rPr>
          <w:rFonts w:ascii="Times New Roman" w:hAnsi="Times New Roman" w:cs="Times New Roman"/>
          <w:b/>
          <w:sz w:val="24"/>
          <w:szCs w:val="24"/>
        </w:rPr>
        <w:t>ОТЧЕТ</w:t>
      </w:r>
      <w:r w:rsidR="001A3774" w:rsidRPr="001A3774">
        <w:rPr>
          <w:rFonts w:ascii="Times New Roman" w:hAnsi="Times New Roman" w:cs="Times New Roman"/>
          <w:b/>
          <w:sz w:val="24"/>
          <w:szCs w:val="24"/>
        </w:rPr>
        <w:t xml:space="preserve"> ЭМИТЕНТА </w:t>
      </w:r>
    </w:p>
    <w:p w:rsidR="001A3774" w:rsidRPr="001A3774" w:rsidRDefault="001A3774" w:rsidP="001A3774">
      <w:pPr>
        <w:spacing w:after="0" w:line="240" w:lineRule="auto"/>
        <w:ind w:right="141"/>
        <w:jc w:val="center"/>
        <w:rPr>
          <w:rFonts w:ascii="Times New Roman" w:hAnsi="Times New Roman" w:cs="Times New Roman"/>
          <w:b/>
          <w:sz w:val="24"/>
          <w:szCs w:val="24"/>
        </w:rPr>
      </w:pPr>
      <w:r w:rsidRPr="001A3774">
        <w:rPr>
          <w:rFonts w:ascii="Times New Roman" w:hAnsi="Times New Roman" w:cs="Times New Roman"/>
          <w:b/>
          <w:sz w:val="24"/>
          <w:szCs w:val="24"/>
        </w:rPr>
        <w:t>ЭМИССИОННЫХ ЦЕННЫХ БУМАГ</w:t>
      </w:r>
    </w:p>
    <w:p w:rsidR="00CD4D84" w:rsidRPr="001A3774" w:rsidRDefault="00CD4D84" w:rsidP="001A3774">
      <w:pPr>
        <w:spacing w:after="0" w:line="240" w:lineRule="auto"/>
        <w:ind w:right="141"/>
        <w:jc w:val="center"/>
        <w:rPr>
          <w:rFonts w:ascii="Times New Roman" w:hAnsi="Times New Roman" w:cs="Times New Roman"/>
          <w:b/>
          <w:bCs/>
          <w:sz w:val="24"/>
          <w:szCs w:val="24"/>
          <w:u w:val="single"/>
        </w:rPr>
      </w:pPr>
    </w:p>
    <w:p w:rsidR="00CD4D84" w:rsidRPr="001A3774" w:rsidRDefault="00CD4D84" w:rsidP="001A3774">
      <w:pPr>
        <w:spacing w:after="0" w:line="240" w:lineRule="auto"/>
        <w:ind w:right="141"/>
        <w:jc w:val="center"/>
        <w:rPr>
          <w:rFonts w:ascii="Times New Roman" w:hAnsi="Times New Roman" w:cs="Times New Roman"/>
          <w:b/>
          <w:bCs/>
          <w:sz w:val="24"/>
          <w:szCs w:val="24"/>
          <w:u w:val="single"/>
        </w:rPr>
      </w:pPr>
      <w:r w:rsidRPr="001A3774">
        <w:rPr>
          <w:rFonts w:ascii="Times New Roman" w:hAnsi="Times New Roman" w:cs="Times New Roman"/>
          <w:b/>
          <w:bCs/>
          <w:sz w:val="24"/>
          <w:szCs w:val="24"/>
          <w:u w:val="single"/>
        </w:rPr>
        <w:t>АКЦИОНЕРНЫЙ КОММЕРЧЕСКИЙ БАНК</w:t>
      </w:r>
    </w:p>
    <w:p w:rsidR="00CD4D84" w:rsidRPr="001A3774" w:rsidRDefault="00CD4D84" w:rsidP="001A3774">
      <w:pPr>
        <w:spacing w:after="0" w:line="240" w:lineRule="auto"/>
        <w:ind w:right="141"/>
        <w:jc w:val="center"/>
        <w:rPr>
          <w:rFonts w:ascii="Times New Roman" w:hAnsi="Times New Roman" w:cs="Times New Roman"/>
          <w:b/>
          <w:bCs/>
          <w:sz w:val="24"/>
          <w:szCs w:val="24"/>
          <w:u w:val="single"/>
        </w:rPr>
      </w:pPr>
      <w:r w:rsidRPr="001A3774">
        <w:rPr>
          <w:rFonts w:ascii="Times New Roman" w:hAnsi="Times New Roman" w:cs="Times New Roman"/>
          <w:b/>
          <w:bCs/>
          <w:sz w:val="24"/>
          <w:szCs w:val="24"/>
          <w:u w:val="single"/>
        </w:rPr>
        <w:t>"МЕТАЛЛУРГИЧЕСКИЙ ИНВЕСТИЦИОННЫЙ БАНК"</w:t>
      </w:r>
    </w:p>
    <w:p w:rsidR="00CD4D84" w:rsidRPr="001A3774" w:rsidRDefault="00CD4D84" w:rsidP="001A3774">
      <w:pPr>
        <w:spacing w:after="0" w:line="240" w:lineRule="auto"/>
        <w:ind w:right="141"/>
        <w:jc w:val="center"/>
        <w:rPr>
          <w:rFonts w:ascii="Times New Roman" w:hAnsi="Times New Roman" w:cs="Times New Roman"/>
          <w:b/>
          <w:bCs/>
          <w:sz w:val="24"/>
          <w:szCs w:val="24"/>
        </w:rPr>
      </w:pPr>
      <w:r w:rsidRPr="001A3774">
        <w:rPr>
          <w:rFonts w:ascii="Times New Roman" w:hAnsi="Times New Roman" w:cs="Times New Roman"/>
          <w:b/>
          <w:bCs/>
          <w:sz w:val="24"/>
          <w:szCs w:val="24"/>
          <w:u w:val="single"/>
        </w:rPr>
        <w:t>(ПУБЛИЧНОЕ АКЦИОНЕРНОЕ ОБЩЕСТВО)</w:t>
      </w:r>
    </w:p>
    <w:p w:rsidR="00CD4D84" w:rsidRPr="001A3774" w:rsidRDefault="00CD4D84" w:rsidP="001A3774">
      <w:pPr>
        <w:spacing w:after="0" w:line="240" w:lineRule="auto"/>
        <w:ind w:right="141"/>
        <w:jc w:val="both"/>
        <w:rPr>
          <w:rFonts w:ascii="Times New Roman" w:hAnsi="Times New Roman" w:cs="Times New Roman"/>
          <w:b/>
          <w:bCs/>
          <w:sz w:val="24"/>
          <w:szCs w:val="24"/>
        </w:rPr>
      </w:pPr>
    </w:p>
    <w:p w:rsidR="00CD4D84" w:rsidRPr="001A3774" w:rsidRDefault="00CD4D84" w:rsidP="001A3774">
      <w:pPr>
        <w:pStyle w:val="6"/>
        <w:spacing w:before="0" w:line="240" w:lineRule="auto"/>
        <w:ind w:right="141"/>
        <w:jc w:val="center"/>
        <w:rPr>
          <w:rFonts w:ascii="Times New Roman" w:hAnsi="Times New Roman" w:cs="Times New Roman"/>
          <w:b/>
          <w:color w:val="auto"/>
          <w:sz w:val="24"/>
          <w:szCs w:val="24"/>
        </w:rPr>
      </w:pPr>
      <w:r w:rsidRPr="001A3774">
        <w:rPr>
          <w:rFonts w:ascii="Times New Roman" w:hAnsi="Times New Roman" w:cs="Times New Roman"/>
          <w:b/>
          <w:color w:val="auto"/>
          <w:sz w:val="24"/>
          <w:szCs w:val="24"/>
        </w:rPr>
        <w:t>Код эмитента: 02440B</w:t>
      </w:r>
    </w:p>
    <w:p w:rsidR="00CD4D84" w:rsidRDefault="001A3774" w:rsidP="001A3774">
      <w:pPr>
        <w:spacing w:after="0" w:line="240" w:lineRule="auto"/>
        <w:ind w:right="141"/>
        <w:jc w:val="center"/>
        <w:rPr>
          <w:rFonts w:ascii="Times New Roman" w:hAnsi="Times New Roman" w:cs="Times New Roman"/>
          <w:b/>
          <w:sz w:val="24"/>
          <w:szCs w:val="24"/>
        </w:rPr>
      </w:pPr>
      <w:r>
        <w:rPr>
          <w:rFonts w:ascii="Times New Roman" w:hAnsi="Times New Roman" w:cs="Times New Roman"/>
          <w:b/>
          <w:sz w:val="24"/>
          <w:szCs w:val="24"/>
        </w:rPr>
        <w:t>з</w:t>
      </w:r>
      <w:r w:rsidR="00CD4D84" w:rsidRPr="001A3774">
        <w:rPr>
          <w:rFonts w:ascii="Times New Roman" w:hAnsi="Times New Roman" w:cs="Times New Roman"/>
          <w:b/>
          <w:sz w:val="24"/>
          <w:szCs w:val="24"/>
        </w:rPr>
        <w:t xml:space="preserve">а </w:t>
      </w:r>
      <w:r>
        <w:rPr>
          <w:rFonts w:ascii="Times New Roman" w:hAnsi="Times New Roman" w:cs="Times New Roman"/>
          <w:b/>
          <w:sz w:val="24"/>
          <w:szCs w:val="24"/>
        </w:rPr>
        <w:t>12</w:t>
      </w:r>
      <w:r w:rsidR="00CD4D84" w:rsidRPr="001A3774">
        <w:rPr>
          <w:rFonts w:ascii="Times New Roman" w:hAnsi="Times New Roman" w:cs="Times New Roman"/>
          <w:b/>
          <w:sz w:val="24"/>
          <w:szCs w:val="24"/>
        </w:rPr>
        <w:t xml:space="preserve"> </w:t>
      </w:r>
      <w:r>
        <w:rPr>
          <w:rFonts w:ascii="Times New Roman" w:hAnsi="Times New Roman" w:cs="Times New Roman"/>
          <w:b/>
          <w:sz w:val="24"/>
          <w:szCs w:val="24"/>
        </w:rPr>
        <w:t>месяцев</w:t>
      </w:r>
      <w:r w:rsidR="00CD4D84" w:rsidRPr="001A3774">
        <w:rPr>
          <w:rFonts w:ascii="Times New Roman" w:hAnsi="Times New Roman" w:cs="Times New Roman"/>
          <w:b/>
          <w:sz w:val="24"/>
          <w:szCs w:val="24"/>
        </w:rPr>
        <w:t xml:space="preserve"> 202</w:t>
      </w:r>
      <w:r w:rsidR="00447DE4" w:rsidRPr="00447DE4">
        <w:rPr>
          <w:rFonts w:ascii="Times New Roman" w:hAnsi="Times New Roman" w:cs="Times New Roman"/>
          <w:b/>
          <w:sz w:val="24"/>
          <w:szCs w:val="24"/>
        </w:rPr>
        <w:t>5</w:t>
      </w:r>
      <w:r w:rsidR="00CD4D84" w:rsidRPr="001A3774">
        <w:rPr>
          <w:rFonts w:ascii="Times New Roman" w:hAnsi="Times New Roman" w:cs="Times New Roman"/>
          <w:b/>
          <w:sz w:val="24"/>
          <w:szCs w:val="24"/>
        </w:rPr>
        <w:t xml:space="preserve"> года</w:t>
      </w:r>
    </w:p>
    <w:p w:rsidR="0058176B" w:rsidRDefault="0058176B" w:rsidP="001A3774">
      <w:pPr>
        <w:spacing w:after="0" w:line="240" w:lineRule="auto"/>
        <w:ind w:right="141"/>
        <w:jc w:val="center"/>
        <w:rPr>
          <w:rFonts w:ascii="Times New Roman" w:hAnsi="Times New Roman" w:cs="Times New Roman"/>
          <w:b/>
          <w:sz w:val="24"/>
          <w:szCs w:val="24"/>
        </w:rPr>
      </w:pPr>
    </w:p>
    <w:p w:rsidR="0058176B" w:rsidRDefault="0058176B" w:rsidP="001A3774">
      <w:pPr>
        <w:spacing w:after="0" w:line="240" w:lineRule="auto"/>
        <w:ind w:right="141"/>
        <w:jc w:val="center"/>
        <w:rPr>
          <w:rFonts w:ascii="Times New Roman" w:hAnsi="Times New Roman" w:cs="Times New Roman"/>
          <w:b/>
          <w:sz w:val="24"/>
          <w:szCs w:val="24"/>
        </w:rPr>
      </w:pPr>
    </w:p>
    <w:p w:rsidR="0058176B" w:rsidRPr="0058176B" w:rsidRDefault="0058176B" w:rsidP="0058176B">
      <w:pPr>
        <w:autoSpaceDE w:val="0"/>
        <w:autoSpaceDN w:val="0"/>
        <w:adjustRightInd w:val="0"/>
        <w:spacing w:after="0" w:line="240" w:lineRule="auto"/>
        <w:jc w:val="both"/>
        <w:rPr>
          <w:rFonts w:ascii="Times New Roman" w:hAnsi="Times New Roman" w:cs="Times New Roman"/>
          <w:b/>
          <w:sz w:val="24"/>
          <w:szCs w:val="24"/>
        </w:rPr>
      </w:pPr>
      <w:r w:rsidRPr="0058176B">
        <w:rPr>
          <w:rFonts w:ascii="Times New Roman" w:hAnsi="Times New Roman" w:cs="Times New Roman"/>
          <w:b/>
          <w:sz w:val="24"/>
          <w:szCs w:val="24"/>
        </w:rPr>
        <w:t>Информация, содержащаяся в настоящем отчете эмитента, подлежит раскрытию в соответствии с законодательством Российской Федерации о ценных бумагах</w:t>
      </w:r>
    </w:p>
    <w:p w:rsidR="0058176B" w:rsidRPr="001A3774" w:rsidRDefault="0058176B" w:rsidP="0058176B">
      <w:pPr>
        <w:spacing w:after="0" w:line="240" w:lineRule="auto"/>
        <w:ind w:right="141"/>
        <w:jc w:val="center"/>
        <w:rPr>
          <w:rFonts w:ascii="Times New Roman" w:hAnsi="Times New Roman" w:cs="Times New Roman"/>
          <w:b/>
          <w:bCs/>
          <w:sz w:val="24"/>
          <w:szCs w:val="24"/>
        </w:rPr>
      </w:pPr>
    </w:p>
    <w:p w:rsidR="0058176B" w:rsidRDefault="0058176B" w:rsidP="001A3774">
      <w:pPr>
        <w:spacing w:after="0" w:line="240" w:lineRule="auto"/>
        <w:ind w:right="141"/>
        <w:jc w:val="center"/>
        <w:rPr>
          <w:rFonts w:ascii="Times New Roman" w:hAnsi="Times New Roman" w:cs="Times New Roman"/>
          <w:b/>
          <w:sz w:val="24"/>
          <w:szCs w:val="24"/>
        </w:rPr>
      </w:pPr>
    </w:p>
    <w:tbl>
      <w:tblPr>
        <w:tblW w:w="10065" w:type="dxa"/>
        <w:tblLayout w:type="fixed"/>
        <w:tblLook w:val="0000" w:firstRow="0" w:lastRow="0" w:firstColumn="0" w:lastColumn="0" w:noHBand="0" w:noVBand="0"/>
      </w:tblPr>
      <w:tblGrid>
        <w:gridCol w:w="4111"/>
        <w:gridCol w:w="5954"/>
      </w:tblGrid>
      <w:tr w:rsidR="001C57A2" w:rsidRPr="001A3774" w:rsidTr="000203AE">
        <w:tc>
          <w:tcPr>
            <w:tcW w:w="4111" w:type="dxa"/>
            <w:tcBorders>
              <w:top w:val="single" w:sz="4" w:space="0" w:color="auto"/>
              <w:left w:val="single" w:sz="4" w:space="0" w:color="auto"/>
              <w:bottom w:val="single" w:sz="4" w:space="0" w:color="auto"/>
              <w:right w:val="single" w:sz="4" w:space="0" w:color="auto"/>
            </w:tcBorders>
          </w:tcPr>
          <w:p w:rsidR="001C57A2" w:rsidRPr="001A3774" w:rsidRDefault="001C57A2" w:rsidP="000203AE">
            <w:pPr>
              <w:spacing w:after="0" w:line="240" w:lineRule="auto"/>
              <w:ind w:right="-1434"/>
              <w:jc w:val="both"/>
              <w:rPr>
                <w:rFonts w:ascii="Times New Roman" w:hAnsi="Times New Roman" w:cs="Times New Roman"/>
                <w:b/>
                <w:bCs/>
                <w:sz w:val="24"/>
                <w:szCs w:val="24"/>
              </w:rPr>
            </w:pPr>
            <w:r w:rsidRPr="001A3774">
              <w:rPr>
                <w:rFonts w:ascii="Times New Roman" w:hAnsi="Times New Roman" w:cs="Times New Roman"/>
                <w:b/>
                <w:bCs/>
                <w:sz w:val="24"/>
                <w:szCs w:val="24"/>
              </w:rPr>
              <w:t>Адрес эмитента:</w:t>
            </w:r>
          </w:p>
        </w:tc>
        <w:tc>
          <w:tcPr>
            <w:tcW w:w="5954" w:type="dxa"/>
            <w:tcBorders>
              <w:top w:val="single" w:sz="4" w:space="0" w:color="auto"/>
              <w:left w:val="single" w:sz="4" w:space="0" w:color="auto"/>
              <w:bottom w:val="single" w:sz="4" w:space="0" w:color="auto"/>
              <w:right w:val="single" w:sz="4" w:space="0" w:color="auto"/>
            </w:tcBorders>
          </w:tcPr>
          <w:p w:rsidR="001C57A2" w:rsidRPr="001A3774" w:rsidRDefault="001C57A2" w:rsidP="000203AE">
            <w:pPr>
              <w:spacing w:after="0" w:line="240" w:lineRule="auto"/>
              <w:ind w:right="175"/>
              <w:jc w:val="both"/>
              <w:rPr>
                <w:rFonts w:ascii="Times New Roman" w:hAnsi="Times New Roman" w:cs="Times New Roman"/>
                <w:b/>
                <w:bCs/>
                <w:sz w:val="24"/>
                <w:szCs w:val="24"/>
              </w:rPr>
            </w:pPr>
            <w:r w:rsidRPr="001A3774">
              <w:rPr>
                <w:rFonts w:ascii="Times New Roman" w:hAnsi="Times New Roman" w:cs="Times New Roman"/>
                <w:b/>
                <w:sz w:val="24"/>
                <w:szCs w:val="24"/>
              </w:rPr>
              <w:t>119180, Российская Федерация, г. Москва, ул. Большая Полянка, д. 47, строение 2</w:t>
            </w:r>
          </w:p>
        </w:tc>
      </w:tr>
      <w:tr w:rsidR="0058176B" w:rsidRPr="001A3774" w:rsidTr="004106E8">
        <w:tc>
          <w:tcPr>
            <w:tcW w:w="4111" w:type="dxa"/>
            <w:tcBorders>
              <w:top w:val="single" w:sz="4" w:space="0" w:color="auto"/>
              <w:left w:val="single" w:sz="4" w:space="0" w:color="auto"/>
              <w:bottom w:val="single" w:sz="4" w:space="0" w:color="auto"/>
              <w:right w:val="single" w:sz="4" w:space="0" w:color="auto"/>
            </w:tcBorders>
          </w:tcPr>
          <w:p w:rsidR="0058176B" w:rsidRPr="001A3774" w:rsidRDefault="0058176B" w:rsidP="000203AE">
            <w:pPr>
              <w:spacing w:after="0" w:line="240" w:lineRule="auto"/>
              <w:ind w:right="-1434"/>
              <w:jc w:val="both"/>
              <w:rPr>
                <w:rFonts w:ascii="Times New Roman" w:hAnsi="Times New Roman" w:cs="Times New Roman"/>
                <w:b/>
                <w:bCs/>
                <w:sz w:val="24"/>
                <w:szCs w:val="24"/>
              </w:rPr>
            </w:pPr>
            <w:r w:rsidRPr="001A3774">
              <w:rPr>
                <w:rFonts w:ascii="Times New Roman" w:hAnsi="Times New Roman" w:cs="Times New Roman"/>
                <w:b/>
                <w:bCs/>
                <w:sz w:val="24"/>
                <w:szCs w:val="24"/>
              </w:rPr>
              <w:t>Контактное лицо:</w:t>
            </w:r>
          </w:p>
        </w:tc>
        <w:tc>
          <w:tcPr>
            <w:tcW w:w="5954" w:type="dxa"/>
            <w:tcBorders>
              <w:top w:val="single" w:sz="4" w:space="0" w:color="auto"/>
              <w:left w:val="single" w:sz="4" w:space="0" w:color="auto"/>
              <w:bottom w:val="single" w:sz="4" w:space="0" w:color="auto"/>
              <w:right w:val="single" w:sz="4" w:space="0" w:color="auto"/>
            </w:tcBorders>
          </w:tcPr>
          <w:p w:rsidR="0058176B" w:rsidRPr="001A3774" w:rsidRDefault="0058176B" w:rsidP="000203AE">
            <w:pPr>
              <w:spacing w:after="0" w:line="240" w:lineRule="auto"/>
              <w:ind w:right="175"/>
              <w:jc w:val="both"/>
              <w:rPr>
                <w:rFonts w:ascii="Times New Roman" w:hAnsi="Times New Roman" w:cs="Times New Roman"/>
                <w:b/>
                <w:bCs/>
                <w:sz w:val="24"/>
                <w:szCs w:val="24"/>
              </w:rPr>
            </w:pPr>
            <w:r w:rsidRPr="001A3774">
              <w:rPr>
                <w:rFonts w:ascii="Times New Roman" w:hAnsi="Times New Roman" w:cs="Times New Roman"/>
                <w:b/>
                <w:bCs/>
                <w:sz w:val="24"/>
                <w:szCs w:val="24"/>
              </w:rPr>
              <w:t>Начальник эмиссионного отдела Швилкин Алексей Константинович</w:t>
            </w:r>
          </w:p>
        </w:tc>
      </w:tr>
      <w:tr w:rsidR="0058176B" w:rsidRPr="001A3774" w:rsidTr="004106E8">
        <w:tc>
          <w:tcPr>
            <w:tcW w:w="4111" w:type="dxa"/>
            <w:tcBorders>
              <w:top w:val="single" w:sz="4" w:space="0" w:color="auto"/>
              <w:left w:val="single" w:sz="4" w:space="0" w:color="auto"/>
              <w:bottom w:val="single" w:sz="4" w:space="0" w:color="auto"/>
              <w:right w:val="single" w:sz="4" w:space="0" w:color="auto"/>
            </w:tcBorders>
          </w:tcPr>
          <w:p w:rsidR="0058176B" w:rsidRPr="001A3774" w:rsidRDefault="0058176B" w:rsidP="000203AE">
            <w:pPr>
              <w:spacing w:after="0" w:line="240" w:lineRule="auto"/>
              <w:ind w:right="-1434"/>
              <w:jc w:val="both"/>
              <w:rPr>
                <w:rFonts w:ascii="Times New Roman" w:hAnsi="Times New Roman" w:cs="Times New Roman"/>
                <w:b/>
                <w:bCs/>
                <w:sz w:val="24"/>
                <w:szCs w:val="24"/>
              </w:rPr>
            </w:pPr>
            <w:r w:rsidRPr="001A3774">
              <w:rPr>
                <w:rFonts w:ascii="Times New Roman" w:hAnsi="Times New Roman" w:cs="Times New Roman"/>
                <w:b/>
                <w:bCs/>
                <w:sz w:val="24"/>
                <w:szCs w:val="24"/>
              </w:rPr>
              <w:t>Телефон (факс)</w:t>
            </w:r>
            <w:r w:rsidR="004106E8">
              <w:rPr>
                <w:rFonts w:ascii="Times New Roman" w:hAnsi="Times New Roman" w:cs="Times New Roman"/>
                <w:b/>
                <w:bCs/>
                <w:sz w:val="24"/>
                <w:szCs w:val="24"/>
                <w:lang w:val="en-US"/>
              </w:rPr>
              <w:t xml:space="preserve"> </w:t>
            </w:r>
            <w:r w:rsidR="004106E8">
              <w:rPr>
                <w:rFonts w:ascii="Times New Roman" w:hAnsi="Times New Roman" w:cs="Times New Roman"/>
                <w:b/>
                <w:bCs/>
                <w:sz w:val="24"/>
                <w:szCs w:val="24"/>
              </w:rPr>
              <w:t>контактного лица</w:t>
            </w:r>
            <w:r w:rsidRPr="001A3774">
              <w:rPr>
                <w:rFonts w:ascii="Times New Roman" w:hAnsi="Times New Roman" w:cs="Times New Roman"/>
                <w:b/>
                <w:bCs/>
                <w:sz w:val="24"/>
                <w:szCs w:val="24"/>
              </w:rPr>
              <w:t>:</w:t>
            </w:r>
          </w:p>
        </w:tc>
        <w:tc>
          <w:tcPr>
            <w:tcW w:w="5954" w:type="dxa"/>
            <w:tcBorders>
              <w:top w:val="single" w:sz="4" w:space="0" w:color="auto"/>
              <w:left w:val="single" w:sz="4" w:space="0" w:color="auto"/>
              <w:bottom w:val="single" w:sz="4" w:space="0" w:color="auto"/>
              <w:right w:val="single" w:sz="4" w:space="0" w:color="auto"/>
            </w:tcBorders>
          </w:tcPr>
          <w:p w:rsidR="0058176B" w:rsidRPr="001A3774" w:rsidRDefault="0058176B" w:rsidP="000203AE">
            <w:pPr>
              <w:spacing w:after="0" w:line="240" w:lineRule="auto"/>
              <w:ind w:right="-1434"/>
              <w:jc w:val="both"/>
              <w:rPr>
                <w:rFonts w:ascii="Times New Roman" w:hAnsi="Times New Roman" w:cs="Times New Roman"/>
                <w:b/>
                <w:bCs/>
                <w:sz w:val="24"/>
                <w:szCs w:val="24"/>
                <w:lang w:val="en-US"/>
              </w:rPr>
            </w:pPr>
            <w:r w:rsidRPr="001A3774">
              <w:rPr>
                <w:rFonts w:ascii="Times New Roman" w:hAnsi="Times New Roman" w:cs="Times New Roman"/>
                <w:b/>
                <w:sz w:val="24"/>
                <w:szCs w:val="24"/>
              </w:rPr>
              <w:t>8-800-250-</w:t>
            </w:r>
            <w:r w:rsidR="00943FB6">
              <w:rPr>
                <w:rFonts w:ascii="Times New Roman" w:hAnsi="Times New Roman" w:cs="Times New Roman"/>
                <w:b/>
                <w:sz w:val="24"/>
                <w:szCs w:val="24"/>
              </w:rPr>
              <w:t>25</w:t>
            </w:r>
            <w:r w:rsidRPr="001A3774">
              <w:rPr>
                <w:rFonts w:ascii="Times New Roman" w:hAnsi="Times New Roman" w:cs="Times New Roman"/>
                <w:b/>
                <w:sz w:val="24"/>
                <w:szCs w:val="24"/>
              </w:rPr>
              <w:t>-</w:t>
            </w:r>
            <w:r w:rsidR="00943FB6">
              <w:rPr>
                <w:rFonts w:ascii="Times New Roman" w:hAnsi="Times New Roman" w:cs="Times New Roman"/>
                <w:b/>
                <w:sz w:val="24"/>
                <w:szCs w:val="24"/>
              </w:rPr>
              <w:t>10</w:t>
            </w:r>
            <w:r w:rsidRPr="001A3774">
              <w:rPr>
                <w:rFonts w:ascii="Times New Roman" w:hAnsi="Times New Roman" w:cs="Times New Roman"/>
                <w:b/>
                <w:sz w:val="24"/>
                <w:szCs w:val="24"/>
              </w:rPr>
              <w:t xml:space="preserve">, (495) 727-97-97, доб. </w:t>
            </w:r>
            <w:r w:rsidRPr="001A3774">
              <w:rPr>
                <w:rFonts w:ascii="Times New Roman" w:hAnsi="Times New Roman" w:cs="Times New Roman"/>
                <w:b/>
                <w:sz w:val="24"/>
                <w:szCs w:val="24"/>
                <w:lang w:val="en-US"/>
              </w:rPr>
              <w:t>53</w:t>
            </w:r>
            <w:r w:rsidRPr="001A3774">
              <w:rPr>
                <w:rFonts w:ascii="Times New Roman" w:hAnsi="Times New Roman" w:cs="Times New Roman"/>
                <w:b/>
                <w:sz w:val="24"/>
                <w:szCs w:val="24"/>
              </w:rPr>
              <w:t>-</w:t>
            </w:r>
            <w:r w:rsidRPr="001A3774">
              <w:rPr>
                <w:rFonts w:ascii="Times New Roman" w:hAnsi="Times New Roman" w:cs="Times New Roman"/>
                <w:b/>
                <w:sz w:val="24"/>
                <w:szCs w:val="24"/>
                <w:lang w:val="en-US"/>
              </w:rPr>
              <w:t>84</w:t>
            </w:r>
          </w:p>
        </w:tc>
      </w:tr>
      <w:tr w:rsidR="001C57A2" w:rsidRPr="001A3774" w:rsidTr="000203AE">
        <w:tc>
          <w:tcPr>
            <w:tcW w:w="4111" w:type="dxa"/>
            <w:tcBorders>
              <w:top w:val="single" w:sz="4" w:space="0" w:color="auto"/>
              <w:left w:val="single" w:sz="4" w:space="0" w:color="auto"/>
              <w:bottom w:val="single" w:sz="4" w:space="0" w:color="auto"/>
              <w:right w:val="single" w:sz="4" w:space="0" w:color="auto"/>
            </w:tcBorders>
          </w:tcPr>
          <w:p w:rsidR="001C57A2" w:rsidRPr="001A3774" w:rsidRDefault="001C57A2" w:rsidP="000203AE">
            <w:pPr>
              <w:spacing w:after="0" w:line="240" w:lineRule="auto"/>
              <w:ind w:right="39"/>
              <w:jc w:val="both"/>
              <w:rPr>
                <w:rFonts w:ascii="Times New Roman" w:hAnsi="Times New Roman" w:cs="Times New Roman"/>
                <w:b/>
                <w:bCs/>
                <w:sz w:val="24"/>
                <w:szCs w:val="24"/>
              </w:rPr>
            </w:pPr>
            <w:r w:rsidRPr="001A3774">
              <w:rPr>
                <w:rFonts w:ascii="Times New Roman" w:hAnsi="Times New Roman" w:cs="Times New Roman"/>
                <w:b/>
                <w:bCs/>
                <w:sz w:val="24"/>
                <w:szCs w:val="24"/>
              </w:rPr>
              <w:t>Адрес электронной почты</w:t>
            </w:r>
            <w:r>
              <w:rPr>
                <w:rFonts w:ascii="Times New Roman" w:hAnsi="Times New Roman" w:cs="Times New Roman"/>
                <w:b/>
                <w:bCs/>
                <w:sz w:val="24"/>
                <w:szCs w:val="24"/>
              </w:rPr>
              <w:t xml:space="preserve"> контактного лица</w:t>
            </w:r>
            <w:r w:rsidRPr="001A3774">
              <w:rPr>
                <w:rFonts w:ascii="Times New Roman" w:hAnsi="Times New Roman" w:cs="Times New Roman"/>
                <w:b/>
                <w:bCs/>
                <w:sz w:val="24"/>
                <w:szCs w:val="24"/>
              </w:rPr>
              <w:t>:</w:t>
            </w:r>
          </w:p>
        </w:tc>
        <w:tc>
          <w:tcPr>
            <w:tcW w:w="5954" w:type="dxa"/>
            <w:tcBorders>
              <w:top w:val="single" w:sz="4" w:space="0" w:color="auto"/>
              <w:left w:val="single" w:sz="4" w:space="0" w:color="auto"/>
              <w:bottom w:val="single" w:sz="4" w:space="0" w:color="auto"/>
              <w:right w:val="single" w:sz="4" w:space="0" w:color="auto"/>
            </w:tcBorders>
          </w:tcPr>
          <w:p w:rsidR="001C57A2" w:rsidRPr="001A3774" w:rsidRDefault="001C57A2" w:rsidP="000203AE">
            <w:pPr>
              <w:spacing w:after="0" w:line="240" w:lineRule="auto"/>
              <w:ind w:right="-1434"/>
              <w:jc w:val="both"/>
              <w:rPr>
                <w:rFonts w:ascii="Times New Roman" w:hAnsi="Times New Roman" w:cs="Times New Roman"/>
                <w:b/>
                <w:bCs/>
                <w:sz w:val="24"/>
                <w:szCs w:val="24"/>
              </w:rPr>
            </w:pPr>
            <w:r w:rsidRPr="001A3774">
              <w:rPr>
                <w:rFonts w:ascii="Times New Roman" w:hAnsi="Times New Roman" w:cs="Times New Roman"/>
                <w:b/>
                <w:bCs/>
                <w:sz w:val="24"/>
                <w:szCs w:val="24"/>
              </w:rPr>
              <w:t>sak@metib.ru</w:t>
            </w:r>
          </w:p>
        </w:tc>
      </w:tr>
    </w:tbl>
    <w:p w:rsidR="0058176B" w:rsidRDefault="0058176B" w:rsidP="001A3774">
      <w:pPr>
        <w:spacing w:after="0" w:line="240" w:lineRule="auto"/>
        <w:ind w:right="141"/>
        <w:jc w:val="center"/>
        <w:rPr>
          <w:rFonts w:ascii="Times New Roman" w:hAnsi="Times New Roman" w:cs="Times New Roman"/>
          <w:b/>
          <w:sz w:val="24"/>
          <w:szCs w:val="24"/>
        </w:rPr>
      </w:pPr>
    </w:p>
    <w:tbl>
      <w:tblPr>
        <w:tblW w:w="10065" w:type="dxa"/>
        <w:tblLayout w:type="fixed"/>
        <w:tblLook w:val="0000" w:firstRow="0" w:lastRow="0" w:firstColumn="0" w:lastColumn="0" w:noHBand="0" w:noVBand="0"/>
      </w:tblPr>
      <w:tblGrid>
        <w:gridCol w:w="4111"/>
        <w:gridCol w:w="5954"/>
      </w:tblGrid>
      <w:tr w:rsidR="001C57A2" w:rsidRPr="001A3774" w:rsidTr="000203AE">
        <w:tc>
          <w:tcPr>
            <w:tcW w:w="4111" w:type="dxa"/>
            <w:tcBorders>
              <w:top w:val="single" w:sz="4" w:space="0" w:color="auto"/>
              <w:left w:val="single" w:sz="4" w:space="0" w:color="auto"/>
              <w:bottom w:val="single" w:sz="4" w:space="0" w:color="auto"/>
              <w:right w:val="single" w:sz="4" w:space="0" w:color="auto"/>
            </w:tcBorders>
          </w:tcPr>
          <w:p w:rsidR="001C57A2" w:rsidRPr="001A3774" w:rsidRDefault="005D179A" w:rsidP="005D179A">
            <w:pPr>
              <w:spacing w:after="0" w:line="240" w:lineRule="auto"/>
              <w:ind w:right="39"/>
              <w:jc w:val="both"/>
              <w:rPr>
                <w:rFonts w:ascii="Times New Roman" w:hAnsi="Times New Roman" w:cs="Times New Roman"/>
                <w:b/>
                <w:bCs/>
                <w:sz w:val="24"/>
                <w:szCs w:val="24"/>
              </w:rPr>
            </w:pPr>
            <w:r>
              <w:rPr>
                <w:rFonts w:ascii="Times New Roman" w:hAnsi="Times New Roman" w:cs="Times New Roman"/>
                <w:b/>
                <w:sz w:val="24"/>
                <w:szCs w:val="24"/>
              </w:rPr>
              <w:t>Адрес страницы в сети Интернет</w:t>
            </w:r>
            <w:r w:rsidR="001C57A2" w:rsidRPr="001A3774">
              <w:rPr>
                <w:rFonts w:ascii="Times New Roman" w:hAnsi="Times New Roman" w:cs="Times New Roman"/>
                <w:b/>
                <w:bCs/>
                <w:sz w:val="24"/>
                <w:szCs w:val="24"/>
              </w:rPr>
              <w:t>:</w:t>
            </w:r>
          </w:p>
        </w:tc>
        <w:tc>
          <w:tcPr>
            <w:tcW w:w="5954" w:type="dxa"/>
            <w:tcBorders>
              <w:top w:val="single" w:sz="4" w:space="0" w:color="auto"/>
              <w:left w:val="single" w:sz="4" w:space="0" w:color="auto"/>
              <w:bottom w:val="single" w:sz="4" w:space="0" w:color="auto"/>
              <w:right w:val="single" w:sz="4" w:space="0" w:color="auto"/>
            </w:tcBorders>
          </w:tcPr>
          <w:p w:rsidR="001C57A2" w:rsidRPr="005D179A" w:rsidRDefault="002562B2" w:rsidP="005D179A">
            <w:pPr>
              <w:spacing w:after="0"/>
              <w:ind w:left="34" w:right="-1435" w:hanging="34"/>
              <w:jc w:val="both"/>
              <w:rPr>
                <w:rFonts w:ascii="Times New Roman" w:hAnsi="Times New Roman" w:cs="Times New Roman"/>
                <w:b/>
                <w:sz w:val="24"/>
                <w:szCs w:val="24"/>
                <w:u w:val="single"/>
              </w:rPr>
            </w:pPr>
            <w:hyperlink r:id="rId8" w:history="1">
              <w:r w:rsidR="001C57A2" w:rsidRPr="005D179A">
                <w:rPr>
                  <w:rFonts w:ascii="Times New Roman" w:hAnsi="Times New Roman" w:cs="Times New Roman"/>
                  <w:b/>
                  <w:sz w:val="24"/>
                  <w:szCs w:val="24"/>
                  <w:u w:val="single"/>
                </w:rPr>
                <w:t>http://www.e-disclosure.ru/portal/company.aspx?id=960</w:t>
              </w:r>
            </w:hyperlink>
          </w:p>
          <w:p w:rsidR="005D179A" w:rsidRPr="005D179A" w:rsidRDefault="005D179A" w:rsidP="005D179A">
            <w:pPr>
              <w:spacing w:after="0"/>
              <w:ind w:left="34" w:right="-1435" w:hanging="34"/>
              <w:jc w:val="both"/>
              <w:rPr>
                <w:rFonts w:ascii="Times New Roman" w:hAnsi="Times New Roman" w:cs="Times New Roman"/>
                <w:b/>
                <w:sz w:val="24"/>
                <w:szCs w:val="24"/>
                <w:u w:val="single"/>
              </w:rPr>
            </w:pPr>
            <w:r w:rsidRPr="005D179A">
              <w:rPr>
                <w:rFonts w:ascii="Times New Roman" w:hAnsi="Times New Roman" w:cs="Times New Roman"/>
                <w:b/>
                <w:sz w:val="24"/>
                <w:szCs w:val="24"/>
                <w:u w:val="single"/>
                <w:lang w:val="en-US"/>
              </w:rPr>
              <w:t>http://www.metallinvestbank.ru</w:t>
            </w:r>
          </w:p>
          <w:p w:rsidR="001C57A2" w:rsidRPr="001A3774" w:rsidRDefault="001C57A2" w:rsidP="000203AE">
            <w:pPr>
              <w:spacing w:after="0" w:line="240" w:lineRule="auto"/>
              <w:ind w:right="-1434"/>
              <w:jc w:val="both"/>
              <w:rPr>
                <w:rFonts w:ascii="Times New Roman" w:hAnsi="Times New Roman" w:cs="Times New Roman"/>
                <w:b/>
                <w:bCs/>
                <w:sz w:val="24"/>
                <w:szCs w:val="24"/>
              </w:rPr>
            </w:pPr>
          </w:p>
        </w:tc>
      </w:tr>
    </w:tbl>
    <w:p w:rsidR="004106E8" w:rsidRDefault="004106E8" w:rsidP="001A3774">
      <w:pPr>
        <w:spacing w:after="0" w:line="240" w:lineRule="auto"/>
        <w:ind w:right="141"/>
        <w:jc w:val="center"/>
        <w:rPr>
          <w:rFonts w:ascii="Times New Roman" w:hAnsi="Times New Roman" w:cs="Times New Roman"/>
          <w:b/>
          <w:sz w:val="24"/>
          <w:szCs w:val="24"/>
        </w:rPr>
      </w:pPr>
    </w:p>
    <w:p w:rsidR="000947D0" w:rsidRDefault="000947D0" w:rsidP="001A3774">
      <w:pPr>
        <w:spacing w:after="0" w:line="240" w:lineRule="auto"/>
        <w:ind w:right="141"/>
        <w:jc w:val="center"/>
        <w:rPr>
          <w:rFonts w:ascii="Times New Roman" w:hAnsi="Times New Roman" w:cs="Times New Roman"/>
          <w:b/>
          <w:sz w:val="24"/>
          <w:szCs w:val="24"/>
        </w:rPr>
      </w:pPr>
    </w:p>
    <w:p w:rsidR="000947D0" w:rsidRDefault="000947D0" w:rsidP="001A3774">
      <w:pPr>
        <w:spacing w:after="0" w:line="240" w:lineRule="auto"/>
        <w:ind w:right="141"/>
        <w:jc w:val="center"/>
        <w:rPr>
          <w:rFonts w:ascii="Times New Roman" w:hAnsi="Times New Roman" w:cs="Times New Roman"/>
          <w:b/>
          <w:sz w:val="24"/>
          <w:szCs w:val="24"/>
        </w:rPr>
      </w:pPr>
    </w:p>
    <w:p w:rsidR="000947D0" w:rsidRDefault="000947D0" w:rsidP="001A3774">
      <w:pPr>
        <w:spacing w:after="0" w:line="240" w:lineRule="auto"/>
        <w:ind w:right="141"/>
        <w:jc w:val="center"/>
        <w:rPr>
          <w:rFonts w:ascii="Times New Roman" w:hAnsi="Times New Roman" w:cs="Times New Roman"/>
          <w:b/>
          <w:sz w:val="24"/>
          <w:szCs w:val="24"/>
        </w:rPr>
      </w:pPr>
    </w:p>
    <w:p w:rsidR="000947D0" w:rsidRDefault="000947D0" w:rsidP="001A3774">
      <w:pPr>
        <w:spacing w:after="0" w:line="240" w:lineRule="auto"/>
        <w:ind w:right="141"/>
        <w:jc w:val="center"/>
        <w:rPr>
          <w:rFonts w:ascii="Times New Roman" w:hAnsi="Times New Roman" w:cs="Times New Roman"/>
          <w:b/>
          <w:sz w:val="24"/>
          <w:szCs w:val="24"/>
        </w:rPr>
      </w:pPr>
    </w:p>
    <w:p w:rsidR="000947D0" w:rsidRDefault="000947D0" w:rsidP="001A3774">
      <w:pPr>
        <w:spacing w:after="0" w:line="240" w:lineRule="auto"/>
        <w:ind w:right="141"/>
        <w:jc w:val="center"/>
        <w:rPr>
          <w:rFonts w:ascii="Times New Roman" w:hAnsi="Times New Roman" w:cs="Times New Roman"/>
          <w:b/>
          <w:sz w:val="24"/>
          <w:szCs w:val="24"/>
        </w:rPr>
      </w:pPr>
    </w:p>
    <w:p w:rsidR="005D179A" w:rsidRDefault="005D179A" w:rsidP="001A3774">
      <w:pPr>
        <w:spacing w:after="0" w:line="240" w:lineRule="auto"/>
        <w:ind w:right="141"/>
        <w:jc w:val="center"/>
        <w:rPr>
          <w:rFonts w:ascii="Times New Roman" w:hAnsi="Times New Roman" w:cs="Times New Roman"/>
          <w:b/>
          <w:sz w:val="24"/>
          <w:szCs w:val="24"/>
        </w:rPr>
      </w:pPr>
    </w:p>
    <w:p w:rsidR="004106E8" w:rsidRDefault="004106E8" w:rsidP="001A3774">
      <w:pPr>
        <w:spacing w:after="0" w:line="240" w:lineRule="auto"/>
        <w:ind w:right="141"/>
        <w:jc w:val="center"/>
        <w:rPr>
          <w:rFonts w:ascii="Times New Roman" w:hAnsi="Times New Roman" w:cs="Times New Roman"/>
          <w:b/>
          <w:sz w:val="24"/>
          <w:szCs w:val="24"/>
        </w:rPr>
      </w:pPr>
    </w:p>
    <w:p w:rsidR="00F67519" w:rsidRDefault="000947D0" w:rsidP="000947D0">
      <w:pPr>
        <w:spacing w:after="0" w:line="240" w:lineRule="auto"/>
        <w:ind w:right="141"/>
        <w:jc w:val="both"/>
        <w:rPr>
          <w:rFonts w:ascii="Times New Roman" w:hAnsi="Times New Roman" w:cs="Times New Roman"/>
          <w:b/>
          <w:bCs/>
          <w:sz w:val="24"/>
          <w:szCs w:val="24"/>
        </w:rPr>
      </w:pPr>
      <w:r w:rsidRPr="00F67519">
        <w:rPr>
          <w:rFonts w:ascii="Times New Roman" w:hAnsi="Times New Roman" w:cs="Times New Roman"/>
          <w:b/>
          <w:bCs/>
          <w:sz w:val="24"/>
          <w:szCs w:val="24"/>
        </w:rPr>
        <w:t>Председатель Правления</w:t>
      </w:r>
    </w:p>
    <w:p w:rsidR="000947D0" w:rsidRPr="00447DE4" w:rsidRDefault="000947D0" w:rsidP="000947D0">
      <w:pPr>
        <w:spacing w:after="0" w:line="240" w:lineRule="auto"/>
        <w:ind w:right="141"/>
        <w:jc w:val="both"/>
        <w:rPr>
          <w:rFonts w:ascii="Times New Roman" w:hAnsi="Times New Roman" w:cs="Times New Roman"/>
          <w:b/>
          <w:bCs/>
          <w:sz w:val="24"/>
          <w:szCs w:val="24"/>
        </w:rPr>
      </w:pPr>
      <w:r>
        <w:rPr>
          <w:rFonts w:ascii="Times New Roman" w:hAnsi="Times New Roman" w:cs="Times New Roman"/>
          <w:b/>
          <w:bCs/>
          <w:sz w:val="24"/>
          <w:szCs w:val="24"/>
        </w:rPr>
        <w:t xml:space="preserve">ПАО АКБ «Металлинвестбанк»                  ________________________  </w:t>
      </w:r>
      <w:r w:rsidR="00447DE4">
        <w:rPr>
          <w:rFonts w:ascii="Times New Roman" w:hAnsi="Times New Roman" w:cs="Times New Roman"/>
          <w:b/>
          <w:bCs/>
          <w:sz w:val="24"/>
          <w:szCs w:val="24"/>
        </w:rPr>
        <w:t>С.Б. Нестеров</w:t>
      </w:r>
    </w:p>
    <w:p w:rsidR="000947D0" w:rsidRDefault="000947D0" w:rsidP="000947D0">
      <w:pPr>
        <w:spacing w:after="0" w:line="240" w:lineRule="auto"/>
        <w:ind w:right="141"/>
        <w:jc w:val="both"/>
        <w:rPr>
          <w:rFonts w:ascii="Times New Roman" w:hAnsi="Times New Roman" w:cs="Times New Roman"/>
          <w:b/>
          <w:bCs/>
          <w:sz w:val="24"/>
          <w:szCs w:val="24"/>
        </w:rPr>
      </w:pPr>
    </w:p>
    <w:p w:rsidR="000947D0" w:rsidRDefault="000947D0" w:rsidP="000947D0">
      <w:pPr>
        <w:spacing w:after="0" w:line="240" w:lineRule="auto"/>
        <w:ind w:right="141"/>
        <w:jc w:val="both"/>
        <w:rPr>
          <w:rFonts w:ascii="Times New Roman" w:hAnsi="Times New Roman" w:cs="Times New Roman"/>
          <w:b/>
          <w:sz w:val="24"/>
          <w:szCs w:val="24"/>
        </w:rPr>
      </w:pPr>
      <w:r>
        <w:rPr>
          <w:rFonts w:ascii="Times New Roman" w:hAnsi="Times New Roman" w:cs="Times New Roman"/>
          <w:b/>
          <w:sz w:val="24"/>
          <w:szCs w:val="24"/>
        </w:rPr>
        <w:t>«</w:t>
      </w:r>
      <w:r w:rsidR="005531EA">
        <w:rPr>
          <w:rFonts w:ascii="Times New Roman" w:hAnsi="Times New Roman" w:cs="Times New Roman"/>
          <w:b/>
          <w:sz w:val="24"/>
          <w:szCs w:val="24"/>
        </w:rPr>
        <w:t>7</w:t>
      </w:r>
      <w:r>
        <w:rPr>
          <w:rFonts w:ascii="Times New Roman" w:hAnsi="Times New Roman" w:cs="Times New Roman"/>
          <w:b/>
          <w:sz w:val="24"/>
          <w:szCs w:val="24"/>
        </w:rPr>
        <w:t xml:space="preserve">» </w:t>
      </w:r>
      <w:r w:rsidR="00C938B8">
        <w:rPr>
          <w:rFonts w:ascii="Times New Roman" w:hAnsi="Times New Roman" w:cs="Times New Roman"/>
          <w:b/>
          <w:sz w:val="24"/>
          <w:szCs w:val="24"/>
        </w:rPr>
        <w:t>мая</w:t>
      </w:r>
      <w:r>
        <w:rPr>
          <w:rFonts w:ascii="Times New Roman" w:hAnsi="Times New Roman" w:cs="Times New Roman"/>
          <w:b/>
          <w:sz w:val="24"/>
          <w:szCs w:val="24"/>
        </w:rPr>
        <w:t xml:space="preserve"> 202</w:t>
      </w:r>
      <w:r w:rsidR="00447DE4">
        <w:rPr>
          <w:rFonts w:ascii="Times New Roman" w:hAnsi="Times New Roman" w:cs="Times New Roman"/>
          <w:b/>
          <w:sz w:val="24"/>
          <w:szCs w:val="24"/>
          <w:lang w:val="en-US"/>
        </w:rPr>
        <w:t>6</w:t>
      </w:r>
      <w:r>
        <w:rPr>
          <w:rFonts w:ascii="Times New Roman" w:hAnsi="Times New Roman" w:cs="Times New Roman"/>
          <w:b/>
          <w:sz w:val="24"/>
          <w:szCs w:val="24"/>
        </w:rPr>
        <w:t xml:space="preserve"> года</w:t>
      </w:r>
    </w:p>
    <w:p w:rsidR="00F67519" w:rsidRDefault="00F67519" w:rsidP="001A3774">
      <w:pPr>
        <w:spacing w:after="0" w:line="240" w:lineRule="auto"/>
        <w:ind w:right="141"/>
        <w:jc w:val="center"/>
        <w:rPr>
          <w:rFonts w:ascii="Times New Roman" w:hAnsi="Times New Roman" w:cs="Times New Roman"/>
          <w:b/>
          <w:sz w:val="24"/>
          <w:szCs w:val="24"/>
        </w:rPr>
      </w:pPr>
    </w:p>
    <w:p w:rsidR="002311F4" w:rsidRDefault="002311F4" w:rsidP="002311F4">
      <w:pPr>
        <w:autoSpaceDE w:val="0"/>
        <w:autoSpaceDN w:val="0"/>
        <w:adjustRightInd w:val="0"/>
        <w:spacing w:after="0" w:line="240" w:lineRule="auto"/>
        <w:ind w:firstLine="720"/>
        <w:jc w:val="both"/>
        <w:rPr>
          <w:rFonts w:ascii="Times New Roman" w:hAnsi="Times New Roman" w:cs="Times New Roman"/>
          <w:sz w:val="20"/>
          <w:szCs w:val="20"/>
        </w:rPr>
      </w:pPr>
    </w:p>
    <w:p w:rsidR="000947D0" w:rsidRDefault="000947D0" w:rsidP="002311F4">
      <w:pPr>
        <w:autoSpaceDE w:val="0"/>
        <w:autoSpaceDN w:val="0"/>
        <w:adjustRightInd w:val="0"/>
        <w:spacing w:after="0" w:line="240" w:lineRule="auto"/>
        <w:ind w:firstLine="720"/>
        <w:jc w:val="both"/>
        <w:rPr>
          <w:rFonts w:ascii="Times New Roman" w:hAnsi="Times New Roman" w:cs="Times New Roman"/>
          <w:sz w:val="20"/>
          <w:szCs w:val="20"/>
        </w:rPr>
      </w:pPr>
    </w:p>
    <w:p w:rsidR="008D7DB1" w:rsidRPr="002311F4" w:rsidRDefault="008D7DB1" w:rsidP="008D7DB1">
      <w:pPr>
        <w:autoSpaceDE w:val="0"/>
        <w:autoSpaceDN w:val="0"/>
        <w:adjustRightInd w:val="0"/>
        <w:spacing w:before="108" w:after="108" w:line="240" w:lineRule="auto"/>
        <w:jc w:val="center"/>
        <w:outlineLvl w:val="0"/>
        <w:rPr>
          <w:rFonts w:ascii="Times New Roman" w:hAnsi="Times New Roman" w:cs="Times New Roman"/>
          <w:b/>
          <w:bCs/>
          <w:color w:val="26282F"/>
          <w:sz w:val="20"/>
          <w:szCs w:val="20"/>
        </w:rPr>
      </w:pPr>
      <w:bookmarkStart w:id="0" w:name="sub_3201"/>
      <w:r w:rsidRPr="002311F4">
        <w:rPr>
          <w:rFonts w:ascii="Times New Roman" w:hAnsi="Times New Roman" w:cs="Times New Roman"/>
          <w:b/>
          <w:bCs/>
          <w:color w:val="26282F"/>
          <w:sz w:val="20"/>
          <w:szCs w:val="20"/>
        </w:rPr>
        <w:lastRenderedPageBreak/>
        <w:t>Оглавление</w:t>
      </w:r>
    </w:p>
    <w:bookmarkEnd w:id="0"/>
    <w:p w:rsidR="008D7DB1" w:rsidRPr="002311F4" w:rsidRDefault="008D7DB1" w:rsidP="008D7DB1">
      <w:pPr>
        <w:autoSpaceDE w:val="0"/>
        <w:autoSpaceDN w:val="0"/>
        <w:adjustRightInd w:val="0"/>
        <w:spacing w:after="0" w:line="240" w:lineRule="auto"/>
        <w:ind w:firstLine="720"/>
        <w:jc w:val="both"/>
        <w:rPr>
          <w:rFonts w:ascii="Times New Roman" w:hAnsi="Times New Roman" w:cs="Times New Roman"/>
          <w:sz w:val="20"/>
          <w:szCs w:val="20"/>
        </w:rPr>
      </w:pPr>
    </w:p>
    <w:tbl>
      <w:tblPr>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228"/>
        <w:gridCol w:w="1118"/>
      </w:tblGrid>
      <w:tr w:rsidR="008D7DB1" w:rsidRPr="00332BE6" w:rsidTr="00857692">
        <w:tc>
          <w:tcPr>
            <w:tcW w:w="1396" w:type="dxa"/>
            <w:shd w:val="clear" w:color="auto" w:fill="auto"/>
            <w:vAlign w:val="center"/>
          </w:tcPr>
          <w:p w:rsidR="008D7DB1" w:rsidRPr="00332BE6" w:rsidRDefault="008D7DB1" w:rsidP="00857692">
            <w:pPr>
              <w:spacing w:after="0" w:line="240" w:lineRule="auto"/>
              <w:jc w:val="center"/>
              <w:rPr>
                <w:rFonts w:ascii="Times New Roman" w:eastAsia="MS Mincho" w:hAnsi="Times New Roman" w:cs="Times New Roman"/>
                <w:sz w:val="20"/>
                <w:szCs w:val="20"/>
              </w:rPr>
            </w:pPr>
            <w:r w:rsidRPr="00332BE6">
              <w:rPr>
                <w:rFonts w:ascii="Times New Roman" w:eastAsia="MS Mincho" w:hAnsi="Times New Roman" w:cs="Times New Roman"/>
                <w:sz w:val="20"/>
                <w:szCs w:val="20"/>
              </w:rPr>
              <w:t>Номер раздела, подраздела, приложения</w:t>
            </w:r>
          </w:p>
        </w:tc>
        <w:tc>
          <w:tcPr>
            <w:tcW w:w="7228" w:type="dxa"/>
            <w:shd w:val="clear" w:color="auto" w:fill="auto"/>
            <w:vAlign w:val="center"/>
          </w:tcPr>
          <w:p w:rsidR="008D7DB1" w:rsidRPr="00332BE6" w:rsidRDefault="008D7DB1" w:rsidP="00857692">
            <w:pPr>
              <w:spacing w:after="0" w:line="240" w:lineRule="auto"/>
              <w:jc w:val="center"/>
              <w:rPr>
                <w:rFonts w:ascii="Times New Roman" w:eastAsia="MS Mincho" w:hAnsi="Times New Roman" w:cs="Times New Roman"/>
                <w:sz w:val="20"/>
                <w:szCs w:val="20"/>
              </w:rPr>
            </w:pPr>
            <w:r w:rsidRPr="00332BE6">
              <w:rPr>
                <w:rFonts w:ascii="Times New Roman" w:eastAsia="MS Mincho" w:hAnsi="Times New Roman" w:cs="Times New Roman"/>
                <w:sz w:val="20"/>
                <w:szCs w:val="20"/>
              </w:rPr>
              <w:t>Название раздела, подраздела, приложения</w:t>
            </w:r>
          </w:p>
        </w:tc>
        <w:tc>
          <w:tcPr>
            <w:tcW w:w="1118" w:type="dxa"/>
            <w:shd w:val="clear" w:color="auto" w:fill="auto"/>
            <w:vAlign w:val="center"/>
          </w:tcPr>
          <w:p w:rsidR="008D7DB1" w:rsidRPr="00332BE6" w:rsidRDefault="008D7DB1" w:rsidP="00857692">
            <w:pPr>
              <w:spacing w:after="0" w:line="240" w:lineRule="auto"/>
              <w:jc w:val="center"/>
              <w:rPr>
                <w:rFonts w:ascii="Times New Roman" w:eastAsia="MS Mincho" w:hAnsi="Times New Roman" w:cs="Times New Roman"/>
                <w:sz w:val="20"/>
                <w:szCs w:val="20"/>
              </w:rPr>
            </w:pPr>
            <w:r w:rsidRPr="00332BE6">
              <w:rPr>
                <w:rFonts w:ascii="Times New Roman" w:eastAsia="MS Mincho" w:hAnsi="Times New Roman" w:cs="Times New Roman"/>
                <w:sz w:val="20"/>
                <w:szCs w:val="20"/>
              </w:rPr>
              <w:t>Номер страницы</w:t>
            </w:r>
          </w:p>
        </w:tc>
      </w:tr>
      <w:tr w:rsidR="008D7DB1" w:rsidRPr="00332BE6" w:rsidTr="00857692">
        <w:tc>
          <w:tcPr>
            <w:tcW w:w="1396" w:type="dxa"/>
            <w:shd w:val="clear" w:color="auto" w:fill="auto"/>
            <w:vAlign w:val="center"/>
          </w:tcPr>
          <w:p w:rsidR="008D7DB1" w:rsidRPr="00332BE6" w:rsidRDefault="008D7DB1" w:rsidP="00857692">
            <w:pPr>
              <w:spacing w:after="0" w:line="240" w:lineRule="auto"/>
              <w:jc w:val="center"/>
              <w:rPr>
                <w:rFonts w:ascii="Times New Roman" w:eastAsia="MS Mincho" w:hAnsi="Times New Roman" w:cs="Times New Roman"/>
                <w:sz w:val="20"/>
                <w:szCs w:val="20"/>
              </w:rPr>
            </w:pPr>
          </w:p>
        </w:tc>
        <w:tc>
          <w:tcPr>
            <w:tcW w:w="7228" w:type="dxa"/>
            <w:shd w:val="clear" w:color="auto" w:fill="auto"/>
            <w:vAlign w:val="center"/>
          </w:tcPr>
          <w:p w:rsidR="008D7DB1" w:rsidRPr="00332BE6" w:rsidRDefault="008D7DB1" w:rsidP="00857692">
            <w:pPr>
              <w:spacing w:after="0" w:line="240" w:lineRule="auto"/>
              <w:jc w:val="both"/>
              <w:rPr>
                <w:rFonts w:ascii="Times New Roman" w:eastAsia="MS Mincho" w:hAnsi="Times New Roman" w:cs="Times New Roman"/>
                <w:sz w:val="20"/>
                <w:szCs w:val="20"/>
              </w:rPr>
            </w:pPr>
            <w:r w:rsidRPr="00332BE6">
              <w:rPr>
                <w:rFonts w:ascii="Times New Roman" w:eastAsia="MS Mincho" w:hAnsi="Times New Roman" w:cs="Times New Roman"/>
                <w:sz w:val="20"/>
                <w:szCs w:val="20"/>
              </w:rPr>
              <w:t>ВВЕДЕНИЕ</w:t>
            </w:r>
          </w:p>
        </w:tc>
        <w:tc>
          <w:tcPr>
            <w:tcW w:w="1118" w:type="dxa"/>
            <w:shd w:val="clear" w:color="auto" w:fill="auto"/>
            <w:vAlign w:val="center"/>
          </w:tcPr>
          <w:p w:rsidR="008D7DB1" w:rsidRPr="00332BE6" w:rsidRDefault="008D7DB1" w:rsidP="00857692">
            <w:pPr>
              <w:spacing w:after="0" w:line="240" w:lineRule="auto"/>
              <w:jc w:val="center"/>
              <w:rPr>
                <w:rFonts w:ascii="Times New Roman" w:eastAsia="MS Mincho" w:hAnsi="Times New Roman" w:cs="Times New Roman"/>
                <w:sz w:val="20"/>
                <w:szCs w:val="20"/>
              </w:rPr>
            </w:pPr>
            <w:r>
              <w:rPr>
                <w:rFonts w:ascii="Times New Roman" w:eastAsia="MS Mincho" w:hAnsi="Times New Roman" w:cs="Times New Roman"/>
                <w:sz w:val="20"/>
                <w:szCs w:val="20"/>
              </w:rPr>
              <w:t>4</w:t>
            </w:r>
          </w:p>
        </w:tc>
      </w:tr>
      <w:tr w:rsidR="008D7DB1" w:rsidRPr="00332BE6" w:rsidTr="00857692">
        <w:tc>
          <w:tcPr>
            <w:tcW w:w="1396" w:type="dxa"/>
            <w:shd w:val="clear" w:color="auto" w:fill="auto"/>
            <w:vAlign w:val="center"/>
          </w:tcPr>
          <w:p w:rsidR="008D7DB1" w:rsidRPr="00332BE6" w:rsidRDefault="008D7DB1" w:rsidP="00857692">
            <w:pPr>
              <w:spacing w:after="0" w:line="240" w:lineRule="auto"/>
              <w:jc w:val="center"/>
              <w:rPr>
                <w:rFonts w:ascii="Times New Roman" w:eastAsia="MS Mincho" w:hAnsi="Times New Roman" w:cs="Times New Roman"/>
                <w:sz w:val="20"/>
                <w:szCs w:val="20"/>
              </w:rPr>
            </w:pPr>
            <w:r w:rsidRPr="00332BE6">
              <w:rPr>
                <w:rFonts w:ascii="Times New Roman" w:eastAsia="MS Mincho" w:hAnsi="Times New Roman" w:cs="Times New Roman"/>
                <w:sz w:val="20"/>
                <w:szCs w:val="20"/>
                <w:lang w:val="en-US"/>
              </w:rPr>
              <w:t>1.</w:t>
            </w:r>
          </w:p>
        </w:tc>
        <w:tc>
          <w:tcPr>
            <w:tcW w:w="7228" w:type="dxa"/>
            <w:shd w:val="clear" w:color="auto" w:fill="auto"/>
            <w:vAlign w:val="center"/>
          </w:tcPr>
          <w:p w:rsidR="008D7DB1" w:rsidRPr="00332BE6" w:rsidRDefault="008D7DB1" w:rsidP="00857692">
            <w:pPr>
              <w:autoSpaceDE w:val="0"/>
              <w:autoSpaceDN w:val="0"/>
              <w:adjustRightInd w:val="0"/>
              <w:spacing w:after="0" w:line="240" w:lineRule="auto"/>
              <w:jc w:val="both"/>
              <w:outlineLvl w:val="0"/>
              <w:rPr>
                <w:rFonts w:ascii="Times New Roman" w:eastAsia="MS Mincho" w:hAnsi="Times New Roman" w:cs="Times New Roman"/>
                <w:sz w:val="20"/>
                <w:szCs w:val="20"/>
              </w:rPr>
            </w:pPr>
            <w:r w:rsidRPr="00332BE6">
              <w:rPr>
                <w:rFonts w:ascii="Times New Roman" w:hAnsi="Times New Roman" w:cs="Times New Roman"/>
                <w:bCs/>
                <w:color w:val="26282F"/>
                <w:sz w:val="20"/>
                <w:szCs w:val="20"/>
              </w:rPr>
              <w:t>Управленческий отчет эмитента</w:t>
            </w:r>
          </w:p>
        </w:tc>
        <w:tc>
          <w:tcPr>
            <w:tcW w:w="1118" w:type="dxa"/>
            <w:shd w:val="clear" w:color="auto" w:fill="auto"/>
            <w:vAlign w:val="center"/>
          </w:tcPr>
          <w:p w:rsidR="008D7DB1" w:rsidRPr="00332BE6" w:rsidRDefault="008D7DB1" w:rsidP="00857692">
            <w:pPr>
              <w:spacing w:after="0" w:line="240" w:lineRule="auto"/>
              <w:jc w:val="center"/>
              <w:rPr>
                <w:rFonts w:ascii="Times New Roman" w:eastAsia="MS Mincho" w:hAnsi="Times New Roman" w:cs="Times New Roman"/>
                <w:sz w:val="20"/>
                <w:szCs w:val="20"/>
              </w:rPr>
            </w:pPr>
            <w:r>
              <w:rPr>
                <w:rFonts w:ascii="Times New Roman" w:eastAsia="MS Mincho" w:hAnsi="Times New Roman" w:cs="Times New Roman"/>
                <w:sz w:val="20"/>
                <w:szCs w:val="20"/>
              </w:rPr>
              <w:t>4</w:t>
            </w:r>
          </w:p>
        </w:tc>
      </w:tr>
      <w:tr w:rsidR="008D7DB1" w:rsidRPr="00332BE6" w:rsidTr="00857692">
        <w:tc>
          <w:tcPr>
            <w:tcW w:w="1396" w:type="dxa"/>
            <w:shd w:val="clear" w:color="auto" w:fill="auto"/>
            <w:vAlign w:val="center"/>
          </w:tcPr>
          <w:p w:rsidR="008D7DB1" w:rsidRPr="00332BE6" w:rsidRDefault="008D7DB1" w:rsidP="00857692">
            <w:pPr>
              <w:spacing w:after="0" w:line="240" w:lineRule="auto"/>
              <w:jc w:val="center"/>
              <w:rPr>
                <w:rFonts w:ascii="Times New Roman" w:eastAsia="MS Mincho" w:hAnsi="Times New Roman" w:cs="Times New Roman"/>
                <w:sz w:val="20"/>
                <w:szCs w:val="20"/>
              </w:rPr>
            </w:pPr>
            <w:r w:rsidRPr="00332BE6">
              <w:rPr>
                <w:rFonts w:ascii="Times New Roman" w:eastAsia="MS Mincho" w:hAnsi="Times New Roman" w:cs="Times New Roman"/>
                <w:sz w:val="20"/>
                <w:szCs w:val="20"/>
              </w:rPr>
              <w:t>1</w:t>
            </w:r>
            <w:r w:rsidRPr="00332BE6">
              <w:rPr>
                <w:rFonts w:ascii="Times New Roman" w:eastAsia="MS Mincho" w:hAnsi="Times New Roman" w:cs="Times New Roman"/>
                <w:sz w:val="20"/>
                <w:szCs w:val="20"/>
                <w:lang w:val="en-US"/>
              </w:rPr>
              <w:t>.1.</w:t>
            </w:r>
          </w:p>
        </w:tc>
        <w:tc>
          <w:tcPr>
            <w:tcW w:w="7228" w:type="dxa"/>
            <w:shd w:val="clear" w:color="auto" w:fill="auto"/>
            <w:vAlign w:val="center"/>
          </w:tcPr>
          <w:p w:rsidR="008D7DB1" w:rsidRPr="00DF0738" w:rsidRDefault="008D7DB1" w:rsidP="00857692">
            <w:pPr>
              <w:spacing w:after="0" w:line="240" w:lineRule="auto"/>
              <w:jc w:val="both"/>
              <w:rPr>
                <w:rFonts w:ascii="Times New Roman" w:eastAsia="MS Mincho" w:hAnsi="Times New Roman" w:cs="Times New Roman"/>
                <w:sz w:val="20"/>
                <w:szCs w:val="20"/>
              </w:rPr>
            </w:pPr>
            <w:r w:rsidRPr="00DF0738">
              <w:rPr>
                <w:rFonts w:ascii="Times New Roman" w:hAnsi="Times New Roman" w:cs="Times New Roman"/>
                <w:bCs/>
                <w:color w:val="26282F"/>
                <w:sz w:val="20"/>
                <w:szCs w:val="20"/>
              </w:rPr>
              <w:t>Общие сведения об эмитенте и его деятельности</w:t>
            </w:r>
          </w:p>
        </w:tc>
        <w:tc>
          <w:tcPr>
            <w:tcW w:w="1118" w:type="dxa"/>
            <w:shd w:val="clear" w:color="auto" w:fill="auto"/>
            <w:vAlign w:val="center"/>
          </w:tcPr>
          <w:p w:rsidR="008D7DB1" w:rsidRPr="00332BE6" w:rsidRDefault="008D7DB1" w:rsidP="00857692">
            <w:pPr>
              <w:spacing w:after="0" w:line="240" w:lineRule="auto"/>
              <w:jc w:val="center"/>
              <w:rPr>
                <w:rFonts w:ascii="Times New Roman" w:eastAsia="MS Mincho" w:hAnsi="Times New Roman" w:cs="Times New Roman"/>
                <w:sz w:val="20"/>
                <w:szCs w:val="20"/>
              </w:rPr>
            </w:pPr>
            <w:r>
              <w:rPr>
                <w:rFonts w:ascii="Times New Roman" w:eastAsia="MS Mincho" w:hAnsi="Times New Roman" w:cs="Times New Roman"/>
                <w:sz w:val="20"/>
                <w:szCs w:val="20"/>
              </w:rPr>
              <w:t>4</w:t>
            </w:r>
          </w:p>
        </w:tc>
      </w:tr>
      <w:tr w:rsidR="008D7DB1" w:rsidRPr="00332BE6" w:rsidTr="00857692">
        <w:tc>
          <w:tcPr>
            <w:tcW w:w="1396" w:type="dxa"/>
            <w:shd w:val="clear" w:color="auto" w:fill="auto"/>
            <w:vAlign w:val="center"/>
          </w:tcPr>
          <w:p w:rsidR="008D7DB1" w:rsidRPr="00332BE6" w:rsidRDefault="008D7DB1" w:rsidP="00857692">
            <w:pPr>
              <w:spacing w:after="0" w:line="240" w:lineRule="auto"/>
              <w:jc w:val="center"/>
              <w:rPr>
                <w:rFonts w:ascii="Times New Roman" w:eastAsia="MS Mincho" w:hAnsi="Times New Roman" w:cs="Times New Roman"/>
                <w:sz w:val="20"/>
                <w:szCs w:val="20"/>
              </w:rPr>
            </w:pPr>
            <w:r w:rsidRPr="00332BE6">
              <w:rPr>
                <w:rFonts w:ascii="Times New Roman" w:eastAsia="MS Mincho" w:hAnsi="Times New Roman" w:cs="Times New Roman"/>
                <w:sz w:val="20"/>
                <w:szCs w:val="20"/>
              </w:rPr>
              <w:t>1</w:t>
            </w:r>
            <w:r w:rsidRPr="00332BE6">
              <w:rPr>
                <w:rFonts w:ascii="Times New Roman" w:eastAsia="MS Mincho" w:hAnsi="Times New Roman" w:cs="Times New Roman"/>
                <w:sz w:val="20"/>
                <w:szCs w:val="20"/>
                <w:lang w:val="en-US"/>
              </w:rPr>
              <w:t>.</w:t>
            </w:r>
            <w:r w:rsidRPr="00332BE6">
              <w:rPr>
                <w:rFonts w:ascii="Times New Roman" w:eastAsia="MS Mincho" w:hAnsi="Times New Roman" w:cs="Times New Roman"/>
                <w:sz w:val="20"/>
                <w:szCs w:val="20"/>
              </w:rPr>
              <w:t>2</w:t>
            </w:r>
            <w:r w:rsidRPr="00332BE6">
              <w:rPr>
                <w:rFonts w:ascii="Times New Roman" w:eastAsia="MS Mincho" w:hAnsi="Times New Roman" w:cs="Times New Roman"/>
                <w:sz w:val="20"/>
                <w:szCs w:val="20"/>
                <w:lang w:val="en-US"/>
              </w:rPr>
              <w:t>.</w:t>
            </w:r>
          </w:p>
        </w:tc>
        <w:tc>
          <w:tcPr>
            <w:tcW w:w="7228" w:type="dxa"/>
            <w:shd w:val="clear" w:color="auto" w:fill="auto"/>
            <w:vAlign w:val="center"/>
          </w:tcPr>
          <w:p w:rsidR="008D7DB1" w:rsidRPr="00DF0738" w:rsidRDefault="008D7DB1" w:rsidP="00857692">
            <w:pPr>
              <w:spacing w:after="0" w:line="240" w:lineRule="auto"/>
              <w:jc w:val="both"/>
              <w:rPr>
                <w:rFonts w:ascii="Times New Roman" w:eastAsia="MS Mincho" w:hAnsi="Times New Roman" w:cs="Times New Roman"/>
                <w:sz w:val="20"/>
                <w:szCs w:val="20"/>
              </w:rPr>
            </w:pPr>
            <w:r w:rsidRPr="00DF0738">
              <w:rPr>
                <w:rFonts w:ascii="Times New Roman" w:hAnsi="Times New Roman" w:cs="Times New Roman"/>
                <w:bCs/>
                <w:color w:val="26282F"/>
                <w:sz w:val="20"/>
                <w:szCs w:val="20"/>
              </w:rPr>
              <w:t>Сведения о положении эмитента в отрасли</w:t>
            </w:r>
          </w:p>
        </w:tc>
        <w:tc>
          <w:tcPr>
            <w:tcW w:w="1118" w:type="dxa"/>
            <w:shd w:val="clear" w:color="auto" w:fill="auto"/>
            <w:vAlign w:val="center"/>
          </w:tcPr>
          <w:p w:rsidR="008D7DB1" w:rsidRPr="00332BE6" w:rsidRDefault="008D7DB1" w:rsidP="00857692">
            <w:pPr>
              <w:spacing w:after="0" w:line="240" w:lineRule="auto"/>
              <w:jc w:val="center"/>
              <w:rPr>
                <w:rFonts w:ascii="Times New Roman" w:eastAsia="MS Mincho" w:hAnsi="Times New Roman" w:cs="Times New Roman"/>
                <w:sz w:val="20"/>
                <w:szCs w:val="20"/>
              </w:rPr>
            </w:pPr>
            <w:r>
              <w:rPr>
                <w:rFonts w:ascii="Times New Roman" w:eastAsia="MS Mincho" w:hAnsi="Times New Roman" w:cs="Times New Roman"/>
                <w:sz w:val="20"/>
                <w:szCs w:val="20"/>
              </w:rPr>
              <w:t>6</w:t>
            </w:r>
          </w:p>
        </w:tc>
      </w:tr>
      <w:tr w:rsidR="008D7DB1" w:rsidRPr="00332BE6" w:rsidTr="00857692">
        <w:tc>
          <w:tcPr>
            <w:tcW w:w="1396" w:type="dxa"/>
            <w:shd w:val="clear" w:color="auto" w:fill="auto"/>
            <w:vAlign w:val="center"/>
          </w:tcPr>
          <w:p w:rsidR="008D7DB1" w:rsidRPr="00332BE6" w:rsidRDefault="008D7DB1" w:rsidP="00857692">
            <w:pPr>
              <w:spacing w:after="0" w:line="240" w:lineRule="auto"/>
              <w:jc w:val="center"/>
              <w:rPr>
                <w:rFonts w:ascii="Times New Roman" w:eastAsia="MS Mincho" w:hAnsi="Times New Roman" w:cs="Times New Roman"/>
                <w:sz w:val="20"/>
                <w:szCs w:val="20"/>
              </w:rPr>
            </w:pPr>
            <w:r w:rsidRPr="00332BE6">
              <w:rPr>
                <w:rFonts w:ascii="Times New Roman" w:eastAsia="MS Mincho" w:hAnsi="Times New Roman" w:cs="Times New Roman"/>
                <w:sz w:val="20"/>
                <w:szCs w:val="20"/>
              </w:rPr>
              <w:t>1</w:t>
            </w:r>
            <w:r w:rsidRPr="00332BE6">
              <w:rPr>
                <w:rFonts w:ascii="Times New Roman" w:eastAsia="MS Mincho" w:hAnsi="Times New Roman" w:cs="Times New Roman"/>
                <w:sz w:val="20"/>
                <w:szCs w:val="20"/>
                <w:lang w:val="en-US"/>
              </w:rPr>
              <w:t>.</w:t>
            </w:r>
            <w:r w:rsidRPr="00332BE6">
              <w:rPr>
                <w:rFonts w:ascii="Times New Roman" w:eastAsia="MS Mincho" w:hAnsi="Times New Roman" w:cs="Times New Roman"/>
                <w:sz w:val="20"/>
                <w:szCs w:val="20"/>
              </w:rPr>
              <w:t>3</w:t>
            </w:r>
            <w:r w:rsidRPr="00332BE6">
              <w:rPr>
                <w:rFonts w:ascii="Times New Roman" w:eastAsia="MS Mincho" w:hAnsi="Times New Roman" w:cs="Times New Roman"/>
                <w:sz w:val="20"/>
                <w:szCs w:val="20"/>
                <w:lang w:val="en-US"/>
              </w:rPr>
              <w:t>.</w:t>
            </w:r>
          </w:p>
        </w:tc>
        <w:tc>
          <w:tcPr>
            <w:tcW w:w="7228" w:type="dxa"/>
            <w:shd w:val="clear" w:color="auto" w:fill="auto"/>
            <w:vAlign w:val="center"/>
          </w:tcPr>
          <w:p w:rsidR="008D7DB1" w:rsidRPr="00DF0738" w:rsidRDefault="008D7DB1" w:rsidP="00857692">
            <w:pPr>
              <w:spacing w:after="0" w:line="240" w:lineRule="auto"/>
              <w:jc w:val="both"/>
              <w:rPr>
                <w:rFonts w:ascii="Times New Roman" w:eastAsia="MS Mincho" w:hAnsi="Times New Roman" w:cs="Times New Roman"/>
                <w:sz w:val="20"/>
                <w:szCs w:val="20"/>
              </w:rPr>
            </w:pPr>
            <w:r w:rsidRPr="00DF0738">
              <w:rPr>
                <w:rFonts w:ascii="Times New Roman" w:hAnsi="Times New Roman" w:cs="Times New Roman"/>
                <w:bCs/>
                <w:color w:val="26282F"/>
                <w:sz w:val="20"/>
                <w:szCs w:val="20"/>
              </w:rPr>
              <w:t>Основные операционные показатели, характеризующие деятельность эмитента</w:t>
            </w:r>
          </w:p>
        </w:tc>
        <w:tc>
          <w:tcPr>
            <w:tcW w:w="1118" w:type="dxa"/>
            <w:shd w:val="clear" w:color="auto" w:fill="auto"/>
            <w:vAlign w:val="center"/>
          </w:tcPr>
          <w:p w:rsidR="008D7DB1" w:rsidRPr="00332BE6" w:rsidRDefault="008D7DB1" w:rsidP="00857692">
            <w:pPr>
              <w:spacing w:after="0" w:line="240" w:lineRule="auto"/>
              <w:jc w:val="center"/>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9</w:t>
            </w:r>
          </w:p>
        </w:tc>
      </w:tr>
      <w:tr w:rsidR="008D7DB1" w:rsidRPr="00332BE6" w:rsidTr="00857692">
        <w:tc>
          <w:tcPr>
            <w:tcW w:w="1396" w:type="dxa"/>
            <w:shd w:val="clear" w:color="auto" w:fill="auto"/>
            <w:vAlign w:val="center"/>
          </w:tcPr>
          <w:p w:rsidR="008D7DB1" w:rsidRPr="00332BE6" w:rsidRDefault="008D7DB1" w:rsidP="00857692">
            <w:pPr>
              <w:spacing w:after="0" w:line="240" w:lineRule="auto"/>
              <w:jc w:val="center"/>
              <w:rPr>
                <w:rFonts w:ascii="Times New Roman" w:eastAsia="MS Mincho" w:hAnsi="Times New Roman" w:cs="Times New Roman"/>
                <w:sz w:val="20"/>
                <w:szCs w:val="20"/>
              </w:rPr>
            </w:pPr>
            <w:r w:rsidRPr="00332BE6">
              <w:rPr>
                <w:rFonts w:ascii="Times New Roman" w:eastAsia="MS Mincho" w:hAnsi="Times New Roman" w:cs="Times New Roman"/>
                <w:sz w:val="20"/>
                <w:szCs w:val="20"/>
              </w:rPr>
              <w:t>1</w:t>
            </w:r>
            <w:r w:rsidRPr="00332BE6">
              <w:rPr>
                <w:rFonts w:ascii="Times New Roman" w:eastAsia="MS Mincho" w:hAnsi="Times New Roman" w:cs="Times New Roman"/>
                <w:sz w:val="20"/>
                <w:szCs w:val="20"/>
                <w:lang w:val="en-US"/>
              </w:rPr>
              <w:t>.</w:t>
            </w:r>
            <w:r w:rsidRPr="00332BE6">
              <w:rPr>
                <w:rFonts w:ascii="Times New Roman" w:eastAsia="MS Mincho" w:hAnsi="Times New Roman" w:cs="Times New Roman"/>
                <w:sz w:val="20"/>
                <w:szCs w:val="20"/>
              </w:rPr>
              <w:t>4</w:t>
            </w:r>
            <w:r w:rsidRPr="00332BE6">
              <w:rPr>
                <w:rFonts w:ascii="Times New Roman" w:eastAsia="MS Mincho" w:hAnsi="Times New Roman" w:cs="Times New Roman"/>
                <w:sz w:val="20"/>
                <w:szCs w:val="20"/>
                <w:lang w:val="en-US"/>
              </w:rPr>
              <w:t>.</w:t>
            </w:r>
          </w:p>
        </w:tc>
        <w:tc>
          <w:tcPr>
            <w:tcW w:w="7228" w:type="dxa"/>
            <w:shd w:val="clear" w:color="auto" w:fill="auto"/>
            <w:vAlign w:val="center"/>
          </w:tcPr>
          <w:p w:rsidR="008D7DB1" w:rsidRPr="00DF0738" w:rsidRDefault="008D7DB1" w:rsidP="00857692">
            <w:pPr>
              <w:spacing w:after="0" w:line="240" w:lineRule="auto"/>
              <w:jc w:val="both"/>
              <w:rPr>
                <w:rFonts w:ascii="Times New Roman" w:eastAsia="MS Mincho" w:hAnsi="Times New Roman" w:cs="Times New Roman"/>
                <w:sz w:val="20"/>
                <w:szCs w:val="20"/>
              </w:rPr>
            </w:pPr>
            <w:r w:rsidRPr="00DF0738">
              <w:rPr>
                <w:rFonts w:ascii="Times New Roman" w:hAnsi="Times New Roman" w:cs="Times New Roman"/>
                <w:bCs/>
                <w:color w:val="26282F"/>
                <w:sz w:val="20"/>
                <w:szCs w:val="20"/>
              </w:rPr>
              <w:t>Основные финансовые показатели эмитента</w:t>
            </w:r>
          </w:p>
        </w:tc>
        <w:tc>
          <w:tcPr>
            <w:tcW w:w="1118" w:type="dxa"/>
            <w:shd w:val="clear" w:color="auto" w:fill="auto"/>
            <w:vAlign w:val="center"/>
          </w:tcPr>
          <w:p w:rsidR="008D7DB1" w:rsidRPr="00004DD8" w:rsidRDefault="008D7DB1" w:rsidP="00857692">
            <w:pPr>
              <w:spacing w:after="0" w:line="240" w:lineRule="auto"/>
              <w:jc w:val="center"/>
              <w:rPr>
                <w:rFonts w:ascii="Times New Roman" w:eastAsia="MS Mincho" w:hAnsi="Times New Roman" w:cs="Times New Roman"/>
                <w:sz w:val="20"/>
                <w:szCs w:val="20"/>
                <w:lang w:val="en-US"/>
              </w:rPr>
            </w:pPr>
            <w:r>
              <w:rPr>
                <w:rFonts w:ascii="Times New Roman" w:eastAsia="MS Mincho" w:hAnsi="Times New Roman" w:cs="Times New Roman"/>
                <w:sz w:val="20"/>
                <w:szCs w:val="20"/>
              </w:rPr>
              <w:t>1</w:t>
            </w:r>
            <w:r>
              <w:rPr>
                <w:rFonts w:ascii="Times New Roman" w:eastAsia="MS Mincho" w:hAnsi="Times New Roman" w:cs="Times New Roman"/>
                <w:sz w:val="20"/>
                <w:szCs w:val="20"/>
                <w:lang w:val="en-US"/>
              </w:rPr>
              <w:t>2</w:t>
            </w:r>
          </w:p>
        </w:tc>
      </w:tr>
      <w:tr w:rsidR="008D7DB1" w:rsidRPr="00332BE6" w:rsidTr="00857692">
        <w:tc>
          <w:tcPr>
            <w:tcW w:w="1396" w:type="dxa"/>
            <w:shd w:val="clear" w:color="auto" w:fill="auto"/>
            <w:vAlign w:val="center"/>
          </w:tcPr>
          <w:p w:rsidR="008D7DB1" w:rsidRPr="00332BE6" w:rsidRDefault="008D7DB1" w:rsidP="00857692">
            <w:pPr>
              <w:spacing w:after="0" w:line="240" w:lineRule="auto"/>
              <w:jc w:val="center"/>
              <w:rPr>
                <w:rFonts w:ascii="Times New Roman" w:eastAsia="MS Mincho" w:hAnsi="Times New Roman" w:cs="Times New Roman"/>
                <w:sz w:val="20"/>
                <w:szCs w:val="20"/>
              </w:rPr>
            </w:pPr>
            <w:r w:rsidRPr="00332BE6">
              <w:rPr>
                <w:rFonts w:ascii="Times New Roman" w:eastAsia="MS Mincho" w:hAnsi="Times New Roman" w:cs="Times New Roman"/>
                <w:sz w:val="20"/>
                <w:szCs w:val="20"/>
              </w:rPr>
              <w:t>1</w:t>
            </w:r>
            <w:r w:rsidRPr="00332BE6">
              <w:rPr>
                <w:rFonts w:ascii="Times New Roman" w:eastAsia="MS Mincho" w:hAnsi="Times New Roman" w:cs="Times New Roman"/>
                <w:sz w:val="20"/>
                <w:szCs w:val="20"/>
                <w:lang w:val="en-US"/>
              </w:rPr>
              <w:t>.</w:t>
            </w:r>
            <w:r w:rsidRPr="00332BE6">
              <w:rPr>
                <w:rFonts w:ascii="Times New Roman" w:eastAsia="MS Mincho" w:hAnsi="Times New Roman" w:cs="Times New Roman"/>
                <w:sz w:val="20"/>
                <w:szCs w:val="20"/>
              </w:rPr>
              <w:t>5</w:t>
            </w:r>
            <w:r w:rsidRPr="00332BE6">
              <w:rPr>
                <w:rFonts w:ascii="Times New Roman" w:eastAsia="MS Mincho" w:hAnsi="Times New Roman" w:cs="Times New Roman"/>
                <w:sz w:val="20"/>
                <w:szCs w:val="20"/>
                <w:lang w:val="en-US"/>
              </w:rPr>
              <w:t>.</w:t>
            </w:r>
          </w:p>
        </w:tc>
        <w:tc>
          <w:tcPr>
            <w:tcW w:w="7228" w:type="dxa"/>
            <w:shd w:val="clear" w:color="auto" w:fill="auto"/>
            <w:vAlign w:val="center"/>
          </w:tcPr>
          <w:p w:rsidR="008D7DB1" w:rsidRPr="009611F3" w:rsidRDefault="008D7DB1" w:rsidP="00857692">
            <w:pPr>
              <w:spacing w:after="0" w:line="240" w:lineRule="auto"/>
              <w:jc w:val="both"/>
              <w:rPr>
                <w:rFonts w:ascii="Times New Roman" w:eastAsia="MS Mincho" w:hAnsi="Times New Roman" w:cs="Times New Roman"/>
                <w:sz w:val="20"/>
                <w:szCs w:val="20"/>
              </w:rPr>
            </w:pPr>
            <w:r w:rsidRPr="009611F3">
              <w:rPr>
                <w:rFonts w:ascii="Times New Roman" w:hAnsi="Times New Roman" w:cs="Times New Roman"/>
                <w:bCs/>
                <w:color w:val="26282F"/>
                <w:sz w:val="20"/>
                <w:szCs w:val="20"/>
              </w:rPr>
              <w:t>Сведения об основных поставщиках эмитента</w:t>
            </w:r>
          </w:p>
        </w:tc>
        <w:tc>
          <w:tcPr>
            <w:tcW w:w="1118" w:type="dxa"/>
            <w:shd w:val="clear" w:color="auto" w:fill="auto"/>
            <w:vAlign w:val="center"/>
          </w:tcPr>
          <w:p w:rsidR="008D7DB1" w:rsidRPr="00004DD8" w:rsidRDefault="008D7DB1" w:rsidP="00857692">
            <w:pPr>
              <w:spacing w:after="0" w:line="240" w:lineRule="auto"/>
              <w:jc w:val="center"/>
              <w:rPr>
                <w:rFonts w:ascii="Times New Roman" w:eastAsia="MS Mincho" w:hAnsi="Times New Roman" w:cs="Times New Roman"/>
                <w:sz w:val="20"/>
                <w:szCs w:val="20"/>
                <w:lang w:val="en-US"/>
              </w:rPr>
            </w:pPr>
            <w:r>
              <w:rPr>
                <w:rFonts w:ascii="Times New Roman" w:eastAsia="MS Mincho" w:hAnsi="Times New Roman" w:cs="Times New Roman"/>
                <w:sz w:val="20"/>
                <w:szCs w:val="20"/>
              </w:rPr>
              <w:t>1</w:t>
            </w:r>
            <w:r>
              <w:rPr>
                <w:rFonts w:ascii="Times New Roman" w:eastAsia="MS Mincho" w:hAnsi="Times New Roman" w:cs="Times New Roman"/>
                <w:sz w:val="20"/>
                <w:szCs w:val="20"/>
                <w:lang w:val="en-US"/>
              </w:rPr>
              <w:t>4</w:t>
            </w:r>
          </w:p>
        </w:tc>
      </w:tr>
      <w:tr w:rsidR="008D7DB1" w:rsidRPr="00332BE6" w:rsidTr="00857692">
        <w:tc>
          <w:tcPr>
            <w:tcW w:w="1396" w:type="dxa"/>
            <w:shd w:val="clear" w:color="auto" w:fill="auto"/>
            <w:vAlign w:val="center"/>
          </w:tcPr>
          <w:p w:rsidR="008D7DB1" w:rsidRPr="00332BE6" w:rsidRDefault="008D7DB1" w:rsidP="00857692">
            <w:pPr>
              <w:spacing w:after="0" w:line="240" w:lineRule="auto"/>
              <w:jc w:val="center"/>
              <w:rPr>
                <w:rFonts w:ascii="Times New Roman" w:eastAsia="MS Mincho" w:hAnsi="Times New Roman" w:cs="Times New Roman"/>
                <w:sz w:val="20"/>
                <w:szCs w:val="20"/>
              </w:rPr>
            </w:pPr>
            <w:r w:rsidRPr="00332BE6">
              <w:rPr>
                <w:rFonts w:ascii="Times New Roman" w:eastAsia="MS Mincho" w:hAnsi="Times New Roman" w:cs="Times New Roman"/>
                <w:sz w:val="20"/>
                <w:szCs w:val="20"/>
              </w:rPr>
              <w:t>1</w:t>
            </w:r>
            <w:r w:rsidRPr="00332BE6">
              <w:rPr>
                <w:rFonts w:ascii="Times New Roman" w:eastAsia="MS Mincho" w:hAnsi="Times New Roman" w:cs="Times New Roman"/>
                <w:sz w:val="20"/>
                <w:szCs w:val="20"/>
                <w:lang w:val="en-US"/>
              </w:rPr>
              <w:t>.</w:t>
            </w:r>
            <w:r>
              <w:rPr>
                <w:rFonts w:ascii="Times New Roman" w:eastAsia="MS Mincho" w:hAnsi="Times New Roman" w:cs="Times New Roman"/>
                <w:sz w:val="20"/>
                <w:szCs w:val="20"/>
                <w:lang w:val="en-US"/>
              </w:rPr>
              <w:t>6</w:t>
            </w:r>
            <w:r w:rsidRPr="00332BE6">
              <w:rPr>
                <w:rFonts w:ascii="Times New Roman" w:eastAsia="MS Mincho" w:hAnsi="Times New Roman" w:cs="Times New Roman"/>
                <w:sz w:val="20"/>
                <w:szCs w:val="20"/>
                <w:lang w:val="en-US"/>
              </w:rPr>
              <w:t>.</w:t>
            </w:r>
          </w:p>
        </w:tc>
        <w:tc>
          <w:tcPr>
            <w:tcW w:w="7228" w:type="dxa"/>
            <w:shd w:val="clear" w:color="auto" w:fill="auto"/>
            <w:vAlign w:val="center"/>
          </w:tcPr>
          <w:p w:rsidR="008D7DB1" w:rsidRPr="009D757D" w:rsidRDefault="008D7DB1" w:rsidP="00857692">
            <w:pPr>
              <w:spacing w:after="0" w:line="240" w:lineRule="auto"/>
              <w:jc w:val="both"/>
              <w:rPr>
                <w:rFonts w:ascii="Times New Roman" w:eastAsia="MS Mincho" w:hAnsi="Times New Roman" w:cs="Times New Roman"/>
                <w:sz w:val="20"/>
                <w:szCs w:val="20"/>
              </w:rPr>
            </w:pPr>
            <w:r w:rsidRPr="009D757D">
              <w:rPr>
                <w:rFonts w:ascii="Times New Roman" w:hAnsi="Times New Roman" w:cs="Times New Roman"/>
                <w:bCs/>
                <w:color w:val="26282F"/>
                <w:sz w:val="20"/>
                <w:szCs w:val="20"/>
              </w:rPr>
              <w:t xml:space="preserve">Сведения об основных дебиторах эмитента </w:t>
            </w:r>
          </w:p>
        </w:tc>
        <w:tc>
          <w:tcPr>
            <w:tcW w:w="1118" w:type="dxa"/>
            <w:shd w:val="clear" w:color="auto" w:fill="auto"/>
            <w:vAlign w:val="center"/>
          </w:tcPr>
          <w:p w:rsidR="008D7DB1" w:rsidRPr="00703BC9" w:rsidRDefault="008D7DB1" w:rsidP="00857692">
            <w:pPr>
              <w:spacing w:after="0" w:line="240" w:lineRule="auto"/>
              <w:jc w:val="center"/>
              <w:rPr>
                <w:rFonts w:ascii="Times New Roman" w:eastAsia="MS Mincho" w:hAnsi="Times New Roman" w:cs="Times New Roman"/>
                <w:sz w:val="20"/>
                <w:szCs w:val="20"/>
              </w:rPr>
            </w:pPr>
            <w:r>
              <w:rPr>
                <w:rFonts w:ascii="Times New Roman" w:eastAsia="MS Mincho" w:hAnsi="Times New Roman" w:cs="Times New Roman"/>
                <w:sz w:val="20"/>
                <w:szCs w:val="20"/>
              </w:rPr>
              <w:t>14</w:t>
            </w:r>
          </w:p>
        </w:tc>
      </w:tr>
      <w:tr w:rsidR="008D7DB1" w:rsidRPr="00332BE6" w:rsidTr="00857692">
        <w:tc>
          <w:tcPr>
            <w:tcW w:w="1396" w:type="dxa"/>
            <w:shd w:val="clear" w:color="auto" w:fill="auto"/>
            <w:vAlign w:val="center"/>
          </w:tcPr>
          <w:p w:rsidR="008D7DB1" w:rsidRPr="00332BE6" w:rsidRDefault="008D7DB1" w:rsidP="00857692">
            <w:pPr>
              <w:spacing w:after="0" w:line="240" w:lineRule="auto"/>
              <w:jc w:val="center"/>
              <w:rPr>
                <w:rFonts w:ascii="Times New Roman" w:eastAsia="MS Mincho" w:hAnsi="Times New Roman" w:cs="Times New Roman"/>
                <w:sz w:val="20"/>
                <w:szCs w:val="20"/>
              </w:rPr>
            </w:pPr>
            <w:r w:rsidRPr="00332BE6">
              <w:rPr>
                <w:rFonts w:ascii="Times New Roman" w:eastAsia="MS Mincho" w:hAnsi="Times New Roman" w:cs="Times New Roman"/>
                <w:sz w:val="20"/>
                <w:szCs w:val="20"/>
              </w:rPr>
              <w:t>1</w:t>
            </w:r>
            <w:r w:rsidRPr="00332BE6">
              <w:rPr>
                <w:rFonts w:ascii="Times New Roman" w:eastAsia="MS Mincho" w:hAnsi="Times New Roman" w:cs="Times New Roman"/>
                <w:sz w:val="20"/>
                <w:szCs w:val="20"/>
                <w:lang w:val="en-US"/>
              </w:rPr>
              <w:t>.</w:t>
            </w:r>
            <w:r>
              <w:rPr>
                <w:rFonts w:ascii="Times New Roman" w:eastAsia="MS Mincho" w:hAnsi="Times New Roman" w:cs="Times New Roman"/>
                <w:sz w:val="20"/>
                <w:szCs w:val="20"/>
                <w:lang w:val="en-US"/>
              </w:rPr>
              <w:t>7</w:t>
            </w:r>
            <w:r w:rsidRPr="00332BE6">
              <w:rPr>
                <w:rFonts w:ascii="Times New Roman" w:eastAsia="MS Mincho" w:hAnsi="Times New Roman" w:cs="Times New Roman"/>
                <w:sz w:val="20"/>
                <w:szCs w:val="20"/>
                <w:lang w:val="en-US"/>
              </w:rPr>
              <w:t>.</w:t>
            </w:r>
          </w:p>
        </w:tc>
        <w:tc>
          <w:tcPr>
            <w:tcW w:w="7228" w:type="dxa"/>
            <w:shd w:val="clear" w:color="auto" w:fill="auto"/>
            <w:vAlign w:val="center"/>
          </w:tcPr>
          <w:p w:rsidR="008D7DB1" w:rsidRPr="009D757D" w:rsidRDefault="008D7DB1" w:rsidP="00857692">
            <w:pPr>
              <w:spacing w:after="0" w:line="240" w:lineRule="auto"/>
              <w:jc w:val="both"/>
              <w:rPr>
                <w:rFonts w:ascii="Times New Roman" w:eastAsia="MS Mincho" w:hAnsi="Times New Roman" w:cs="Times New Roman"/>
                <w:sz w:val="20"/>
                <w:szCs w:val="20"/>
              </w:rPr>
            </w:pPr>
            <w:r w:rsidRPr="009D757D">
              <w:rPr>
                <w:rFonts w:ascii="Times New Roman" w:hAnsi="Times New Roman" w:cs="Times New Roman"/>
                <w:bCs/>
                <w:color w:val="26282F"/>
                <w:sz w:val="20"/>
                <w:szCs w:val="20"/>
              </w:rPr>
              <w:t>Сведения об обязательствах эмитента</w:t>
            </w:r>
          </w:p>
        </w:tc>
        <w:tc>
          <w:tcPr>
            <w:tcW w:w="1118" w:type="dxa"/>
            <w:shd w:val="clear" w:color="auto" w:fill="auto"/>
            <w:vAlign w:val="center"/>
          </w:tcPr>
          <w:p w:rsidR="008D7DB1" w:rsidRPr="00703BC9" w:rsidRDefault="008D7DB1" w:rsidP="00857692">
            <w:pPr>
              <w:spacing w:after="0" w:line="240" w:lineRule="auto"/>
              <w:jc w:val="center"/>
              <w:rPr>
                <w:rFonts w:ascii="Times New Roman" w:eastAsia="MS Mincho" w:hAnsi="Times New Roman" w:cs="Times New Roman"/>
                <w:sz w:val="20"/>
                <w:szCs w:val="20"/>
              </w:rPr>
            </w:pPr>
            <w:r>
              <w:rPr>
                <w:rFonts w:ascii="Times New Roman" w:eastAsia="MS Mincho" w:hAnsi="Times New Roman" w:cs="Times New Roman"/>
                <w:sz w:val="20"/>
                <w:szCs w:val="20"/>
              </w:rPr>
              <w:t>14</w:t>
            </w:r>
          </w:p>
        </w:tc>
      </w:tr>
      <w:tr w:rsidR="008D7DB1" w:rsidRPr="00332BE6" w:rsidTr="00857692">
        <w:tc>
          <w:tcPr>
            <w:tcW w:w="1396" w:type="dxa"/>
            <w:shd w:val="clear" w:color="auto" w:fill="auto"/>
            <w:vAlign w:val="center"/>
          </w:tcPr>
          <w:p w:rsidR="008D7DB1" w:rsidRPr="00732BD6" w:rsidRDefault="008D7DB1" w:rsidP="00857692">
            <w:pPr>
              <w:spacing w:after="0" w:line="240" w:lineRule="auto"/>
              <w:jc w:val="center"/>
              <w:rPr>
                <w:rFonts w:ascii="Times New Roman" w:eastAsia="MS Mincho" w:hAnsi="Times New Roman" w:cs="Times New Roman"/>
                <w:sz w:val="20"/>
                <w:szCs w:val="20"/>
              </w:rPr>
            </w:pPr>
            <w:r w:rsidRPr="00332BE6">
              <w:rPr>
                <w:rFonts w:ascii="Times New Roman" w:eastAsia="MS Mincho" w:hAnsi="Times New Roman" w:cs="Times New Roman"/>
                <w:sz w:val="20"/>
                <w:szCs w:val="20"/>
              </w:rPr>
              <w:t>1</w:t>
            </w:r>
            <w:r w:rsidRPr="00332BE6">
              <w:rPr>
                <w:rFonts w:ascii="Times New Roman" w:eastAsia="MS Mincho" w:hAnsi="Times New Roman" w:cs="Times New Roman"/>
                <w:sz w:val="20"/>
                <w:szCs w:val="20"/>
                <w:lang w:val="en-US"/>
              </w:rPr>
              <w:t>.</w:t>
            </w:r>
            <w:r>
              <w:rPr>
                <w:rFonts w:ascii="Times New Roman" w:eastAsia="MS Mincho" w:hAnsi="Times New Roman" w:cs="Times New Roman"/>
                <w:sz w:val="20"/>
                <w:szCs w:val="20"/>
                <w:lang w:val="en-US"/>
              </w:rPr>
              <w:t>7</w:t>
            </w:r>
            <w:r w:rsidRPr="00332BE6">
              <w:rPr>
                <w:rFonts w:ascii="Times New Roman" w:eastAsia="MS Mincho" w:hAnsi="Times New Roman" w:cs="Times New Roman"/>
                <w:sz w:val="20"/>
                <w:szCs w:val="20"/>
                <w:lang w:val="en-US"/>
              </w:rPr>
              <w:t>.</w:t>
            </w:r>
            <w:r>
              <w:rPr>
                <w:rFonts w:ascii="Times New Roman" w:eastAsia="MS Mincho" w:hAnsi="Times New Roman" w:cs="Times New Roman"/>
                <w:sz w:val="20"/>
                <w:szCs w:val="20"/>
                <w:lang w:val="en-US"/>
              </w:rPr>
              <w:t>1</w:t>
            </w:r>
            <w:r>
              <w:rPr>
                <w:rFonts w:ascii="Times New Roman" w:eastAsia="MS Mincho" w:hAnsi="Times New Roman" w:cs="Times New Roman"/>
                <w:sz w:val="20"/>
                <w:szCs w:val="20"/>
              </w:rPr>
              <w:t>.</w:t>
            </w:r>
          </w:p>
        </w:tc>
        <w:tc>
          <w:tcPr>
            <w:tcW w:w="7228" w:type="dxa"/>
            <w:shd w:val="clear" w:color="auto" w:fill="auto"/>
            <w:vAlign w:val="center"/>
          </w:tcPr>
          <w:p w:rsidR="008D7DB1" w:rsidRPr="009D757D" w:rsidRDefault="008D7DB1" w:rsidP="00857692">
            <w:pPr>
              <w:spacing w:after="0" w:line="240" w:lineRule="auto"/>
              <w:jc w:val="both"/>
              <w:rPr>
                <w:rFonts w:ascii="Times New Roman" w:eastAsia="MS Mincho" w:hAnsi="Times New Roman" w:cs="Times New Roman"/>
                <w:sz w:val="20"/>
                <w:szCs w:val="20"/>
              </w:rPr>
            </w:pPr>
            <w:r w:rsidRPr="009D757D">
              <w:rPr>
                <w:rFonts w:ascii="Times New Roman" w:hAnsi="Times New Roman" w:cs="Times New Roman"/>
                <w:bCs/>
                <w:color w:val="26282F"/>
                <w:sz w:val="20"/>
                <w:szCs w:val="20"/>
              </w:rPr>
              <w:t>Сведения об основных кредиторах эмитента</w:t>
            </w:r>
          </w:p>
        </w:tc>
        <w:tc>
          <w:tcPr>
            <w:tcW w:w="1118" w:type="dxa"/>
            <w:shd w:val="clear" w:color="auto" w:fill="auto"/>
            <w:vAlign w:val="center"/>
          </w:tcPr>
          <w:p w:rsidR="008D7DB1" w:rsidRPr="00703BC9" w:rsidRDefault="008D7DB1" w:rsidP="00857692">
            <w:pPr>
              <w:spacing w:after="0" w:line="240" w:lineRule="auto"/>
              <w:jc w:val="center"/>
              <w:rPr>
                <w:rFonts w:ascii="Times New Roman" w:eastAsia="MS Mincho" w:hAnsi="Times New Roman" w:cs="Times New Roman"/>
                <w:sz w:val="20"/>
                <w:szCs w:val="20"/>
              </w:rPr>
            </w:pPr>
            <w:r>
              <w:rPr>
                <w:rFonts w:ascii="Times New Roman" w:eastAsia="MS Mincho" w:hAnsi="Times New Roman" w:cs="Times New Roman"/>
                <w:sz w:val="20"/>
                <w:szCs w:val="20"/>
              </w:rPr>
              <w:t>14</w:t>
            </w:r>
          </w:p>
        </w:tc>
      </w:tr>
      <w:tr w:rsidR="008D7DB1" w:rsidRPr="00332BE6" w:rsidTr="00857692">
        <w:tc>
          <w:tcPr>
            <w:tcW w:w="1396" w:type="dxa"/>
            <w:shd w:val="clear" w:color="auto" w:fill="auto"/>
            <w:vAlign w:val="center"/>
          </w:tcPr>
          <w:p w:rsidR="008D7DB1" w:rsidRPr="00732BD6" w:rsidRDefault="008D7DB1" w:rsidP="00857692">
            <w:pPr>
              <w:spacing w:after="0" w:line="240" w:lineRule="auto"/>
              <w:jc w:val="center"/>
              <w:rPr>
                <w:rFonts w:ascii="Times New Roman" w:eastAsia="MS Mincho" w:hAnsi="Times New Roman" w:cs="Times New Roman"/>
                <w:sz w:val="20"/>
                <w:szCs w:val="20"/>
              </w:rPr>
            </w:pPr>
            <w:r w:rsidRPr="00332BE6">
              <w:rPr>
                <w:rFonts w:ascii="Times New Roman" w:eastAsia="MS Mincho" w:hAnsi="Times New Roman" w:cs="Times New Roman"/>
                <w:sz w:val="20"/>
                <w:szCs w:val="20"/>
              </w:rPr>
              <w:t>1</w:t>
            </w:r>
            <w:r w:rsidRPr="00332BE6">
              <w:rPr>
                <w:rFonts w:ascii="Times New Roman" w:eastAsia="MS Mincho" w:hAnsi="Times New Roman" w:cs="Times New Roman"/>
                <w:sz w:val="20"/>
                <w:szCs w:val="20"/>
                <w:lang w:val="en-US"/>
              </w:rPr>
              <w:t>.</w:t>
            </w:r>
            <w:r>
              <w:rPr>
                <w:rFonts w:ascii="Times New Roman" w:eastAsia="MS Mincho" w:hAnsi="Times New Roman" w:cs="Times New Roman"/>
                <w:sz w:val="20"/>
                <w:szCs w:val="20"/>
                <w:lang w:val="en-US"/>
              </w:rPr>
              <w:t>7</w:t>
            </w:r>
            <w:r w:rsidRPr="00332BE6">
              <w:rPr>
                <w:rFonts w:ascii="Times New Roman" w:eastAsia="MS Mincho" w:hAnsi="Times New Roman" w:cs="Times New Roman"/>
                <w:sz w:val="20"/>
                <w:szCs w:val="20"/>
                <w:lang w:val="en-US"/>
              </w:rPr>
              <w:t>.</w:t>
            </w:r>
            <w:r>
              <w:rPr>
                <w:rFonts w:ascii="Times New Roman" w:eastAsia="MS Mincho" w:hAnsi="Times New Roman" w:cs="Times New Roman"/>
                <w:sz w:val="20"/>
                <w:szCs w:val="20"/>
                <w:lang w:val="en-US"/>
              </w:rPr>
              <w:t>2</w:t>
            </w:r>
            <w:r>
              <w:rPr>
                <w:rFonts w:ascii="Times New Roman" w:eastAsia="MS Mincho" w:hAnsi="Times New Roman" w:cs="Times New Roman"/>
                <w:sz w:val="20"/>
                <w:szCs w:val="20"/>
              </w:rPr>
              <w:t>.</w:t>
            </w:r>
          </w:p>
        </w:tc>
        <w:tc>
          <w:tcPr>
            <w:tcW w:w="7228" w:type="dxa"/>
            <w:shd w:val="clear" w:color="auto" w:fill="auto"/>
            <w:vAlign w:val="center"/>
          </w:tcPr>
          <w:p w:rsidR="008D7DB1" w:rsidRPr="009D757D" w:rsidRDefault="008D7DB1" w:rsidP="00857692">
            <w:pPr>
              <w:spacing w:after="0" w:line="240" w:lineRule="auto"/>
              <w:jc w:val="both"/>
              <w:rPr>
                <w:rFonts w:ascii="Times New Roman" w:eastAsia="MS Mincho" w:hAnsi="Times New Roman" w:cs="Times New Roman"/>
                <w:sz w:val="20"/>
                <w:szCs w:val="20"/>
              </w:rPr>
            </w:pPr>
            <w:r w:rsidRPr="009D757D">
              <w:rPr>
                <w:rFonts w:ascii="Times New Roman" w:hAnsi="Times New Roman" w:cs="Times New Roman"/>
                <w:bCs/>
                <w:color w:val="26282F"/>
                <w:sz w:val="20"/>
                <w:szCs w:val="20"/>
              </w:rPr>
              <w:t>Сведения об обязательствах эмитента из предоставленного обеспечения</w:t>
            </w:r>
          </w:p>
        </w:tc>
        <w:tc>
          <w:tcPr>
            <w:tcW w:w="1118" w:type="dxa"/>
            <w:shd w:val="clear" w:color="auto" w:fill="auto"/>
            <w:vAlign w:val="center"/>
          </w:tcPr>
          <w:p w:rsidR="008D7DB1" w:rsidRPr="00703BC9" w:rsidRDefault="008D7DB1" w:rsidP="00857692">
            <w:pPr>
              <w:spacing w:after="0" w:line="240" w:lineRule="auto"/>
              <w:jc w:val="center"/>
              <w:rPr>
                <w:rFonts w:ascii="Times New Roman" w:eastAsia="MS Mincho" w:hAnsi="Times New Roman" w:cs="Times New Roman"/>
                <w:sz w:val="20"/>
                <w:szCs w:val="20"/>
              </w:rPr>
            </w:pPr>
            <w:r>
              <w:rPr>
                <w:rFonts w:ascii="Times New Roman" w:eastAsia="MS Mincho" w:hAnsi="Times New Roman" w:cs="Times New Roman"/>
                <w:sz w:val="20"/>
                <w:szCs w:val="20"/>
              </w:rPr>
              <w:t>14</w:t>
            </w:r>
          </w:p>
        </w:tc>
      </w:tr>
      <w:tr w:rsidR="008D7DB1" w:rsidRPr="00332BE6" w:rsidTr="00857692">
        <w:tc>
          <w:tcPr>
            <w:tcW w:w="1396" w:type="dxa"/>
            <w:shd w:val="clear" w:color="auto" w:fill="auto"/>
            <w:vAlign w:val="center"/>
          </w:tcPr>
          <w:p w:rsidR="008D7DB1" w:rsidRPr="00732BD6" w:rsidRDefault="008D7DB1" w:rsidP="00857692">
            <w:pPr>
              <w:spacing w:after="0" w:line="240" w:lineRule="auto"/>
              <w:jc w:val="center"/>
              <w:rPr>
                <w:rFonts w:ascii="Times New Roman" w:eastAsia="MS Mincho" w:hAnsi="Times New Roman" w:cs="Times New Roman"/>
                <w:sz w:val="20"/>
                <w:szCs w:val="20"/>
              </w:rPr>
            </w:pPr>
            <w:r w:rsidRPr="00332BE6">
              <w:rPr>
                <w:rFonts w:ascii="Times New Roman" w:eastAsia="MS Mincho" w:hAnsi="Times New Roman" w:cs="Times New Roman"/>
                <w:sz w:val="20"/>
                <w:szCs w:val="20"/>
              </w:rPr>
              <w:t>1</w:t>
            </w:r>
            <w:r w:rsidRPr="00332BE6">
              <w:rPr>
                <w:rFonts w:ascii="Times New Roman" w:eastAsia="MS Mincho" w:hAnsi="Times New Roman" w:cs="Times New Roman"/>
                <w:sz w:val="20"/>
                <w:szCs w:val="20"/>
                <w:lang w:val="en-US"/>
              </w:rPr>
              <w:t>.</w:t>
            </w:r>
            <w:r>
              <w:rPr>
                <w:rFonts w:ascii="Times New Roman" w:eastAsia="MS Mincho" w:hAnsi="Times New Roman" w:cs="Times New Roman"/>
                <w:sz w:val="20"/>
                <w:szCs w:val="20"/>
                <w:lang w:val="en-US"/>
              </w:rPr>
              <w:t>7</w:t>
            </w:r>
            <w:r w:rsidRPr="00332BE6">
              <w:rPr>
                <w:rFonts w:ascii="Times New Roman" w:eastAsia="MS Mincho" w:hAnsi="Times New Roman" w:cs="Times New Roman"/>
                <w:sz w:val="20"/>
                <w:szCs w:val="20"/>
                <w:lang w:val="en-US"/>
              </w:rPr>
              <w:t>.</w:t>
            </w:r>
            <w:r>
              <w:rPr>
                <w:rFonts w:ascii="Times New Roman" w:eastAsia="MS Mincho" w:hAnsi="Times New Roman" w:cs="Times New Roman"/>
                <w:sz w:val="20"/>
                <w:szCs w:val="20"/>
              </w:rPr>
              <w:t>3.</w:t>
            </w:r>
          </w:p>
        </w:tc>
        <w:tc>
          <w:tcPr>
            <w:tcW w:w="7228" w:type="dxa"/>
            <w:shd w:val="clear" w:color="auto" w:fill="auto"/>
            <w:vAlign w:val="center"/>
          </w:tcPr>
          <w:p w:rsidR="008D7DB1" w:rsidRPr="009D757D" w:rsidRDefault="008D7DB1" w:rsidP="00857692">
            <w:pPr>
              <w:spacing w:after="0" w:line="240" w:lineRule="auto"/>
              <w:jc w:val="both"/>
              <w:rPr>
                <w:rFonts w:ascii="Times New Roman" w:eastAsia="MS Mincho" w:hAnsi="Times New Roman" w:cs="Times New Roman"/>
                <w:sz w:val="20"/>
                <w:szCs w:val="20"/>
              </w:rPr>
            </w:pPr>
            <w:r w:rsidRPr="009D757D">
              <w:rPr>
                <w:rFonts w:ascii="Times New Roman" w:hAnsi="Times New Roman" w:cs="Times New Roman"/>
                <w:bCs/>
                <w:color w:val="26282F"/>
                <w:sz w:val="20"/>
                <w:szCs w:val="20"/>
              </w:rPr>
              <w:t>Сведения о прочих существенных обязательствах эмитента</w:t>
            </w:r>
          </w:p>
        </w:tc>
        <w:tc>
          <w:tcPr>
            <w:tcW w:w="1118" w:type="dxa"/>
            <w:shd w:val="clear" w:color="auto" w:fill="auto"/>
            <w:vAlign w:val="center"/>
          </w:tcPr>
          <w:p w:rsidR="008D7DB1" w:rsidRPr="00004DD8" w:rsidRDefault="008D7DB1" w:rsidP="00857692">
            <w:pPr>
              <w:spacing w:after="0" w:line="240" w:lineRule="auto"/>
              <w:jc w:val="center"/>
              <w:rPr>
                <w:rFonts w:ascii="Times New Roman" w:eastAsia="MS Mincho" w:hAnsi="Times New Roman" w:cs="Times New Roman"/>
                <w:sz w:val="20"/>
                <w:szCs w:val="20"/>
                <w:lang w:val="en-US"/>
              </w:rPr>
            </w:pPr>
            <w:r>
              <w:rPr>
                <w:rFonts w:ascii="Times New Roman" w:eastAsia="MS Mincho" w:hAnsi="Times New Roman" w:cs="Times New Roman"/>
                <w:sz w:val="20"/>
                <w:szCs w:val="20"/>
              </w:rPr>
              <w:t>1</w:t>
            </w:r>
            <w:r>
              <w:rPr>
                <w:rFonts w:ascii="Times New Roman" w:eastAsia="MS Mincho" w:hAnsi="Times New Roman" w:cs="Times New Roman"/>
                <w:sz w:val="20"/>
                <w:szCs w:val="20"/>
                <w:lang w:val="en-US"/>
              </w:rPr>
              <w:t>5</w:t>
            </w:r>
          </w:p>
        </w:tc>
      </w:tr>
      <w:tr w:rsidR="008D7DB1" w:rsidRPr="00332BE6" w:rsidTr="00857692">
        <w:tc>
          <w:tcPr>
            <w:tcW w:w="1396" w:type="dxa"/>
            <w:shd w:val="clear" w:color="auto" w:fill="auto"/>
            <w:vAlign w:val="center"/>
          </w:tcPr>
          <w:p w:rsidR="008D7DB1" w:rsidRPr="00732BD6" w:rsidRDefault="008D7DB1" w:rsidP="00857692">
            <w:pPr>
              <w:spacing w:after="0" w:line="240" w:lineRule="auto"/>
              <w:jc w:val="center"/>
              <w:rPr>
                <w:rFonts w:ascii="Times New Roman" w:eastAsia="MS Mincho" w:hAnsi="Times New Roman" w:cs="Times New Roman"/>
                <w:sz w:val="20"/>
                <w:szCs w:val="20"/>
              </w:rPr>
            </w:pPr>
            <w:r w:rsidRPr="00332BE6">
              <w:rPr>
                <w:rFonts w:ascii="Times New Roman" w:eastAsia="MS Mincho" w:hAnsi="Times New Roman" w:cs="Times New Roman"/>
                <w:sz w:val="20"/>
                <w:szCs w:val="20"/>
              </w:rPr>
              <w:t>1</w:t>
            </w:r>
            <w:r w:rsidRPr="00332BE6">
              <w:rPr>
                <w:rFonts w:ascii="Times New Roman" w:eastAsia="MS Mincho" w:hAnsi="Times New Roman" w:cs="Times New Roman"/>
                <w:sz w:val="20"/>
                <w:szCs w:val="20"/>
                <w:lang w:val="en-US"/>
              </w:rPr>
              <w:t>.</w:t>
            </w:r>
            <w:r>
              <w:rPr>
                <w:rFonts w:ascii="Times New Roman" w:eastAsia="MS Mincho" w:hAnsi="Times New Roman" w:cs="Times New Roman"/>
                <w:sz w:val="20"/>
                <w:szCs w:val="20"/>
              </w:rPr>
              <w:t>8.</w:t>
            </w:r>
          </w:p>
        </w:tc>
        <w:tc>
          <w:tcPr>
            <w:tcW w:w="7228" w:type="dxa"/>
            <w:shd w:val="clear" w:color="auto" w:fill="auto"/>
            <w:vAlign w:val="center"/>
          </w:tcPr>
          <w:p w:rsidR="008D7DB1" w:rsidRPr="009D757D" w:rsidRDefault="008D7DB1" w:rsidP="00857692">
            <w:pPr>
              <w:spacing w:after="0" w:line="240" w:lineRule="auto"/>
              <w:jc w:val="both"/>
              <w:rPr>
                <w:rFonts w:ascii="Times New Roman" w:eastAsia="MS Mincho" w:hAnsi="Times New Roman" w:cs="Times New Roman"/>
                <w:sz w:val="20"/>
                <w:szCs w:val="20"/>
              </w:rPr>
            </w:pPr>
            <w:r w:rsidRPr="009D757D">
              <w:rPr>
                <w:rFonts w:ascii="Times New Roman" w:hAnsi="Times New Roman" w:cs="Times New Roman"/>
                <w:bCs/>
                <w:color w:val="26282F"/>
                <w:sz w:val="20"/>
                <w:szCs w:val="20"/>
              </w:rPr>
              <w:t>Сведения о перспективах развития эмитента</w:t>
            </w:r>
          </w:p>
        </w:tc>
        <w:tc>
          <w:tcPr>
            <w:tcW w:w="1118" w:type="dxa"/>
            <w:shd w:val="clear" w:color="auto" w:fill="auto"/>
            <w:vAlign w:val="center"/>
          </w:tcPr>
          <w:p w:rsidR="008D7DB1" w:rsidRPr="00004DD8" w:rsidRDefault="008D7DB1" w:rsidP="00857692">
            <w:pPr>
              <w:spacing w:after="0" w:line="240" w:lineRule="auto"/>
              <w:jc w:val="center"/>
              <w:rPr>
                <w:rFonts w:ascii="Times New Roman" w:eastAsia="MS Mincho" w:hAnsi="Times New Roman" w:cs="Times New Roman"/>
                <w:sz w:val="20"/>
                <w:szCs w:val="20"/>
                <w:lang w:val="en-US"/>
              </w:rPr>
            </w:pPr>
            <w:r>
              <w:rPr>
                <w:rFonts w:ascii="Times New Roman" w:eastAsia="MS Mincho" w:hAnsi="Times New Roman" w:cs="Times New Roman"/>
                <w:sz w:val="20"/>
                <w:szCs w:val="20"/>
              </w:rPr>
              <w:t>1</w:t>
            </w:r>
            <w:r>
              <w:rPr>
                <w:rFonts w:ascii="Times New Roman" w:eastAsia="MS Mincho" w:hAnsi="Times New Roman" w:cs="Times New Roman"/>
                <w:sz w:val="20"/>
                <w:szCs w:val="20"/>
                <w:lang w:val="en-US"/>
              </w:rPr>
              <w:t>5</w:t>
            </w:r>
          </w:p>
        </w:tc>
      </w:tr>
      <w:tr w:rsidR="008D7DB1" w:rsidRPr="00332BE6" w:rsidTr="00857692">
        <w:tc>
          <w:tcPr>
            <w:tcW w:w="1396" w:type="dxa"/>
            <w:shd w:val="clear" w:color="auto" w:fill="auto"/>
            <w:vAlign w:val="center"/>
          </w:tcPr>
          <w:p w:rsidR="008D7DB1" w:rsidRPr="00732BD6" w:rsidRDefault="008D7DB1" w:rsidP="00857692">
            <w:pPr>
              <w:spacing w:after="0" w:line="240" w:lineRule="auto"/>
              <w:jc w:val="center"/>
              <w:rPr>
                <w:rFonts w:ascii="Times New Roman" w:eastAsia="MS Mincho" w:hAnsi="Times New Roman" w:cs="Times New Roman"/>
                <w:sz w:val="20"/>
                <w:szCs w:val="20"/>
              </w:rPr>
            </w:pPr>
            <w:r w:rsidRPr="00332BE6">
              <w:rPr>
                <w:rFonts w:ascii="Times New Roman" w:eastAsia="MS Mincho" w:hAnsi="Times New Roman" w:cs="Times New Roman"/>
                <w:sz w:val="20"/>
                <w:szCs w:val="20"/>
              </w:rPr>
              <w:t>1</w:t>
            </w:r>
            <w:r w:rsidRPr="00332BE6">
              <w:rPr>
                <w:rFonts w:ascii="Times New Roman" w:eastAsia="MS Mincho" w:hAnsi="Times New Roman" w:cs="Times New Roman"/>
                <w:sz w:val="20"/>
                <w:szCs w:val="20"/>
                <w:lang w:val="en-US"/>
              </w:rPr>
              <w:t>.</w:t>
            </w:r>
            <w:r>
              <w:rPr>
                <w:rFonts w:ascii="Times New Roman" w:eastAsia="MS Mincho" w:hAnsi="Times New Roman" w:cs="Times New Roman"/>
                <w:sz w:val="20"/>
                <w:szCs w:val="20"/>
              </w:rPr>
              <w:t>9.</w:t>
            </w:r>
          </w:p>
        </w:tc>
        <w:tc>
          <w:tcPr>
            <w:tcW w:w="7228" w:type="dxa"/>
            <w:shd w:val="clear" w:color="auto" w:fill="auto"/>
            <w:vAlign w:val="center"/>
          </w:tcPr>
          <w:p w:rsidR="008D7DB1" w:rsidRPr="009D757D" w:rsidRDefault="008D7DB1" w:rsidP="00857692">
            <w:pPr>
              <w:spacing w:after="0" w:line="240" w:lineRule="auto"/>
              <w:jc w:val="both"/>
              <w:rPr>
                <w:rFonts w:ascii="Times New Roman" w:eastAsia="MS Mincho" w:hAnsi="Times New Roman" w:cs="Times New Roman"/>
                <w:sz w:val="20"/>
                <w:szCs w:val="20"/>
              </w:rPr>
            </w:pPr>
            <w:r w:rsidRPr="009D757D">
              <w:rPr>
                <w:rFonts w:ascii="Times New Roman" w:hAnsi="Times New Roman" w:cs="Times New Roman"/>
                <w:bCs/>
                <w:color w:val="26282F"/>
                <w:sz w:val="20"/>
                <w:szCs w:val="20"/>
              </w:rPr>
              <w:t>Сведения о рисках, связанных с деятельностью эмитента</w:t>
            </w:r>
          </w:p>
        </w:tc>
        <w:tc>
          <w:tcPr>
            <w:tcW w:w="1118" w:type="dxa"/>
            <w:shd w:val="clear" w:color="auto" w:fill="auto"/>
            <w:vAlign w:val="center"/>
          </w:tcPr>
          <w:p w:rsidR="008D7DB1" w:rsidRPr="00703BC9" w:rsidRDefault="008D7DB1" w:rsidP="00857692">
            <w:pPr>
              <w:spacing w:after="0" w:line="240" w:lineRule="auto"/>
              <w:jc w:val="center"/>
              <w:rPr>
                <w:rFonts w:ascii="Times New Roman" w:eastAsia="MS Mincho" w:hAnsi="Times New Roman" w:cs="Times New Roman"/>
                <w:sz w:val="20"/>
                <w:szCs w:val="20"/>
              </w:rPr>
            </w:pPr>
            <w:r>
              <w:rPr>
                <w:rFonts w:ascii="Times New Roman" w:eastAsia="MS Mincho" w:hAnsi="Times New Roman" w:cs="Times New Roman"/>
                <w:sz w:val="20"/>
                <w:szCs w:val="20"/>
              </w:rPr>
              <w:t>15</w:t>
            </w:r>
          </w:p>
        </w:tc>
      </w:tr>
      <w:tr w:rsidR="008D7DB1" w:rsidRPr="00332BE6" w:rsidTr="00857692">
        <w:tc>
          <w:tcPr>
            <w:tcW w:w="1396" w:type="dxa"/>
            <w:shd w:val="clear" w:color="auto" w:fill="auto"/>
            <w:vAlign w:val="center"/>
          </w:tcPr>
          <w:p w:rsidR="008D7DB1" w:rsidRPr="00732BD6" w:rsidRDefault="008D7DB1" w:rsidP="00857692">
            <w:pPr>
              <w:spacing w:after="0" w:line="240" w:lineRule="auto"/>
              <w:jc w:val="center"/>
              <w:rPr>
                <w:rFonts w:ascii="Times New Roman" w:eastAsia="MS Mincho" w:hAnsi="Times New Roman" w:cs="Times New Roman"/>
                <w:sz w:val="20"/>
                <w:szCs w:val="20"/>
              </w:rPr>
            </w:pPr>
            <w:r w:rsidRPr="00332BE6">
              <w:rPr>
                <w:rFonts w:ascii="Times New Roman" w:eastAsia="MS Mincho" w:hAnsi="Times New Roman" w:cs="Times New Roman"/>
                <w:sz w:val="20"/>
                <w:szCs w:val="20"/>
              </w:rPr>
              <w:t>1</w:t>
            </w:r>
            <w:r w:rsidRPr="00332BE6">
              <w:rPr>
                <w:rFonts w:ascii="Times New Roman" w:eastAsia="MS Mincho" w:hAnsi="Times New Roman" w:cs="Times New Roman"/>
                <w:sz w:val="20"/>
                <w:szCs w:val="20"/>
                <w:lang w:val="en-US"/>
              </w:rPr>
              <w:t>.</w:t>
            </w:r>
            <w:r>
              <w:rPr>
                <w:rFonts w:ascii="Times New Roman" w:eastAsia="MS Mincho" w:hAnsi="Times New Roman" w:cs="Times New Roman"/>
                <w:sz w:val="20"/>
                <w:szCs w:val="20"/>
              </w:rPr>
              <w:t>9.1.</w:t>
            </w:r>
          </w:p>
        </w:tc>
        <w:tc>
          <w:tcPr>
            <w:tcW w:w="7228" w:type="dxa"/>
            <w:shd w:val="clear" w:color="auto" w:fill="auto"/>
            <w:vAlign w:val="center"/>
          </w:tcPr>
          <w:p w:rsidR="008D7DB1" w:rsidRPr="009D757D" w:rsidRDefault="008D7DB1" w:rsidP="00857692">
            <w:pPr>
              <w:spacing w:after="0" w:line="240" w:lineRule="auto"/>
              <w:jc w:val="both"/>
              <w:rPr>
                <w:rFonts w:ascii="Times New Roman" w:eastAsia="MS Mincho" w:hAnsi="Times New Roman" w:cs="Times New Roman"/>
                <w:sz w:val="20"/>
                <w:szCs w:val="20"/>
              </w:rPr>
            </w:pPr>
            <w:r w:rsidRPr="009D757D">
              <w:rPr>
                <w:rFonts w:ascii="Times New Roman" w:hAnsi="Times New Roman" w:cs="Times New Roman"/>
                <w:bCs/>
                <w:color w:val="26282F"/>
                <w:sz w:val="20"/>
                <w:szCs w:val="20"/>
              </w:rPr>
              <w:t>Отраслевые риски</w:t>
            </w:r>
          </w:p>
        </w:tc>
        <w:tc>
          <w:tcPr>
            <w:tcW w:w="1118" w:type="dxa"/>
            <w:shd w:val="clear" w:color="auto" w:fill="auto"/>
            <w:vAlign w:val="center"/>
          </w:tcPr>
          <w:p w:rsidR="008D7DB1" w:rsidRPr="00703BC9" w:rsidRDefault="008D7DB1" w:rsidP="00857692">
            <w:pPr>
              <w:spacing w:after="0" w:line="240" w:lineRule="auto"/>
              <w:jc w:val="center"/>
              <w:rPr>
                <w:rFonts w:ascii="Times New Roman" w:eastAsia="MS Mincho" w:hAnsi="Times New Roman" w:cs="Times New Roman"/>
                <w:sz w:val="20"/>
                <w:szCs w:val="20"/>
              </w:rPr>
            </w:pPr>
            <w:r>
              <w:rPr>
                <w:rFonts w:ascii="Times New Roman" w:eastAsia="MS Mincho" w:hAnsi="Times New Roman" w:cs="Times New Roman"/>
                <w:sz w:val="20"/>
                <w:szCs w:val="20"/>
              </w:rPr>
              <w:t>15</w:t>
            </w:r>
          </w:p>
        </w:tc>
      </w:tr>
      <w:tr w:rsidR="008D7DB1" w:rsidRPr="00332BE6" w:rsidTr="00857692">
        <w:tc>
          <w:tcPr>
            <w:tcW w:w="1396" w:type="dxa"/>
            <w:shd w:val="clear" w:color="auto" w:fill="auto"/>
            <w:vAlign w:val="center"/>
          </w:tcPr>
          <w:p w:rsidR="008D7DB1" w:rsidRPr="00732BD6" w:rsidRDefault="008D7DB1" w:rsidP="00857692">
            <w:pPr>
              <w:spacing w:after="0" w:line="240" w:lineRule="auto"/>
              <w:jc w:val="center"/>
              <w:rPr>
                <w:rFonts w:ascii="Times New Roman" w:eastAsia="MS Mincho" w:hAnsi="Times New Roman" w:cs="Times New Roman"/>
                <w:sz w:val="20"/>
                <w:szCs w:val="20"/>
              </w:rPr>
            </w:pPr>
            <w:r w:rsidRPr="00332BE6">
              <w:rPr>
                <w:rFonts w:ascii="Times New Roman" w:eastAsia="MS Mincho" w:hAnsi="Times New Roman" w:cs="Times New Roman"/>
                <w:sz w:val="20"/>
                <w:szCs w:val="20"/>
              </w:rPr>
              <w:t>1</w:t>
            </w:r>
            <w:r w:rsidRPr="00332BE6">
              <w:rPr>
                <w:rFonts w:ascii="Times New Roman" w:eastAsia="MS Mincho" w:hAnsi="Times New Roman" w:cs="Times New Roman"/>
                <w:sz w:val="20"/>
                <w:szCs w:val="20"/>
                <w:lang w:val="en-US"/>
              </w:rPr>
              <w:t>.</w:t>
            </w:r>
            <w:r>
              <w:rPr>
                <w:rFonts w:ascii="Times New Roman" w:eastAsia="MS Mincho" w:hAnsi="Times New Roman" w:cs="Times New Roman"/>
                <w:sz w:val="20"/>
                <w:szCs w:val="20"/>
              </w:rPr>
              <w:t>9.2.</w:t>
            </w:r>
          </w:p>
        </w:tc>
        <w:tc>
          <w:tcPr>
            <w:tcW w:w="7228" w:type="dxa"/>
            <w:shd w:val="clear" w:color="auto" w:fill="auto"/>
            <w:vAlign w:val="center"/>
          </w:tcPr>
          <w:p w:rsidR="008D7DB1" w:rsidRPr="009D757D" w:rsidRDefault="008D7DB1" w:rsidP="00857692">
            <w:pPr>
              <w:spacing w:after="0" w:line="240" w:lineRule="auto"/>
              <w:jc w:val="both"/>
              <w:rPr>
                <w:rFonts w:ascii="Times New Roman" w:eastAsia="MS Mincho" w:hAnsi="Times New Roman" w:cs="Times New Roman"/>
                <w:sz w:val="20"/>
                <w:szCs w:val="20"/>
              </w:rPr>
            </w:pPr>
            <w:r w:rsidRPr="009D757D">
              <w:rPr>
                <w:rFonts w:ascii="Times New Roman" w:hAnsi="Times New Roman" w:cs="Times New Roman"/>
                <w:bCs/>
                <w:color w:val="26282F"/>
                <w:sz w:val="20"/>
                <w:szCs w:val="20"/>
              </w:rPr>
              <w:t>Страновые и региональные риски</w:t>
            </w:r>
          </w:p>
        </w:tc>
        <w:tc>
          <w:tcPr>
            <w:tcW w:w="1118" w:type="dxa"/>
            <w:shd w:val="clear" w:color="auto" w:fill="auto"/>
            <w:vAlign w:val="center"/>
          </w:tcPr>
          <w:p w:rsidR="008D7DB1" w:rsidRPr="00004DD8" w:rsidRDefault="008D7DB1" w:rsidP="00857692">
            <w:pPr>
              <w:spacing w:after="0" w:line="240" w:lineRule="auto"/>
              <w:jc w:val="center"/>
              <w:rPr>
                <w:rFonts w:ascii="Times New Roman" w:eastAsia="MS Mincho" w:hAnsi="Times New Roman" w:cs="Times New Roman"/>
                <w:sz w:val="20"/>
                <w:szCs w:val="20"/>
                <w:lang w:val="en-US"/>
              </w:rPr>
            </w:pPr>
            <w:r>
              <w:rPr>
                <w:rFonts w:ascii="Times New Roman" w:eastAsia="MS Mincho" w:hAnsi="Times New Roman" w:cs="Times New Roman"/>
                <w:sz w:val="20"/>
                <w:szCs w:val="20"/>
              </w:rPr>
              <w:t>1</w:t>
            </w:r>
            <w:r>
              <w:rPr>
                <w:rFonts w:ascii="Times New Roman" w:eastAsia="MS Mincho" w:hAnsi="Times New Roman" w:cs="Times New Roman"/>
                <w:sz w:val="20"/>
                <w:szCs w:val="20"/>
                <w:lang w:val="en-US"/>
              </w:rPr>
              <w:t>6</w:t>
            </w:r>
          </w:p>
        </w:tc>
      </w:tr>
      <w:tr w:rsidR="008D7DB1" w:rsidRPr="00332BE6" w:rsidTr="00857692">
        <w:tc>
          <w:tcPr>
            <w:tcW w:w="1396" w:type="dxa"/>
            <w:shd w:val="clear" w:color="auto" w:fill="auto"/>
            <w:vAlign w:val="center"/>
          </w:tcPr>
          <w:p w:rsidR="008D7DB1" w:rsidRPr="00732BD6" w:rsidRDefault="008D7DB1" w:rsidP="00857692">
            <w:pPr>
              <w:spacing w:after="0" w:line="240" w:lineRule="auto"/>
              <w:jc w:val="center"/>
              <w:rPr>
                <w:rFonts w:ascii="Times New Roman" w:eastAsia="MS Mincho" w:hAnsi="Times New Roman" w:cs="Times New Roman"/>
                <w:sz w:val="20"/>
                <w:szCs w:val="20"/>
              </w:rPr>
            </w:pPr>
            <w:r w:rsidRPr="00332BE6">
              <w:rPr>
                <w:rFonts w:ascii="Times New Roman" w:eastAsia="MS Mincho" w:hAnsi="Times New Roman" w:cs="Times New Roman"/>
                <w:sz w:val="20"/>
                <w:szCs w:val="20"/>
              </w:rPr>
              <w:t>1</w:t>
            </w:r>
            <w:r w:rsidRPr="00332BE6">
              <w:rPr>
                <w:rFonts w:ascii="Times New Roman" w:eastAsia="MS Mincho" w:hAnsi="Times New Roman" w:cs="Times New Roman"/>
                <w:sz w:val="20"/>
                <w:szCs w:val="20"/>
                <w:lang w:val="en-US"/>
              </w:rPr>
              <w:t>.</w:t>
            </w:r>
            <w:r>
              <w:rPr>
                <w:rFonts w:ascii="Times New Roman" w:eastAsia="MS Mincho" w:hAnsi="Times New Roman" w:cs="Times New Roman"/>
                <w:sz w:val="20"/>
                <w:szCs w:val="20"/>
              </w:rPr>
              <w:t>9.3.</w:t>
            </w:r>
          </w:p>
        </w:tc>
        <w:tc>
          <w:tcPr>
            <w:tcW w:w="7228" w:type="dxa"/>
            <w:shd w:val="clear" w:color="auto" w:fill="auto"/>
            <w:vAlign w:val="center"/>
          </w:tcPr>
          <w:p w:rsidR="008D7DB1" w:rsidRPr="009D757D" w:rsidRDefault="008D7DB1" w:rsidP="00857692">
            <w:pPr>
              <w:spacing w:after="0" w:line="240" w:lineRule="auto"/>
              <w:jc w:val="both"/>
              <w:rPr>
                <w:rFonts w:ascii="Times New Roman" w:eastAsia="MS Mincho" w:hAnsi="Times New Roman" w:cs="Times New Roman"/>
                <w:sz w:val="20"/>
                <w:szCs w:val="20"/>
              </w:rPr>
            </w:pPr>
            <w:r w:rsidRPr="009D757D">
              <w:rPr>
                <w:rFonts w:ascii="Times New Roman" w:hAnsi="Times New Roman" w:cs="Times New Roman"/>
                <w:bCs/>
                <w:color w:val="26282F"/>
                <w:sz w:val="20"/>
                <w:szCs w:val="20"/>
              </w:rPr>
              <w:t>Финансовые риски</w:t>
            </w:r>
          </w:p>
        </w:tc>
        <w:tc>
          <w:tcPr>
            <w:tcW w:w="1118" w:type="dxa"/>
            <w:shd w:val="clear" w:color="auto" w:fill="auto"/>
            <w:vAlign w:val="center"/>
          </w:tcPr>
          <w:p w:rsidR="008D7DB1" w:rsidRPr="00703BC9" w:rsidRDefault="008D7DB1" w:rsidP="00857692">
            <w:pPr>
              <w:spacing w:after="0" w:line="240" w:lineRule="auto"/>
              <w:jc w:val="center"/>
              <w:rPr>
                <w:rFonts w:ascii="Times New Roman" w:eastAsia="MS Mincho" w:hAnsi="Times New Roman" w:cs="Times New Roman"/>
                <w:sz w:val="20"/>
                <w:szCs w:val="20"/>
              </w:rPr>
            </w:pPr>
            <w:r>
              <w:rPr>
                <w:rFonts w:ascii="Times New Roman" w:eastAsia="MS Mincho" w:hAnsi="Times New Roman" w:cs="Times New Roman"/>
                <w:sz w:val="20"/>
                <w:szCs w:val="20"/>
              </w:rPr>
              <w:t>16</w:t>
            </w:r>
          </w:p>
        </w:tc>
      </w:tr>
      <w:tr w:rsidR="008D7DB1" w:rsidRPr="00332BE6" w:rsidTr="00857692">
        <w:tc>
          <w:tcPr>
            <w:tcW w:w="1396" w:type="dxa"/>
            <w:shd w:val="clear" w:color="auto" w:fill="auto"/>
            <w:vAlign w:val="center"/>
          </w:tcPr>
          <w:p w:rsidR="008D7DB1" w:rsidRPr="00732BD6" w:rsidRDefault="008D7DB1" w:rsidP="00857692">
            <w:pPr>
              <w:spacing w:after="0" w:line="240" w:lineRule="auto"/>
              <w:jc w:val="center"/>
              <w:rPr>
                <w:rFonts w:ascii="Times New Roman" w:eastAsia="MS Mincho" w:hAnsi="Times New Roman" w:cs="Times New Roman"/>
                <w:sz w:val="20"/>
                <w:szCs w:val="20"/>
              </w:rPr>
            </w:pPr>
            <w:r w:rsidRPr="00332BE6">
              <w:rPr>
                <w:rFonts w:ascii="Times New Roman" w:eastAsia="MS Mincho" w:hAnsi="Times New Roman" w:cs="Times New Roman"/>
                <w:sz w:val="20"/>
                <w:szCs w:val="20"/>
              </w:rPr>
              <w:t>1</w:t>
            </w:r>
            <w:r w:rsidRPr="00332BE6">
              <w:rPr>
                <w:rFonts w:ascii="Times New Roman" w:eastAsia="MS Mincho" w:hAnsi="Times New Roman" w:cs="Times New Roman"/>
                <w:sz w:val="20"/>
                <w:szCs w:val="20"/>
                <w:lang w:val="en-US"/>
              </w:rPr>
              <w:t>.</w:t>
            </w:r>
            <w:r>
              <w:rPr>
                <w:rFonts w:ascii="Times New Roman" w:eastAsia="MS Mincho" w:hAnsi="Times New Roman" w:cs="Times New Roman"/>
                <w:sz w:val="20"/>
                <w:szCs w:val="20"/>
              </w:rPr>
              <w:t>9.4.</w:t>
            </w:r>
          </w:p>
        </w:tc>
        <w:tc>
          <w:tcPr>
            <w:tcW w:w="7228" w:type="dxa"/>
            <w:shd w:val="clear" w:color="auto" w:fill="auto"/>
            <w:vAlign w:val="center"/>
          </w:tcPr>
          <w:p w:rsidR="008D7DB1" w:rsidRPr="009D757D" w:rsidRDefault="008D7DB1" w:rsidP="00857692">
            <w:pPr>
              <w:spacing w:after="0" w:line="240" w:lineRule="auto"/>
              <w:jc w:val="both"/>
              <w:rPr>
                <w:rFonts w:ascii="Times New Roman" w:eastAsia="MS Mincho" w:hAnsi="Times New Roman" w:cs="Times New Roman"/>
                <w:sz w:val="20"/>
                <w:szCs w:val="20"/>
              </w:rPr>
            </w:pPr>
            <w:r w:rsidRPr="009D757D">
              <w:rPr>
                <w:rFonts w:ascii="Times New Roman" w:hAnsi="Times New Roman" w:cs="Times New Roman"/>
                <w:bCs/>
                <w:color w:val="26282F"/>
                <w:sz w:val="20"/>
                <w:szCs w:val="20"/>
              </w:rPr>
              <w:t>Правовые риски</w:t>
            </w:r>
          </w:p>
        </w:tc>
        <w:tc>
          <w:tcPr>
            <w:tcW w:w="1118" w:type="dxa"/>
            <w:shd w:val="clear" w:color="auto" w:fill="auto"/>
            <w:vAlign w:val="center"/>
          </w:tcPr>
          <w:p w:rsidR="008D7DB1" w:rsidRPr="00703BC9" w:rsidRDefault="008D7DB1" w:rsidP="00857692">
            <w:pPr>
              <w:spacing w:after="0" w:line="240" w:lineRule="auto"/>
              <w:jc w:val="center"/>
              <w:rPr>
                <w:rFonts w:ascii="Times New Roman" w:eastAsia="MS Mincho" w:hAnsi="Times New Roman" w:cs="Times New Roman"/>
                <w:sz w:val="20"/>
                <w:szCs w:val="20"/>
              </w:rPr>
            </w:pPr>
            <w:r>
              <w:rPr>
                <w:rFonts w:ascii="Times New Roman" w:eastAsia="MS Mincho" w:hAnsi="Times New Roman" w:cs="Times New Roman"/>
                <w:sz w:val="20"/>
                <w:szCs w:val="20"/>
              </w:rPr>
              <w:t>16</w:t>
            </w:r>
          </w:p>
        </w:tc>
      </w:tr>
      <w:tr w:rsidR="008D7DB1" w:rsidRPr="00332BE6" w:rsidTr="00857692">
        <w:tc>
          <w:tcPr>
            <w:tcW w:w="1396" w:type="dxa"/>
            <w:shd w:val="clear" w:color="auto" w:fill="auto"/>
            <w:vAlign w:val="center"/>
          </w:tcPr>
          <w:p w:rsidR="008D7DB1" w:rsidRPr="00732BD6" w:rsidRDefault="008D7DB1" w:rsidP="00857692">
            <w:pPr>
              <w:spacing w:after="0" w:line="240" w:lineRule="auto"/>
              <w:jc w:val="center"/>
              <w:rPr>
                <w:rFonts w:ascii="Times New Roman" w:eastAsia="MS Mincho" w:hAnsi="Times New Roman" w:cs="Times New Roman"/>
                <w:sz w:val="20"/>
                <w:szCs w:val="20"/>
              </w:rPr>
            </w:pPr>
            <w:r w:rsidRPr="00332BE6">
              <w:rPr>
                <w:rFonts w:ascii="Times New Roman" w:eastAsia="MS Mincho" w:hAnsi="Times New Roman" w:cs="Times New Roman"/>
                <w:sz w:val="20"/>
                <w:szCs w:val="20"/>
              </w:rPr>
              <w:t>1</w:t>
            </w:r>
            <w:r w:rsidRPr="00332BE6">
              <w:rPr>
                <w:rFonts w:ascii="Times New Roman" w:eastAsia="MS Mincho" w:hAnsi="Times New Roman" w:cs="Times New Roman"/>
                <w:sz w:val="20"/>
                <w:szCs w:val="20"/>
                <w:lang w:val="en-US"/>
              </w:rPr>
              <w:t>.</w:t>
            </w:r>
            <w:r>
              <w:rPr>
                <w:rFonts w:ascii="Times New Roman" w:eastAsia="MS Mincho" w:hAnsi="Times New Roman" w:cs="Times New Roman"/>
                <w:sz w:val="20"/>
                <w:szCs w:val="20"/>
              </w:rPr>
              <w:t>9.5.</w:t>
            </w:r>
          </w:p>
        </w:tc>
        <w:tc>
          <w:tcPr>
            <w:tcW w:w="7228" w:type="dxa"/>
            <w:shd w:val="clear" w:color="auto" w:fill="auto"/>
            <w:vAlign w:val="center"/>
          </w:tcPr>
          <w:p w:rsidR="008D7DB1" w:rsidRPr="009D757D" w:rsidRDefault="008D7DB1" w:rsidP="00857692">
            <w:pPr>
              <w:spacing w:after="0" w:line="240" w:lineRule="auto"/>
              <w:jc w:val="both"/>
              <w:rPr>
                <w:rFonts w:ascii="Times New Roman" w:eastAsia="MS Mincho" w:hAnsi="Times New Roman" w:cs="Times New Roman"/>
                <w:sz w:val="20"/>
                <w:szCs w:val="20"/>
              </w:rPr>
            </w:pPr>
            <w:r w:rsidRPr="009D757D">
              <w:rPr>
                <w:rFonts w:ascii="Times New Roman" w:hAnsi="Times New Roman" w:cs="Times New Roman"/>
                <w:bCs/>
                <w:color w:val="26282F"/>
                <w:sz w:val="20"/>
                <w:szCs w:val="20"/>
              </w:rPr>
              <w:t>Риск потери деловой репутации (репутационный риск)</w:t>
            </w:r>
          </w:p>
        </w:tc>
        <w:tc>
          <w:tcPr>
            <w:tcW w:w="1118" w:type="dxa"/>
            <w:shd w:val="clear" w:color="auto" w:fill="auto"/>
            <w:vAlign w:val="center"/>
          </w:tcPr>
          <w:p w:rsidR="008D7DB1" w:rsidRPr="00004DD8" w:rsidRDefault="008D7DB1" w:rsidP="00857692">
            <w:pPr>
              <w:spacing w:after="0" w:line="240" w:lineRule="auto"/>
              <w:jc w:val="center"/>
              <w:rPr>
                <w:rFonts w:ascii="Times New Roman" w:eastAsia="MS Mincho" w:hAnsi="Times New Roman" w:cs="Times New Roman"/>
                <w:sz w:val="20"/>
                <w:szCs w:val="20"/>
                <w:lang w:val="en-US"/>
              </w:rPr>
            </w:pPr>
            <w:r>
              <w:rPr>
                <w:rFonts w:ascii="Times New Roman" w:eastAsia="MS Mincho" w:hAnsi="Times New Roman" w:cs="Times New Roman"/>
                <w:sz w:val="20"/>
                <w:szCs w:val="20"/>
              </w:rPr>
              <w:t>1</w:t>
            </w:r>
            <w:r>
              <w:rPr>
                <w:rFonts w:ascii="Times New Roman" w:eastAsia="MS Mincho" w:hAnsi="Times New Roman" w:cs="Times New Roman"/>
                <w:sz w:val="20"/>
                <w:szCs w:val="20"/>
                <w:lang w:val="en-US"/>
              </w:rPr>
              <w:t>7</w:t>
            </w:r>
          </w:p>
        </w:tc>
      </w:tr>
      <w:tr w:rsidR="008D7DB1" w:rsidRPr="00332BE6" w:rsidTr="00857692">
        <w:tc>
          <w:tcPr>
            <w:tcW w:w="1396" w:type="dxa"/>
            <w:shd w:val="clear" w:color="auto" w:fill="auto"/>
            <w:vAlign w:val="center"/>
          </w:tcPr>
          <w:p w:rsidR="008D7DB1" w:rsidRPr="00732BD6" w:rsidRDefault="008D7DB1" w:rsidP="00857692">
            <w:pPr>
              <w:spacing w:after="0" w:line="240" w:lineRule="auto"/>
              <w:jc w:val="center"/>
              <w:rPr>
                <w:rFonts w:ascii="Times New Roman" w:eastAsia="MS Mincho" w:hAnsi="Times New Roman" w:cs="Times New Roman"/>
                <w:sz w:val="20"/>
                <w:szCs w:val="20"/>
              </w:rPr>
            </w:pPr>
            <w:r w:rsidRPr="00332BE6">
              <w:rPr>
                <w:rFonts w:ascii="Times New Roman" w:eastAsia="MS Mincho" w:hAnsi="Times New Roman" w:cs="Times New Roman"/>
                <w:sz w:val="20"/>
                <w:szCs w:val="20"/>
              </w:rPr>
              <w:t>1</w:t>
            </w:r>
            <w:r w:rsidRPr="00332BE6">
              <w:rPr>
                <w:rFonts w:ascii="Times New Roman" w:eastAsia="MS Mincho" w:hAnsi="Times New Roman" w:cs="Times New Roman"/>
                <w:sz w:val="20"/>
                <w:szCs w:val="20"/>
                <w:lang w:val="en-US"/>
              </w:rPr>
              <w:t>.</w:t>
            </w:r>
            <w:r>
              <w:rPr>
                <w:rFonts w:ascii="Times New Roman" w:eastAsia="MS Mincho" w:hAnsi="Times New Roman" w:cs="Times New Roman"/>
                <w:sz w:val="20"/>
                <w:szCs w:val="20"/>
              </w:rPr>
              <w:t>9.6.</w:t>
            </w:r>
          </w:p>
        </w:tc>
        <w:tc>
          <w:tcPr>
            <w:tcW w:w="7228" w:type="dxa"/>
            <w:shd w:val="clear" w:color="auto" w:fill="auto"/>
            <w:vAlign w:val="center"/>
          </w:tcPr>
          <w:p w:rsidR="008D7DB1" w:rsidRPr="009D757D" w:rsidRDefault="008D7DB1" w:rsidP="00857692">
            <w:pPr>
              <w:spacing w:after="0" w:line="240" w:lineRule="auto"/>
              <w:jc w:val="both"/>
              <w:rPr>
                <w:rFonts w:ascii="Times New Roman" w:eastAsia="MS Mincho" w:hAnsi="Times New Roman" w:cs="Times New Roman"/>
                <w:sz w:val="20"/>
                <w:szCs w:val="20"/>
              </w:rPr>
            </w:pPr>
            <w:r w:rsidRPr="009D757D">
              <w:rPr>
                <w:rFonts w:ascii="Times New Roman" w:hAnsi="Times New Roman" w:cs="Times New Roman"/>
                <w:bCs/>
                <w:color w:val="26282F"/>
                <w:sz w:val="20"/>
                <w:szCs w:val="20"/>
              </w:rPr>
              <w:t>Стратегический риск</w:t>
            </w:r>
          </w:p>
        </w:tc>
        <w:tc>
          <w:tcPr>
            <w:tcW w:w="1118" w:type="dxa"/>
            <w:shd w:val="clear" w:color="auto" w:fill="auto"/>
            <w:vAlign w:val="center"/>
          </w:tcPr>
          <w:p w:rsidR="008D7DB1" w:rsidRPr="00004DD8" w:rsidRDefault="008D7DB1" w:rsidP="00857692">
            <w:pPr>
              <w:spacing w:after="0" w:line="240" w:lineRule="auto"/>
              <w:jc w:val="center"/>
              <w:rPr>
                <w:rFonts w:ascii="Times New Roman" w:eastAsia="MS Mincho" w:hAnsi="Times New Roman" w:cs="Times New Roman"/>
                <w:sz w:val="20"/>
                <w:szCs w:val="20"/>
                <w:lang w:val="en-US"/>
              </w:rPr>
            </w:pPr>
            <w:r>
              <w:rPr>
                <w:rFonts w:ascii="Times New Roman" w:eastAsia="MS Mincho" w:hAnsi="Times New Roman" w:cs="Times New Roman"/>
                <w:sz w:val="20"/>
                <w:szCs w:val="20"/>
              </w:rPr>
              <w:t>1</w:t>
            </w:r>
            <w:r>
              <w:rPr>
                <w:rFonts w:ascii="Times New Roman" w:eastAsia="MS Mincho" w:hAnsi="Times New Roman" w:cs="Times New Roman"/>
                <w:sz w:val="20"/>
                <w:szCs w:val="20"/>
                <w:lang w:val="en-US"/>
              </w:rPr>
              <w:t>7</w:t>
            </w:r>
          </w:p>
        </w:tc>
      </w:tr>
      <w:tr w:rsidR="008D7DB1" w:rsidRPr="00332BE6" w:rsidTr="00857692">
        <w:tc>
          <w:tcPr>
            <w:tcW w:w="1396" w:type="dxa"/>
            <w:shd w:val="clear" w:color="auto" w:fill="auto"/>
            <w:vAlign w:val="center"/>
          </w:tcPr>
          <w:p w:rsidR="008D7DB1" w:rsidRPr="00732BD6" w:rsidRDefault="008D7DB1" w:rsidP="00857692">
            <w:pPr>
              <w:spacing w:after="0" w:line="240" w:lineRule="auto"/>
              <w:jc w:val="center"/>
              <w:rPr>
                <w:rFonts w:ascii="Times New Roman" w:eastAsia="MS Mincho" w:hAnsi="Times New Roman" w:cs="Times New Roman"/>
                <w:sz w:val="20"/>
                <w:szCs w:val="20"/>
              </w:rPr>
            </w:pPr>
            <w:r w:rsidRPr="00332BE6">
              <w:rPr>
                <w:rFonts w:ascii="Times New Roman" w:eastAsia="MS Mincho" w:hAnsi="Times New Roman" w:cs="Times New Roman"/>
                <w:sz w:val="20"/>
                <w:szCs w:val="20"/>
              </w:rPr>
              <w:t>1</w:t>
            </w:r>
            <w:r w:rsidRPr="00332BE6">
              <w:rPr>
                <w:rFonts w:ascii="Times New Roman" w:eastAsia="MS Mincho" w:hAnsi="Times New Roman" w:cs="Times New Roman"/>
                <w:sz w:val="20"/>
                <w:szCs w:val="20"/>
                <w:lang w:val="en-US"/>
              </w:rPr>
              <w:t>.</w:t>
            </w:r>
            <w:r>
              <w:rPr>
                <w:rFonts w:ascii="Times New Roman" w:eastAsia="MS Mincho" w:hAnsi="Times New Roman" w:cs="Times New Roman"/>
                <w:sz w:val="20"/>
                <w:szCs w:val="20"/>
              </w:rPr>
              <w:t>9.7.</w:t>
            </w:r>
          </w:p>
        </w:tc>
        <w:tc>
          <w:tcPr>
            <w:tcW w:w="7228" w:type="dxa"/>
            <w:shd w:val="clear" w:color="auto" w:fill="auto"/>
            <w:vAlign w:val="center"/>
          </w:tcPr>
          <w:p w:rsidR="008D7DB1" w:rsidRPr="009D757D" w:rsidRDefault="008D7DB1" w:rsidP="00857692">
            <w:pPr>
              <w:spacing w:after="0" w:line="240" w:lineRule="auto"/>
              <w:jc w:val="both"/>
              <w:rPr>
                <w:rFonts w:ascii="Times New Roman" w:eastAsia="MS Mincho" w:hAnsi="Times New Roman" w:cs="Times New Roman"/>
                <w:sz w:val="20"/>
                <w:szCs w:val="20"/>
              </w:rPr>
            </w:pPr>
            <w:r w:rsidRPr="009D757D">
              <w:rPr>
                <w:rFonts w:ascii="Times New Roman" w:hAnsi="Times New Roman" w:cs="Times New Roman"/>
                <w:bCs/>
                <w:color w:val="26282F"/>
                <w:sz w:val="20"/>
                <w:szCs w:val="20"/>
              </w:rPr>
              <w:t>Риски, связанные с деятельностью эмитента</w:t>
            </w:r>
          </w:p>
        </w:tc>
        <w:tc>
          <w:tcPr>
            <w:tcW w:w="1118" w:type="dxa"/>
            <w:shd w:val="clear" w:color="auto" w:fill="auto"/>
            <w:vAlign w:val="center"/>
          </w:tcPr>
          <w:p w:rsidR="008D7DB1" w:rsidRPr="00004DD8" w:rsidRDefault="008D7DB1" w:rsidP="00857692">
            <w:pPr>
              <w:spacing w:after="0" w:line="240" w:lineRule="auto"/>
              <w:jc w:val="center"/>
              <w:rPr>
                <w:rFonts w:ascii="Times New Roman" w:eastAsia="MS Mincho" w:hAnsi="Times New Roman" w:cs="Times New Roman"/>
                <w:sz w:val="20"/>
                <w:szCs w:val="20"/>
                <w:lang w:val="en-US"/>
              </w:rPr>
            </w:pPr>
            <w:r>
              <w:rPr>
                <w:rFonts w:ascii="Times New Roman" w:eastAsia="MS Mincho" w:hAnsi="Times New Roman" w:cs="Times New Roman"/>
                <w:sz w:val="20"/>
                <w:szCs w:val="20"/>
              </w:rPr>
              <w:t>1</w:t>
            </w:r>
            <w:r>
              <w:rPr>
                <w:rFonts w:ascii="Times New Roman" w:eastAsia="MS Mincho" w:hAnsi="Times New Roman" w:cs="Times New Roman"/>
                <w:sz w:val="20"/>
                <w:szCs w:val="20"/>
                <w:lang w:val="en-US"/>
              </w:rPr>
              <w:t>8</w:t>
            </w:r>
          </w:p>
        </w:tc>
      </w:tr>
      <w:tr w:rsidR="008D7DB1" w:rsidRPr="00332BE6" w:rsidTr="00857692">
        <w:tc>
          <w:tcPr>
            <w:tcW w:w="1396" w:type="dxa"/>
            <w:shd w:val="clear" w:color="auto" w:fill="auto"/>
            <w:vAlign w:val="center"/>
          </w:tcPr>
          <w:p w:rsidR="008D7DB1" w:rsidRPr="00732BD6" w:rsidRDefault="008D7DB1" w:rsidP="00857692">
            <w:pPr>
              <w:spacing w:after="0" w:line="240" w:lineRule="auto"/>
              <w:jc w:val="center"/>
              <w:rPr>
                <w:rFonts w:ascii="Times New Roman" w:eastAsia="MS Mincho" w:hAnsi="Times New Roman" w:cs="Times New Roman"/>
                <w:sz w:val="20"/>
                <w:szCs w:val="20"/>
              </w:rPr>
            </w:pPr>
            <w:r w:rsidRPr="00332BE6">
              <w:rPr>
                <w:rFonts w:ascii="Times New Roman" w:eastAsia="MS Mincho" w:hAnsi="Times New Roman" w:cs="Times New Roman"/>
                <w:sz w:val="20"/>
                <w:szCs w:val="20"/>
              </w:rPr>
              <w:t>1</w:t>
            </w:r>
            <w:r w:rsidRPr="00332BE6">
              <w:rPr>
                <w:rFonts w:ascii="Times New Roman" w:eastAsia="MS Mincho" w:hAnsi="Times New Roman" w:cs="Times New Roman"/>
                <w:sz w:val="20"/>
                <w:szCs w:val="20"/>
                <w:lang w:val="en-US"/>
              </w:rPr>
              <w:t>.</w:t>
            </w:r>
            <w:r>
              <w:rPr>
                <w:rFonts w:ascii="Times New Roman" w:eastAsia="MS Mincho" w:hAnsi="Times New Roman" w:cs="Times New Roman"/>
                <w:sz w:val="20"/>
                <w:szCs w:val="20"/>
              </w:rPr>
              <w:t>9.8.</w:t>
            </w:r>
          </w:p>
        </w:tc>
        <w:tc>
          <w:tcPr>
            <w:tcW w:w="7228" w:type="dxa"/>
            <w:shd w:val="clear" w:color="auto" w:fill="auto"/>
            <w:vAlign w:val="center"/>
          </w:tcPr>
          <w:p w:rsidR="008D7DB1" w:rsidRPr="009D757D" w:rsidRDefault="008D7DB1" w:rsidP="00857692">
            <w:pPr>
              <w:spacing w:after="0" w:line="240" w:lineRule="auto"/>
              <w:jc w:val="both"/>
              <w:rPr>
                <w:rFonts w:ascii="Times New Roman" w:eastAsia="MS Mincho" w:hAnsi="Times New Roman" w:cs="Times New Roman"/>
                <w:sz w:val="20"/>
                <w:szCs w:val="20"/>
              </w:rPr>
            </w:pPr>
            <w:r w:rsidRPr="009D757D">
              <w:rPr>
                <w:rFonts w:ascii="Times New Roman" w:hAnsi="Times New Roman" w:cs="Times New Roman"/>
                <w:bCs/>
                <w:color w:val="26282F"/>
                <w:sz w:val="20"/>
                <w:szCs w:val="20"/>
              </w:rPr>
              <w:t>Риск информационной безопасности</w:t>
            </w:r>
          </w:p>
        </w:tc>
        <w:tc>
          <w:tcPr>
            <w:tcW w:w="1118" w:type="dxa"/>
            <w:shd w:val="clear" w:color="auto" w:fill="auto"/>
            <w:vAlign w:val="center"/>
          </w:tcPr>
          <w:p w:rsidR="008D7DB1" w:rsidRPr="00703BC9" w:rsidRDefault="008D7DB1" w:rsidP="00857692">
            <w:pPr>
              <w:spacing w:after="0" w:line="240" w:lineRule="auto"/>
              <w:jc w:val="center"/>
              <w:rPr>
                <w:rFonts w:ascii="Times New Roman" w:eastAsia="MS Mincho" w:hAnsi="Times New Roman" w:cs="Times New Roman"/>
                <w:sz w:val="20"/>
                <w:szCs w:val="20"/>
              </w:rPr>
            </w:pPr>
            <w:r>
              <w:rPr>
                <w:rFonts w:ascii="Times New Roman" w:eastAsia="MS Mincho" w:hAnsi="Times New Roman" w:cs="Times New Roman"/>
                <w:sz w:val="20"/>
                <w:szCs w:val="20"/>
              </w:rPr>
              <w:t>18</w:t>
            </w:r>
          </w:p>
        </w:tc>
      </w:tr>
      <w:tr w:rsidR="008D7DB1" w:rsidRPr="00332BE6" w:rsidTr="00857692">
        <w:tc>
          <w:tcPr>
            <w:tcW w:w="1396" w:type="dxa"/>
            <w:shd w:val="clear" w:color="auto" w:fill="auto"/>
            <w:vAlign w:val="center"/>
          </w:tcPr>
          <w:p w:rsidR="008D7DB1" w:rsidRPr="00732BD6" w:rsidRDefault="008D7DB1" w:rsidP="00857692">
            <w:pPr>
              <w:spacing w:after="0" w:line="240" w:lineRule="auto"/>
              <w:jc w:val="center"/>
              <w:rPr>
                <w:rFonts w:ascii="Times New Roman" w:eastAsia="MS Mincho" w:hAnsi="Times New Roman" w:cs="Times New Roman"/>
                <w:sz w:val="20"/>
                <w:szCs w:val="20"/>
              </w:rPr>
            </w:pPr>
            <w:r w:rsidRPr="00332BE6">
              <w:rPr>
                <w:rFonts w:ascii="Times New Roman" w:eastAsia="MS Mincho" w:hAnsi="Times New Roman" w:cs="Times New Roman"/>
                <w:sz w:val="20"/>
                <w:szCs w:val="20"/>
              </w:rPr>
              <w:t>1</w:t>
            </w:r>
            <w:r w:rsidRPr="00332BE6">
              <w:rPr>
                <w:rFonts w:ascii="Times New Roman" w:eastAsia="MS Mincho" w:hAnsi="Times New Roman" w:cs="Times New Roman"/>
                <w:sz w:val="20"/>
                <w:szCs w:val="20"/>
                <w:lang w:val="en-US"/>
              </w:rPr>
              <w:t>.</w:t>
            </w:r>
            <w:r>
              <w:rPr>
                <w:rFonts w:ascii="Times New Roman" w:eastAsia="MS Mincho" w:hAnsi="Times New Roman" w:cs="Times New Roman"/>
                <w:sz w:val="20"/>
                <w:szCs w:val="20"/>
              </w:rPr>
              <w:t>9.9.</w:t>
            </w:r>
          </w:p>
        </w:tc>
        <w:tc>
          <w:tcPr>
            <w:tcW w:w="7228" w:type="dxa"/>
            <w:shd w:val="clear" w:color="auto" w:fill="auto"/>
            <w:vAlign w:val="center"/>
          </w:tcPr>
          <w:p w:rsidR="008D7DB1" w:rsidRPr="009D757D" w:rsidRDefault="008D7DB1" w:rsidP="00857692">
            <w:pPr>
              <w:spacing w:after="0" w:line="240" w:lineRule="auto"/>
              <w:jc w:val="both"/>
              <w:rPr>
                <w:rFonts w:ascii="Times New Roman" w:eastAsia="MS Mincho" w:hAnsi="Times New Roman" w:cs="Times New Roman"/>
                <w:sz w:val="20"/>
                <w:szCs w:val="20"/>
              </w:rPr>
            </w:pPr>
            <w:r w:rsidRPr="009D757D">
              <w:rPr>
                <w:rFonts w:ascii="Times New Roman" w:hAnsi="Times New Roman" w:cs="Times New Roman"/>
                <w:bCs/>
                <w:color w:val="26282F"/>
                <w:sz w:val="20"/>
                <w:szCs w:val="20"/>
              </w:rPr>
              <w:t>Экологический риск</w:t>
            </w:r>
          </w:p>
        </w:tc>
        <w:tc>
          <w:tcPr>
            <w:tcW w:w="1118" w:type="dxa"/>
            <w:shd w:val="clear" w:color="auto" w:fill="auto"/>
            <w:vAlign w:val="center"/>
          </w:tcPr>
          <w:p w:rsidR="008D7DB1" w:rsidRPr="00703BC9" w:rsidRDefault="008D7DB1" w:rsidP="00857692">
            <w:pPr>
              <w:spacing w:after="0" w:line="240" w:lineRule="auto"/>
              <w:jc w:val="center"/>
              <w:rPr>
                <w:rFonts w:ascii="Times New Roman" w:eastAsia="MS Mincho" w:hAnsi="Times New Roman" w:cs="Times New Roman"/>
                <w:sz w:val="20"/>
                <w:szCs w:val="20"/>
              </w:rPr>
            </w:pPr>
            <w:r>
              <w:rPr>
                <w:rFonts w:ascii="Times New Roman" w:eastAsia="MS Mincho" w:hAnsi="Times New Roman" w:cs="Times New Roman"/>
                <w:sz w:val="20"/>
                <w:szCs w:val="20"/>
              </w:rPr>
              <w:t>19</w:t>
            </w:r>
          </w:p>
        </w:tc>
      </w:tr>
      <w:tr w:rsidR="008D7DB1" w:rsidRPr="00332BE6" w:rsidTr="00857692">
        <w:tc>
          <w:tcPr>
            <w:tcW w:w="1396" w:type="dxa"/>
            <w:shd w:val="clear" w:color="auto" w:fill="auto"/>
            <w:vAlign w:val="center"/>
          </w:tcPr>
          <w:p w:rsidR="008D7DB1" w:rsidRPr="00732BD6" w:rsidRDefault="008D7DB1" w:rsidP="00857692">
            <w:pPr>
              <w:spacing w:after="0" w:line="240" w:lineRule="auto"/>
              <w:jc w:val="center"/>
              <w:rPr>
                <w:rFonts w:ascii="Times New Roman" w:eastAsia="MS Mincho" w:hAnsi="Times New Roman" w:cs="Times New Roman"/>
                <w:sz w:val="20"/>
                <w:szCs w:val="20"/>
              </w:rPr>
            </w:pPr>
            <w:r w:rsidRPr="00332BE6">
              <w:rPr>
                <w:rFonts w:ascii="Times New Roman" w:eastAsia="MS Mincho" w:hAnsi="Times New Roman" w:cs="Times New Roman"/>
                <w:sz w:val="20"/>
                <w:szCs w:val="20"/>
              </w:rPr>
              <w:t>1</w:t>
            </w:r>
            <w:r w:rsidRPr="00332BE6">
              <w:rPr>
                <w:rFonts w:ascii="Times New Roman" w:eastAsia="MS Mincho" w:hAnsi="Times New Roman" w:cs="Times New Roman"/>
                <w:sz w:val="20"/>
                <w:szCs w:val="20"/>
                <w:lang w:val="en-US"/>
              </w:rPr>
              <w:t>.</w:t>
            </w:r>
            <w:r>
              <w:rPr>
                <w:rFonts w:ascii="Times New Roman" w:eastAsia="MS Mincho" w:hAnsi="Times New Roman" w:cs="Times New Roman"/>
                <w:sz w:val="20"/>
                <w:szCs w:val="20"/>
              </w:rPr>
              <w:t>9.10.</w:t>
            </w:r>
          </w:p>
        </w:tc>
        <w:tc>
          <w:tcPr>
            <w:tcW w:w="7228" w:type="dxa"/>
            <w:shd w:val="clear" w:color="auto" w:fill="auto"/>
            <w:vAlign w:val="center"/>
          </w:tcPr>
          <w:p w:rsidR="008D7DB1" w:rsidRPr="009D757D" w:rsidRDefault="008D7DB1" w:rsidP="00857692">
            <w:pPr>
              <w:spacing w:after="0" w:line="240" w:lineRule="auto"/>
              <w:jc w:val="both"/>
              <w:rPr>
                <w:rFonts w:ascii="Times New Roman" w:eastAsia="MS Mincho" w:hAnsi="Times New Roman" w:cs="Times New Roman"/>
                <w:sz w:val="20"/>
                <w:szCs w:val="20"/>
              </w:rPr>
            </w:pPr>
            <w:r w:rsidRPr="009D757D">
              <w:rPr>
                <w:rFonts w:ascii="Times New Roman" w:hAnsi="Times New Roman" w:cs="Times New Roman"/>
                <w:bCs/>
                <w:color w:val="26282F"/>
                <w:sz w:val="20"/>
                <w:szCs w:val="20"/>
              </w:rPr>
              <w:t>Природно-климатический риск</w:t>
            </w:r>
          </w:p>
        </w:tc>
        <w:tc>
          <w:tcPr>
            <w:tcW w:w="1118" w:type="dxa"/>
            <w:shd w:val="clear" w:color="auto" w:fill="auto"/>
            <w:vAlign w:val="center"/>
          </w:tcPr>
          <w:p w:rsidR="008D7DB1" w:rsidRPr="00703BC9" w:rsidRDefault="008D7DB1" w:rsidP="00857692">
            <w:pPr>
              <w:spacing w:after="0" w:line="240" w:lineRule="auto"/>
              <w:jc w:val="center"/>
              <w:rPr>
                <w:rFonts w:ascii="Times New Roman" w:eastAsia="MS Mincho" w:hAnsi="Times New Roman" w:cs="Times New Roman"/>
                <w:sz w:val="20"/>
                <w:szCs w:val="20"/>
              </w:rPr>
            </w:pPr>
            <w:r>
              <w:rPr>
                <w:rFonts w:ascii="Times New Roman" w:eastAsia="MS Mincho" w:hAnsi="Times New Roman" w:cs="Times New Roman"/>
                <w:sz w:val="20"/>
                <w:szCs w:val="20"/>
              </w:rPr>
              <w:t>19</w:t>
            </w:r>
          </w:p>
        </w:tc>
      </w:tr>
      <w:tr w:rsidR="008D7DB1" w:rsidRPr="00332BE6" w:rsidTr="00857692">
        <w:tc>
          <w:tcPr>
            <w:tcW w:w="1396" w:type="dxa"/>
            <w:shd w:val="clear" w:color="auto" w:fill="auto"/>
            <w:vAlign w:val="center"/>
          </w:tcPr>
          <w:p w:rsidR="008D7DB1" w:rsidRPr="00732BD6" w:rsidRDefault="008D7DB1" w:rsidP="00857692">
            <w:pPr>
              <w:spacing w:after="0" w:line="240" w:lineRule="auto"/>
              <w:jc w:val="center"/>
              <w:rPr>
                <w:rFonts w:ascii="Times New Roman" w:eastAsia="MS Mincho" w:hAnsi="Times New Roman" w:cs="Times New Roman"/>
                <w:sz w:val="20"/>
                <w:szCs w:val="20"/>
              </w:rPr>
            </w:pPr>
            <w:r w:rsidRPr="00332BE6">
              <w:rPr>
                <w:rFonts w:ascii="Times New Roman" w:eastAsia="MS Mincho" w:hAnsi="Times New Roman" w:cs="Times New Roman"/>
                <w:sz w:val="20"/>
                <w:szCs w:val="20"/>
              </w:rPr>
              <w:t>1</w:t>
            </w:r>
            <w:r w:rsidRPr="00332BE6">
              <w:rPr>
                <w:rFonts w:ascii="Times New Roman" w:eastAsia="MS Mincho" w:hAnsi="Times New Roman" w:cs="Times New Roman"/>
                <w:sz w:val="20"/>
                <w:szCs w:val="20"/>
                <w:lang w:val="en-US"/>
              </w:rPr>
              <w:t>.</w:t>
            </w:r>
            <w:r>
              <w:rPr>
                <w:rFonts w:ascii="Times New Roman" w:eastAsia="MS Mincho" w:hAnsi="Times New Roman" w:cs="Times New Roman"/>
                <w:sz w:val="20"/>
                <w:szCs w:val="20"/>
              </w:rPr>
              <w:t>9.11.</w:t>
            </w:r>
          </w:p>
        </w:tc>
        <w:tc>
          <w:tcPr>
            <w:tcW w:w="7228" w:type="dxa"/>
            <w:shd w:val="clear" w:color="auto" w:fill="auto"/>
            <w:vAlign w:val="center"/>
          </w:tcPr>
          <w:p w:rsidR="008D7DB1" w:rsidRPr="009D757D" w:rsidRDefault="008D7DB1" w:rsidP="00857692">
            <w:pPr>
              <w:spacing w:after="0" w:line="240" w:lineRule="auto"/>
              <w:jc w:val="both"/>
              <w:rPr>
                <w:rFonts w:ascii="Times New Roman" w:eastAsia="MS Mincho" w:hAnsi="Times New Roman" w:cs="Times New Roman"/>
                <w:sz w:val="20"/>
                <w:szCs w:val="20"/>
              </w:rPr>
            </w:pPr>
            <w:r w:rsidRPr="009D757D">
              <w:rPr>
                <w:rFonts w:ascii="Times New Roman" w:hAnsi="Times New Roman" w:cs="Times New Roman"/>
                <w:bCs/>
                <w:color w:val="26282F"/>
                <w:sz w:val="20"/>
                <w:szCs w:val="20"/>
              </w:rPr>
              <w:t>Риски кредитных организаций</w:t>
            </w:r>
          </w:p>
        </w:tc>
        <w:tc>
          <w:tcPr>
            <w:tcW w:w="1118" w:type="dxa"/>
            <w:shd w:val="clear" w:color="auto" w:fill="auto"/>
            <w:vAlign w:val="center"/>
          </w:tcPr>
          <w:p w:rsidR="008D7DB1" w:rsidRPr="00703BC9" w:rsidRDefault="008D7DB1" w:rsidP="00857692">
            <w:pPr>
              <w:spacing w:after="0" w:line="240" w:lineRule="auto"/>
              <w:jc w:val="center"/>
              <w:rPr>
                <w:rFonts w:ascii="Times New Roman" w:eastAsia="MS Mincho" w:hAnsi="Times New Roman" w:cs="Times New Roman"/>
                <w:sz w:val="20"/>
                <w:szCs w:val="20"/>
              </w:rPr>
            </w:pPr>
            <w:r>
              <w:rPr>
                <w:rFonts w:ascii="Times New Roman" w:eastAsia="MS Mincho" w:hAnsi="Times New Roman" w:cs="Times New Roman"/>
                <w:sz w:val="20"/>
                <w:szCs w:val="20"/>
              </w:rPr>
              <w:t>19</w:t>
            </w:r>
          </w:p>
        </w:tc>
      </w:tr>
      <w:tr w:rsidR="008D7DB1" w:rsidRPr="00332BE6" w:rsidTr="00857692">
        <w:tc>
          <w:tcPr>
            <w:tcW w:w="1396" w:type="dxa"/>
            <w:shd w:val="clear" w:color="auto" w:fill="auto"/>
            <w:vAlign w:val="center"/>
          </w:tcPr>
          <w:p w:rsidR="008D7DB1" w:rsidRPr="00732BD6" w:rsidRDefault="008D7DB1" w:rsidP="00857692">
            <w:pPr>
              <w:spacing w:after="0" w:line="240" w:lineRule="auto"/>
              <w:jc w:val="center"/>
              <w:rPr>
                <w:rFonts w:ascii="Times New Roman" w:eastAsia="MS Mincho" w:hAnsi="Times New Roman" w:cs="Times New Roman"/>
                <w:sz w:val="20"/>
                <w:szCs w:val="20"/>
              </w:rPr>
            </w:pPr>
            <w:r w:rsidRPr="00332BE6">
              <w:rPr>
                <w:rFonts w:ascii="Times New Roman" w:eastAsia="MS Mincho" w:hAnsi="Times New Roman" w:cs="Times New Roman"/>
                <w:sz w:val="20"/>
                <w:szCs w:val="20"/>
              </w:rPr>
              <w:t>1</w:t>
            </w:r>
            <w:r w:rsidRPr="00332BE6">
              <w:rPr>
                <w:rFonts w:ascii="Times New Roman" w:eastAsia="MS Mincho" w:hAnsi="Times New Roman" w:cs="Times New Roman"/>
                <w:sz w:val="20"/>
                <w:szCs w:val="20"/>
                <w:lang w:val="en-US"/>
              </w:rPr>
              <w:t>.</w:t>
            </w:r>
            <w:r>
              <w:rPr>
                <w:rFonts w:ascii="Times New Roman" w:eastAsia="MS Mincho" w:hAnsi="Times New Roman" w:cs="Times New Roman"/>
                <w:sz w:val="20"/>
                <w:szCs w:val="20"/>
              </w:rPr>
              <w:t>9.12.</w:t>
            </w:r>
          </w:p>
        </w:tc>
        <w:tc>
          <w:tcPr>
            <w:tcW w:w="7228" w:type="dxa"/>
            <w:shd w:val="clear" w:color="auto" w:fill="auto"/>
            <w:vAlign w:val="center"/>
          </w:tcPr>
          <w:p w:rsidR="008D7DB1" w:rsidRPr="009D757D" w:rsidRDefault="008D7DB1" w:rsidP="00857692">
            <w:pPr>
              <w:spacing w:after="0" w:line="240" w:lineRule="auto"/>
              <w:jc w:val="both"/>
              <w:rPr>
                <w:rFonts w:ascii="Times New Roman" w:eastAsia="MS Mincho" w:hAnsi="Times New Roman" w:cs="Times New Roman"/>
                <w:sz w:val="20"/>
                <w:szCs w:val="20"/>
              </w:rPr>
            </w:pPr>
            <w:r w:rsidRPr="009D757D">
              <w:rPr>
                <w:rFonts w:ascii="Times New Roman" w:hAnsi="Times New Roman" w:cs="Times New Roman"/>
                <w:bCs/>
                <w:color w:val="26282F"/>
                <w:sz w:val="20"/>
                <w:szCs w:val="20"/>
              </w:rPr>
              <w:t>Иные риски, которые являются существенными для эмитента (группы эмитента)</w:t>
            </w:r>
          </w:p>
        </w:tc>
        <w:tc>
          <w:tcPr>
            <w:tcW w:w="1118" w:type="dxa"/>
            <w:shd w:val="clear" w:color="auto" w:fill="auto"/>
            <w:vAlign w:val="center"/>
          </w:tcPr>
          <w:p w:rsidR="008D7DB1" w:rsidRPr="00004DD8" w:rsidRDefault="008D7DB1" w:rsidP="00857692">
            <w:pPr>
              <w:spacing w:after="0" w:line="240" w:lineRule="auto"/>
              <w:jc w:val="center"/>
              <w:rPr>
                <w:rFonts w:ascii="Times New Roman" w:eastAsia="MS Mincho" w:hAnsi="Times New Roman" w:cs="Times New Roman"/>
                <w:sz w:val="20"/>
                <w:szCs w:val="20"/>
                <w:lang w:val="en-US"/>
              </w:rPr>
            </w:pPr>
            <w:r>
              <w:rPr>
                <w:rFonts w:ascii="Times New Roman" w:eastAsia="MS Mincho" w:hAnsi="Times New Roman" w:cs="Times New Roman"/>
                <w:sz w:val="20"/>
                <w:szCs w:val="20"/>
              </w:rPr>
              <w:t>3</w:t>
            </w:r>
            <w:r>
              <w:rPr>
                <w:rFonts w:ascii="Times New Roman" w:eastAsia="MS Mincho" w:hAnsi="Times New Roman" w:cs="Times New Roman"/>
                <w:sz w:val="20"/>
                <w:szCs w:val="20"/>
                <w:lang w:val="en-US"/>
              </w:rPr>
              <w:t>3</w:t>
            </w:r>
          </w:p>
        </w:tc>
      </w:tr>
      <w:tr w:rsidR="008D7DB1" w:rsidRPr="00332BE6" w:rsidTr="00857692">
        <w:tc>
          <w:tcPr>
            <w:tcW w:w="1396" w:type="dxa"/>
            <w:shd w:val="clear" w:color="auto" w:fill="auto"/>
            <w:vAlign w:val="center"/>
          </w:tcPr>
          <w:p w:rsidR="008D7DB1" w:rsidRPr="00332BE6" w:rsidRDefault="008D7DB1" w:rsidP="00857692">
            <w:pPr>
              <w:spacing w:after="0" w:line="240" w:lineRule="auto"/>
              <w:jc w:val="center"/>
              <w:rPr>
                <w:rFonts w:ascii="Times New Roman" w:eastAsia="MS Mincho" w:hAnsi="Times New Roman" w:cs="Times New Roman"/>
                <w:sz w:val="20"/>
                <w:szCs w:val="20"/>
              </w:rPr>
            </w:pPr>
            <w:r>
              <w:rPr>
                <w:rFonts w:ascii="Times New Roman" w:eastAsia="MS Mincho" w:hAnsi="Times New Roman" w:cs="Times New Roman"/>
                <w:sz w:val="20"/>
                <w:szCs w:val="20"/>
              </w:rPr>
              <w:t>2</w:t>
            </w:r>
            <w:r w:rsidRPr="00332BE6">
              <w:rPr>
                <w:rFonts w:ascii="Times New Roman" w:eastAsia="MS Mincho" w:hAnsi="Times New Roman" w:cs="Times New Roman"/>
                <w:sz w:val="20"/>
                <w:szCs w:val="20"/>
                <w:lang w:val="en-US"/>
              </w:rPr>
              <w:t>.</w:t>
            </w:r>
          </w:p>
        </w:tc>
        <w:tc>
          <w:tcPr>
            <w:tcW w:w="7228" w:type="dxa"/>
            <w:shd w:val="clear" w:color="auto" w:fill="auto"/>
            <w:vAlign w:val="center"/>
          </w:tcPr>
          <w:p w:rsidR="008D7DB1" w:rsidRPr="009D757D" w:rsidRDefault="008D7DB1" w:rsidP="00857692">
            <w:pPr>
              <w:spacing w:after="0" w:line="240" w:lineRule="auto"/>
              <w:jc w:val="both"/>
              <w:rPr>
                <w:rFonts w:ascii="Times New Roman" w:eastAsia="MS Mincho" w:hAnsi="Times New Roman" w:cs="Times New Roman"/>
                <w:sz w:val="20"/>
                <w:szCs w:val="20"/>
              </w:rPr>
            </w:pPr>
            <w:r w:rsidRPr="009D757D">
              <w:rPr>
                <w:rFonts w:ascii="Times New Roman" w:hAnsi="Times New Roman" w:cs="Times New Roman"/>
                <w:bCs/>
                <w:color w:val="26282F"/>
                <w:sz w:val="20"/>
                <w:szCs w:val="20"/>
              </w:rPr>
              <w:t>Сведения о лицах, входящих в состав органов управления эмитента, сведения об организации в эмитенте управления рисками, контроля за финансово-хозяйственной деятельностью и внутреннего контроля, внутреннего аудита, а также сведения о работниках эмитента</w:t>
            </w:r>
          </w:p>
        </w:tc>
        <w:tc>
          <w:tcPr>
            <w:tcW w:w="1118" w:type="dxa"/>
            <w:shd w:val="clear" w:color="auto" w:fill="auto"/>
            <w:vAlign w:val="center"/>
          </w:tcPr>
          <w:p w:rsidR="008D7DB1" w:rsidRPr="00703BC9" w:rsidRDefault="008D7DB1" w:rsidP="00857692">
            <w:pPr>
              <w:spacing w:after="0" w:line="240" w:lineRule="auto"/>
              <w:jc w:val="center"/>
              <w:rPr>
                <w:rFonts w:ascii="Times New Roman" w:eastAsia="MS Mincho" w:hAnsi="Times New Roman" w:cs="Times New Roman"/>
                <w:sz w:val="20"/>
                <w:szCs w:val="20"/>
              </w:rPr>
            </w:pPr>
            <w:r>
              <w:rPr>
                <w:rFonts w:ascii="Times New Roman" w:eastAsia="MS Mincho" w:hAnsi="Times New Roman" w:cs="Times New Roman"/>
                <w:sz w:val="20"/>
                <w:szCs w:val="20"/>
              </w:rPr>
              <w:t>33</w:t>
            </w:r>
          </w:p>
        </w:tc>
      </w:tr>
      <w:tr w:rsidR="008D7DB1" w:rsidRPr="00332BE6" w:rsidTr="00857692">
        <w:tc>
          <w:tcPr>
            <w:tcW w:w="1396" w:type="dxa"/>
            <w:shd w:val="clear" w:color="auto" w:fill="auto"/>
            <w:vAlign w:val="center"/>
          </w:tcPr>
          <w:p w:rsidR="008D7DB1" w:rsidRPr="00332BE6" w:rsidRDefault="008D7DB1" w:rsidP="00857692">
            <w:pPr>
              <w:spacing w:after="0" w:line="240" w:lineRule="auto"/>
              <w:jc w:val="center"/>
              <w:rPr>
                <w:rFonts w:ascii="Times New Roman" w:eastAsia="MS Mincho" w:hAnsi="Times New Roman" w:cs="Times New Roman"/>
                <w:sz w:val="20"/>
                <w:szCs w:val="20"/>
              </w:rPr>
            </w:pPr>
            <w:r w:rsidRPr="00332BE6">
              <w:rPr>
                <w:rFonts w:ascii="Times New Roman" w:eastAsia="MS Mincho" w:hAnsi="Times New Roman" w:cs="Times New Roman"/>
                <w:sz w:val="20"/>
                <w:szCs w:val="20"/>
              </w:rPr>
              <w:t>2.1.</w:t>
            </w:r>
          </w:p>
        </w:tc>
        <w:tc>
          <w:tcPr>
            <w:tcW w:w="7228" w:type="dxa"/>
            <w:shd w:val="clear" w:color="auto" w:fill="auto"/>
            <w:vAlign w:val="center"/>
          </w:tcPr>
          <w:p w:rsidR="008D7DB1" w:rsidRPr="009D757D" w:rsidRDefault="008D7DB1" w:rsidP="00857692">
            <w:pPr>
              <w:spacing w:after="0" w:line="240" w:lineRule="auto"/>
              <w:jc w:val="both"/>
              <w:rPr>
                <w:rFonts w:ascii="Times New Roman" w:eastAsia="MS Mincho" w:hAnsi="Times New Roman" w:cs="Times New Roman"/>
                <w:sz w:val="20"/>
                <w:szCs w:val="20"/>
              </w:rPr>
            </w:pPr>
            <w:r w:rsidRPr="009D757D">
              <w:rPr>
                <w:rFonts w:ascii="Times New Roman" w:hAnsi="Times New Roman" w:cs="Times New Roman"/>
                <w:bCs/>
                <w:color w:val="26282F"/>
                <w:sz w:val="20"/>
                <w:szCs w:val="20"/>
              </w:rPr>
              <w:t>Информация о лицах, входящих в состав органов управления эмитента</w:t>
            </w:r>
          </w:p>
        </w:tc>
        <w:tc>
          <w:tcPr>
            <w:tcW w:w="1118" w:type="dxa"/>
            <w:shd w:val="clear" w:color="auto" w:fill="auto"/>
            <w:vAlign w:val="center"/>
          </w:tcPr>
          <w:p w:rsidR="008D7DB1" w:rsidRPr="00703BC9" w:rsidRDefault="008D7DB1" w:rsidP="00857692">
            <w:pPr>
              <w:spacing w:after="0" w:line="240" w:lineRule="auto"/>
              <w:jc w:val="center"/>
              <w:rPr>
                <w:rFonts w:ascii="Times New Roman" w:eastAsia="MS Mincho" w:hAnsi="Times New Roman" w:cs="Times New Roman"/>
                <w:sz w:val="20"/>
                <w:szCs w:val="20"/>
              </w:rPr>
            </w:pPr>
            <w:r>
              <w:rPr>
                <w:rFonts w:ascii="Times New Roman" w:eastAsia="MS Mincho" w:hAnsi="Times New Roman" w:cs="Times New Roman"/>
                <w:sz w:val="20"/>
                <w:szCs w:val="20"/>
              </w:rPr>
              <w:t>33</w:t>
            </w:r>
          </w:p>
        </w:tc>
      </w:tr>
      <w:tr w:rsidR="008D7DB1" w:rsidRPr="00332BE6" w:rsidTr="00857692">
        <w:tc>
          <w:tcPr>
            <w:tcW w:w="1396" w:type="dxa"/>
            <w:shd w:val="clear" w:color="auto" w:fill="auto"/>
            <w:vAlign w:val="center"/>
          </w:tcPr>
          <w:p w:rsidR="008D7DB1" w:rsidRPr="00332BE6" w:rsidRDefault="008D7DB1" w:rsidP="00857692">
            <w:pPr>
              <w:spacing w:after="0" w:line="240" w:lineRule="auto"/>
              <w:jc w:val="center"/>
              <w:rPr>
                <w:rFonts w:ascii="Times New Roman" w:eastAsia="MS Mincho" w:hAnsi="Times New Roman" w:cs="Times New Roman"/>
                <w:sz w:val="20"/>
                <w:szCs w:val="20"/>
              </w:rPr>
            </w:pPr>
            <w:r w:rsidRPr="00332BE6">
              <w:rPr>
                <w:rFonts w:ascii="Times New Roman" w:eastAsia="MS Mincho" w:hAnsi="Times New Roman" w:cs="Times New Roman"/>
                <w:sz w:val="20"/>
                <w:szCs w:val="20"/>
              </w:rPr>
              <w:t>2.2.</w:t>
            </w:r>
          </w:p>
        </w:tc>
        <w:tc>
          <w:tcPr>
            <w:tcW w:w="7228" w:type="dxa"/>
            <w:shd w:val="clear" w:color="auto" w:fill="auto"/>
            <w:vAlign w:val="center"/>
          </w:tcPr>
          <w:p w:rsidR="008D7DB1" w:rsidRPr="009D757D" w:rsidRDefault="008D7DB1" w:rsidP="00857692">
            <w:pPr>
              <w:spacing w:after="0" w:line="240" w:lineRule="auto"/>
              <w:jc w:val="both"/>
              <w:rPr>
                <w:rFonts w:ascii="Times New Roman" w:eastAsia="MS Mincho" w:hAnsi="Times New Roman" w:cs="Times New Roman"/>
                <w:sz w:val="20"/>
                <w:szCs w:val="20"/>
              </w:rPr>
            </w:pPr>
            <w:r w:rsidRPr="009D757D">
              <w:rPr>
                <w:rFonts w:ascii="Times New Roman" w:hAnsi="Times New Roman" w:cs="Times New Roman"/>
                <w:bCs/>
                <w:color w:val="26282F"/>
                <w:sz w:val="20"/>
                <w:szCs w:val="20"/>
              </w:rPr>
              <w:t>Сведения о политике в области вознаграждения и (или) компенсации расходов, а также о размере вознаграждения и (или) компенсации расходов по каждому органу управления эмитента</w:t>
            </w:r>
          </w:p>
        </w:tc>
        <w:tc>
          <w:tcPr>
            <w:tcW w:w="1118" w:type="dxa"/>
            <w:shd w:val="clear" w:color="auto" w:fill="auto"/>
            <w:vAlign w:val="center"/>
          </w:tcPr>
          <w:p w:rsidR="008D7DB1" w:rsidRPr="00004DD8" w:rsidRDefault="008D7DB1" w:rsidP="00857692">
            <w:pPr>
              <w:spacing w:after="0" w:line="240" w:lineRule="auto"/>
              <w:jc w:val="center"/>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34</w:t>
            </w:r>
          </w:p>
        </w:tc>
      </w:tr>
      <w:tr w:rsidR="008D7DB1" w:rsidRPr="00332BE6" w:rsidTr="00857692">
        <w:tc>
          <w:tcPr>
            <w:tcW w:w="1396" w:type="dxa"/>
            <w:shd w:val="clear" w:color="auto" w:fill="auto"/>
            <w:vAlign w:val="center"/>
          </w:tcPr>
          <w:p w:rsidR="008D7DB1" w:rsidRPr="00332BE6" w:rsidRDefault="008D7DB1" w:rsidP="00857692">
            <w:pPr>
              <w:spacing w:after="0" w:line="240" w:lineRule="auto"/>
              <w:jc w:val="center"/>
              <w:rPr>
                <w:rFonts w:ascii="Times New Roman" w:eastAsia="MS Mincho" w:hAnsi="Times New Roman" w:cs="Times New Roman"/>
                <w:sz w:val="20"/>
                <w:szCs w:val="20"/>
              </w:rPr>
            </w:pPr>
            <w:r w:rsidRPr="00332BE6">
              <w:rPr>
                <w:rFonts w:ascii="Times New Roman" w:eastAsia="MS Mincho" w:hAnsi="Times New Roman" w:cs="Times New Roman"/>
                <w:sz w:val="20"/>
                <w:szCs w:val="20"/>
              </w:rPr>
              <w:t>2.3.</w:t>
            </w:r>
          </w:p>
        </w:tc>
        <w:tc>
          <w:tcPr>
            <w:tcW w:w="7228" w:type="dxa"/>
            <w:shd w:val="clear" w:color="auto" w:fill="auto"/>
            <w:vAlign w:val="center"/>
          </w:tcPr>
          <w:p w:rsidR="008D7DB1" w:rsidRPr="009D757D" w:rsidRDefault="008D7DB1" w:rsidP="00857692">
            <w:pPr>
              <w:spacing w:after="0" w:line="240" w:lineRule="auto"/>
              <w:jc w:val="both"/>
              <w:rPr>
                <w:rFonts w:ascii="Times New Roman" w:eastAsia="MS Mincho" w:hAnsi="Times New Roman" w:cs="Times New Roman"/>
                <w:sz w:val="20"/>
                <w:szCs w:val="20"/>
              </w:rPr>
            </w:pPr>
            <w:r w:rsidRPr="009D757D">
              <w:rPr>
                <w:rFonts w:ascii="Times New Roman" w:hAnsi="Times New Roman" w:cs="Times New Roman"/>
                <w:bCs/>
                <w:color w:val="26282F"/>
                <w:sz w:val="20"/>
                <w:szCs w:val="20"/>
              </w:rPr>
              <w:t>Сведения об организации в эмитенте управления рисками, контроля за финансово-хозяйственной деятельностью, внутреннего контроля и внутреннего аудита</w:t>
            </w:r>
          </w:p>
        </w:tc>
        <w:tc>
          <w:tcPr>
            <w:tcW w:w="1118" w:type="dxa"/>
            <w:shd w:val="clear" w:color="auto" w:fill="auto"/>
            <w:vAlign w:val="center"/>
          </w:tcPr>
          <w:p w:rsidR="008D7DB1" w:rsidRPr="00004DD8" w:rsidRDefault="008D7DB1" w:rsidP="00857692">
            <w:pPr>
              <w:spacing w:after="0" w:line="240" w:lineRule="auto"/>
              <w:jc w:val="center"/>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36</w:t>
            </w:r>
          </w:p>
        </w:tc>
      </w:tr>
      <w:tr w:rsidR="008D7DB1" w:rsidRPr="00332BE6" w:rsidTr="00857692">
        <w:tc>
          <w:tcPr>
            <w:tcW w:w="1396" w:type="dxa"/>
            <w:shd w:val="clear" w:color="auto" w:fill="auto"/>
            <w:vAlign w:val="center"/>
          </w:tcPr>
          <w:p w:rsidR="008D7DB1" w:rsidRPr="00332BE6" w:rsidRDefault="008D7DB1" w:rsidP="00857692">
            <w:pPr>
              <w:spacing w:after="0" w:line="240" w:lineRule="auto"/>
              <w:jc w:val="center"/>
              <w:rPr>
                <w:rFonts w:ascii="Times New Roman" w:eastAsia="MS Mincho" w:hAnsi="Times New Roman" w:cs="Times New Roman"/>
                <w:sz w:val="20"/>
                <w:szCs w:val="20"/>
              </w:rPr>
            </w:pPr>
            <w:r w:rsidRPr="00332BE6">
              <w:rPr>
                <w:rFonts w:ascii="Times New Roman" w:eastAsia="MS Mincho" w:hAnsi="Times New Roman" w:cs="Times New Roman"/>
                <w:sz w:val="20"/>
                <w:szCs w:val="20"/>
              </w:rPr>
              <w:t>2.4.</w:t>
            </w:r>
          </w:p>
        </w:tc>
        <w:tc>
          <w:tcPr>
            <w:tcW w:w="7228" w:type="dxa"/>
            <w:shd w:val="clear" w:color="auto" w:fill="auto"/>
            <w:vAlign w:val="center"/>
          </w:tcPr>
          <w:p w:rsidR="008D7DB1" w:rsidRPr="007666BC" w:rsidRDefault="008D7DB1" w:rsidP="00857692">
            <w:pPr>
              <w:spacing w:after="0" w:line="240" w:lineRule="auto"/>
              <w:jc w:val="both"/>
              <w:rPr>
                <w:rFonts w:ascii="Times New Roman" w:eastAsia="MS Mincho" w:hAnsi="Times New Roman" w:cs="Times New Roman"/>
                <w:sz w:val="20"/>
                <w:szCs w:val="20"/>
              </w:rPr>
            </w:pPr>
            <w:r w:rsidRPr="007666BC">
              <w:rPr>
                <w:rFonts w:ascii="Times New Roman" w:hAnsi="Times New Roman" w:cs="Times New Roman"/>
                <w:bCs/>
                <w:color w:val="26282F"/>
                <w:sz w:val="20"/>
                <w:szCs w:val="20"/>
              </w:rPr>
              <w:t>Информация о лицах, ответственных в эмитенте за организацию и осуществление управления рисками, контроля за финансово-хозяйственной деятельностью и внутреннего контроля, внутреннего аудита</w:t>
            </w:r>
          </w:p>
        </w:tc>
        <w:tc>
          <w:tcPr>
            <w:tcW w:w="1118" w:type="dxa"/>
            <w:shd w:val="clear" w:color="auto" w:fill="auto"/>
            <w:vAlign w:val="center"/>
          </w:tcPr>
          <w:p w:rsidR="008D7DB1" w:rsidRPr="00004DD8" w:rsidRDefault="008D7DB1" w:rsidP="00857692">
            <w:pPr>
              <w:spacing w:after="0" w:line="240" w:lineRule="auto"/>
              <w:jc w:val="center"/>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45</w:t>
            </w:r>
          </w:p>
        </w:tc>
      </w:tr>
      <w:tr w:rsidR="008D7DB1" w:rsidRPr="00332BE6" w:rsidTr="00857692">
        <w:tc>
          <w:tcPr>
            <w:tcW w:w="1396" w:type="dxa"/>
            <w:shd w:val="clear" w:color="auto" w:fill="auto"/>
            <w:vAlign w:val="center"/>
          </w:tcPr>
          <w:p w:rsidR="008D7DB1" w:rsidRPr="00332BE6" w:rsidRDefault="008D7DB1" w:rsidP="00857692">
            <w:pPr>
              <w:spacing w:after="0" w:line="240" w:lineRule="auto"/>
              <w:jc w:val="center"/>
              <w:rPr>
                <w:rFonts w:ascii="Times New Roman" w:eastAsia="MS Mincho" w:hAnsi="Times New Roman" w:cs="Times New Roman"/>
                <w:sz w:val="20"/>
                <w:szCs w:val="20"/>
              </w:rPr>
            </w:pPr>
            <w:r w:rsidRPr="00332BE6">
              <w:rPr>
                <w:rFonts w:ascii="Times New Roman" w:eastAsia="MS Mincho" w:hAnsi="Times New Roman" w:cs="Times New Roman"/>
                <w:sz w:val="20"/>
                <w:szCs w:val="20"/>
              </w:rPr>
              <w:t>2.</w:t>
            </w:r>
            <w:r>
              <w:rPr>
                <w:rFonts w:ascii="Times New Roman" w:eastAsia="MS Mincho" w:hAnsi="Times New Roman" w:cs="Times New Roman"/>
                <w:sz w:val="20"/>
                <w:szCs w:val="20"/>
              </w:rPr>
              <w:t>5</w:t>
            </w:r>
            <w:r w:rsidRPr="00332BE6">
              <w:rPr>
                <w:rFonts w:ascii="Times New Roman" w:eastAsia="MS Mincho" w:hAnsi="Times New Roman" w:cs="Times New Roman"/>
                <w:sz w:val="20"/>
                <w:szCs w:val="20"/>
              </w:rPr>
              <w:t>.</w:t>
            </w:r>
          </w:p>
        </w:tc>
        <w:tc>
          <w:tcPr>
            <w:tcW w:w="7228" w:type="dxa"/>
            <w:shd w:val="clear" w:color="auto" w:fill="auto"/>
            <w:vAlign w:val="center"/>
          </w:tcPr>
          <w:p w:rsidR="008D7DB1" w:rsidRPr="007666BC" w:rsidRDefault="008D7DB1" w:rsidP="00857692">
            <w:pPr>
              <w:spacing w:after="0" w:line="240" w:lineRule="auto"/>
              <w:jc w:val="both"/>
              <w:rPr>
                <w:rFonts w:ascii="Times New Roman" w:eastAsia="MS Mincho" w:hAnsi="Times New Roman" w:cs="Times New Roman"/>
                <w:sz w:val="20"/>
                <w:szCs w:val="20"/>
              </w:rPr>
            </w:pPr>
            <w:r w:rsidRPr="007666BC">
              <w:rPr>
                <w:rFonts w:ascii="Times New Roman" w:hAnsi="Times New Roman" w:cs="Times New Roman"/>
                <w:bCs/>
                <w:color w:val="26282F"/>
                <w:sz w:val="20"/>
                <w:szCs w:val="20"/>
              </w:rPr>
              <w:t>Сведения о любых обязательствах эмитента перед работниками эмитента и работниками подконтрольных эмитенту организаций, касающихся возможности их участия в уставном капитале эмитента</w:t>
            </w:r>
          </w:p>
        </w:tc>
        <w:tc>
          <w:tcPr>
            <w:tcW w:w="1118" w:type="dxa"/>
            <w:shd w:val="clear" w:color="auto" w:fill="auto"/>
            <w:vAlign w:val="center"/>
          </w:tcPr>
          <w:p w:rsidR="008D7DB1" w:rsidRPr="00004DD8" w:rsidRDefault="008D7DB1" w:rsidP="00857692">
            <w:pPr>
              <w:spacing w:after="0" w:line="240" w:lineRule="auto"/>
              <w:jc w:val="center"/>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45</w:t>
            </w:r>
          </w:p>
        </w:tc>
      </w:tr>
      <w:tr w:rsidR="008D7DB1" w:rsidRPr="00332BE6" w:rsidTr="00857692">
        <w:tc>
          <w:tcPr>
            <w:tcW w:w="1396" w:type="dxa"/>
            <w:shd w:val="clear" w:color="auto" w:fill="auto"/>
            <w:vAlign w:val="center"/>
          </w:tcPr>
          <w:p w:rsidR="008D7DB1" w:rsidRPr="00332BE6" w:rsidRDefault="008D7DB1" w:rsidP="00857692">
            <w:pPr>
              <w:spacing w:after="0" w:line="240" w:lineRule="auto"/>
              <w:jc w:val="center"/>
              <w:rPr>
                <w:rFonts w:ascii="Times New Roman" w:eastAsia="MS Mincho" w:hAnsi="Times New Roman" w:cs="Times New Roman"/>
                <w:sz w:val="20"/>
                <w:szCs w:val="20"/>
              </w:rPr>
            </w:pPr>
            <w:r>
              <w:rPr>
                <w:rFonts w:ascii="Times New Roman" w:eastAsia="MS Mincho" w:hAnsi="Times New Roman" w:cs="Times New Roman"/>
                <w:sz w:val="20"/>
                <w:szCs w:val="20"/>
              </w:rPr>
              <w:t>3</w:t>
            </w:r>
            <w:r w:rsidRPr="00332BE6">
              <w:rPr>
                <w:rFonts w:ascii="Times New Roman" w:eastAsia="MS Mincho" w:hAnsi="Times New Roman" w:cs="Times New Roman"/>
                <w:sz w:val="20"/>
                <w:szCs w:val="20"/>
                <w:lang w:val="en-US"/>
              </w:rPr>
              <w:t>.</w:t>
            </w:r>
          </w:p>
        </w:tc>
        <w:tc>
          <w:tcPr>
            <w:tcW w:w="7228" w:type="dxa"/>
            <w:shd w:val="clear" w:color="auto" w:fill="auto"/>
            <w:vAlign w:val="center"/>
          </w:tcPr>
          <w:p w:rsidR="008D7DB1" w:rsidRPr="00834FF4" w:rsidRDefault="008D7DB1" w:rsidP="00857692">
            <w:pPr>
              <w:spacing w:after="0" w:line="240" w:lineRule="auto"/>
              <w:jc w:val="both"/>
              <w:rPr>
                <w:rFonts w:ascii="Times New Roman" w:eastAsia="MS Mincho" w:hAnsi="Times New Roman" w:cs="Times New Roman"/>
                <w:sz w:val="20"/>
                <w:szCs w:val="20"/>
              </w:rPr>
            </w:pPr>
            <w:r w:rsidRPr="00834FF4">
              <w:rPr>
                <w:rFonts w:ascii="Times New Roman" w:hAnsi="Times New Roman" w:cs="Times New Roman"/>
                <w:bCs/>
                <w:color w:val="26282F"/>
                <w:sz w:val="20"/>
                <w:szCs w:val="20"/>
              </w:rPr>
              <w:t>Сведения об акционерах эмитента, а также о сделках эмитента, в совершении которых имелась заинтересованность, и крупных сделках эмитента</w:t>
            </w:r>
          </w:p>
        </w:tc>
        <w:tc>
          <w:tcPr>
            <w:tcW w:w="1118" w:type="dxa"/>
            <w:shd w:val="clear" w:color="auto" w:fill="auto"/>
            <w:vAlign w:val="center"/>
          </w:tcPr>
          <w:p w:rsidR="008D7DB1" w:rsidRPr="00004DD8" w:rsidRDefault="008D7DB1" w:rsidP="00857692">
            <w:pPr>
              <w:spacing w:after="0" w:line="240" w:lineRule="auto"/>
              <w:jc w:val="center"/>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45</w:t>
            </w:r>
          </w:p>
        </w:tc>
      </w:tr>
      <w:tr w:rsidR="008D7DB1" w:rsidRPr="00332BE6" w:rsidTr="00857692">
        <w:tc>
          <w:tcPr>
            <w:tcW w:w="1396" w:type="dxa"/>
            <w:shd w:val="clear" w:color="auto" w:fill="auto"/>
            <w:vAlign w:val="center"/>
          </w:tcPr>
          <w:p w:rsidR="008D7DB1" w:rsidRPr="00332BE6" w:rsidRDefault="008D7DB1" w:rsidP="00857692">
            <w:pPr>
              <w:spacing w:after="0" w:line="240" w:lineRule="auto"/>
              <w:jc w:val="center"/>
              <w:rPr>
                <w:rFonts w:ascii="Times New Roman" w:eastAsia="MS Mincho" w:hAnsi="Times New Roman" w:cs="Times New Roman"/>
                <w:sz w:val="20"/>
                <w:szCs w:val="20"/>
              </w:rPr>
            </w:pPr>
            <w:r w:rsidRPr="00332BE6">
              <w:rPr>
                <w:rFonts w:ascii="Times New Roman" w:eastAsia="MS Mincho" w:hAnsi="Times New Roman" w:cs="Times New Roman"/>
                <w:sz w:val="20"/>
                <w:szCs w:val="20"/>
              </w:rPr>
              <w:t>3.1</w:t>
            </w:r>
            <w:r w:rsidRPr="00332BE6">
              <w:rPr>
                <w:rFonts w:ascii="Times New Roman" w:eastAsia="MS Mincho" w:hAnsi="Times New Roman" w:cs="Times New Roman"/>
                <w:sz w:val="20"/>
                <w:szCs w:val="20"/>
                <w:lang w:val="en-US"/>
              </w:rPr>
              <w:t>.</w:t>
            </w:r>
          </w:p>
        </w:tc>
        <w:tc>
          <w:tcPr>
            <w:tcW w:w="7228" w:type="dxa"/>
            <w:shd w:val="clear" w:color="auto" w:fill="auto"/>
            <w:vAlign w:val="center"/>
          </w:tcPr>
          <w:p w:rsidR="008D7DB1" w:rsidRPr="00834FF4" w:rsidRDefault="008D7DB1" w:rsidP="00857692">
            <w:pPr>
              <w:spacing w:after="0" w:line="240" w:lineRule="auto"/>
              <w:jc w:val="both"/>
              <w:rPr>
                <w:rFonts w:ascii="Times New Roman" w:eastAsia="MS Mincho" w:hAnsi="Times New Roman" w:cs="Times New Roman"/>
                <w:sz w:val="20"/>
                <w:szCs w:val="20"/>
              </w:rPr>
            </w:pPr>
            <w:r w:rsidRPr="00834FF4">
              <w:rPr>
                <w:rFonts w:ascii="Times New Roman" w:hAnsi="Times New Roman" w:cs="Times New Roman"/>
                <w:bCs/>
                <w:color w:val="26282F"/>
                <w:sz w:val="20"/>
                <w:szCs w:val="20"/>
              </w:rPr>
              <w:t>Сведения об общем количестве акционеров (участников, членов) эмитента</w:t>
            </w:r>
          </w:p>
        </w:tc>
        <w:tc>
          <w:tcPr>
            <w:tcW w:w="1118" w:type="dxa"/>
            <w:shd w:val="clear" w:color="auto" w:fill="auto"/>
            <w:vAlign w:val="center"/>
          </w:tcPr>
          <w:p w:rsidR="008D7DB1" w:rsidRPr="00004DD8" w:rsidRDefault="008D7DB1" w:rsidP="00857692">
            <w:pPr>
              <w:spacing w:after="0" w:line="240" w:lineRule="auto"/>
              <w:jc w:val="center"/>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45</w:t>
            </w:r>
          </w:p>
        </w:tc>
      </w:tr>
      <w:tr w:rsidR="008D7DB1" w:rsidRPr="00332BE6" w:rsidTr="00857692">
        <w:tc>
          <w:tcPr>
            <w:tcW w:w="1396" w:type="dxa"/>
            <w:shd w:val="clear" w:color="auto" w:fill="auto"/>
            <w:vAlign w:val="center"/>
          </w:tcPr>
          <w:p w:rsidR="008D7DB1" w:rsidRPr="00332BE6" w:rsidRDefault="008D7DB1" w:rsidP="00857692">
            <w:pPr>
              <w:spacing w:after="0" w:line="240" w:lineRule="auto"/>
              <w:jc w:val="center"/>
              <w:rPr>
                <w:rFonts w:ascii="Times New Roman" w:eastAsia="MS Mincho" w:hAnsi="Times New Roman" w:cs="Times New Roman"/>
                <w:sz w:val="20"/>
                <w:szCs w:val="20"/>
              </w:rPr>
            </w:pPr>
            <w:r w:rsidRPr="00332BE6">
              <w:rPr>
                <w:rFonts w:ascii="Times New Roman" w:eastAsia="MS Mincho" w:hAnsi="Times New Roman" w:cs="Times New Roman"/>
                <w:sz w:val="20"/>
                <w:szCs w:val="20"/>
              </w:rPr>
              <w:t>3.2.</w:t>
            </w:r>
          </w:p>
        </w:tc>
        <w:tc>
          <w:tcPr>
            <w:tcW w:w="7228" w:type="dxa"/>
            <w:shd w:val="clear" w:color="auto" w:fill="auto"/>
            <w:vAlign w:val="center"/>
          </w:tcPr>
          <w:p w:rsidR="008D7DB1" w:rsidRPr="00834FF4" w:rsidRDefault="008D7DB1" w:rsidP="00857692">
            <w:pPr>
              <w:spacing w:after="0" w:line="240" w:lineRule="auto"/>
              <w:jc w:val="both"/>
              <w:rPr>
                <w:rFonts w:ascii="Times New Roman" w:eastAsia="MS Mincho" w:hAnsi="Times New Roman" w:cs="Times New Roman"/>
                <w:sz w:val="20"/>
                <w:szCs w:val="20"/>
              </w:rPr>
            </w:pPr>
            <w:r w:rsidRPr="00834FF4">
              <w:rPr>
                <w:rFonts w:ascii="Times New Roman" w:hAnsi="Times New Roman" w:cs="Times New Roman"/>
                <w:bCs/>
                <w:color w:val="26282F"/>
                <w:sz w:val="20"/>
                <w:szCs w:val="20"/>
              </w:rPr>
              <w:t>Сведения об акционерах (участниках, членах) эмитента или лицах, имеющих право распоряжаться голосами, приходящимися на голосующие акции (доли), составляющие уставный (складочный) капитал (паевой фонд) эмитента</w:t>
            </w:r>
          </w:p>
        </w:tc>
        <w:tc>
          <w:tcPr>
            <w:tcW w:w="1118" w:type="dxa"/>
            <w:shd w:val="clear" w:color="auto" w:fill="auto"/>
            <w:vAlign w:val="center"/>
          </w:tcPr>
          <w:p w:rsidR="008D7DB1" w:rsidRPr="00004DD8" w:rsidRDefault="008D7DB1" w:rsidP="00857692">
            <w:pPr>
              <w:spacing w:after="0" w:line="240" w:lineRule="auto"/>
              <w:jc w:val="center"/>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46</w:t>
            </w:r>
          </w:p>
        </w:tc>
      </w:tr>
      <w:tr w:rsidR="008D7DB1" w:rsidRPr="00332BE6" w:rsidTr="00857692">
        <w:tc>
          <w:tcPr>
            <w:tcW w:w="1396" w:type="dxa"/>
            <w:shd w:val="clear" w:color="auto" w:fill="auto"/>
            <w:vAlign w:val="center"/>
          </w:tcPr>
          <w:p w:rsidR="008D7DB1" w:rsidRPr="00332BE6" w:rsidRDefault="008D7DB1" w:rsidP="00857692">
            <w:pPr>
              <w:spacing w:after="0" w:line="240" w:lineRule="auto"/>
              <w:jc w:val="center"/>
              <w:rPr>
                <w:rFonts w:ascii="Times New Roman" w:eastAsia="MS Mincho" w:hAnsi="Times New Roman" w:cs="Times New Roman"/>
                <w:sz w:val="20"/>
                <w:szCs w:val="20"/>
              </w:rPr>
            </w:pPr>
            <w:r w:rsidRPr="00332BE6">
              <w:rPr>
                <w:rFonts w:ascii="Times New Roman" w:eastAsia="MS Mincho" w:hAnsi="Times New Roman" w:cs="Times New Roman"/>
                <w:sz w:val="20"/>
                <w:szCs w:val="20"/>
              </w:rPr>
              <w:t>3.3.</w:t>
            </w:r>
          </w:p>
        </w:tc>
        <w:tc>
          <w:tcPr>
            <w:tcW w:w="7228" w:type="dxa"/>
            <w:shd w:val="clear" w:color="auto" w:fill="auto"/>
            <w:vAlign w:val="center"/>
          </w:tcPr>
          <w:p w:rsidR="008D7DB1" w:rsidRPr="00834FF4" w:rsidRDefault="008D7DB1" w:rsidP="00857692">
            <w:pPr>
              <w:spacing w:after="0" w:line="240" w:lineRule="auto"/>
              <w:jc w:val="both"/>
              <w:rPr>
                <w:rFonts w:ascii="Times New Roman" w:eastAsia="MS Mincho" w:hAnsi="Times New Roman" w:cs="Times New Roman"/>
                <w:sz w:val="20"/>
                <w:szCs w:val="20"/>
              </w:rPr>
            </w:pPr>
            <w:r w:rsidRPr="00834FF4">
              <w:rPr>
                <w:rFonts w:ascii="Times New Roman" w:hAnsi="Times New Roman" w:cs="Times New Roman"/>
                <w:bCs/>
                <w:color w:val="26282F"/>
                <w:sz w:val="20"/>
                <w:szCs w:val="20"/>
              </w:rPr>
              <w:t>Сведения о доле участия Российской Федерации, субъекта Российской Федерации или муниципального образования в уставном капитале эмитента, наличии специального права ("золотой акции")</w:t>
            </w:r>
          </w:p>
        </w:tc>
        <w:tc>
          <w:tcPr>
            <w:tcW w:w="1118" w:type="dxa"/>
            <w:shd w:val="clear" w:color="auto" w:fill="auto"/>
            <w:vAlign w:val="center"/>
          </w:tcPr>
          <w:p w:rsidR="008D7DB1" w:rsidRPr="00004DD8" w:rsidRDefault="008D7DB1" w:rsidP="00857692">
            <w:pPr>
              <w:spacing w:after="0" w:line="240" w:lineRule="auto"/>
              <w:jc w:val="center"/>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46</w:t>
            </w:r>
          </w:p>
        </w:tc>
      </w:tr>
      <w:tr w:rsidR="008D7DB1" w:rsidRPr="00332BE6" w:rsidTr="00857692">
        <w:tc>
          <w:tcPr>
            <w:tcW w:w="1396" w:type="dxa"/>
            <w:shd w:val="clear" w:color="auto" w:fill="auto"/>
            <w:vAlign w:val="center"/>
          </w:tcPr>
          <w:p w:rsidR="008D7DB1" w:rsidRPr="00332BE6" w:rsidRDefault="008D7DB1" w:rsidP="00857692">
            <w:pPr>
              <w:spacing w:after="0" w:line="240" w:lineRule="auto"/>
              <w:jc w:val="center"/>
              <w:rPr>
                <w:rFonts w:ascii="Times New Roman" w:eastAsia="MS Mincho" w:hAnsi="Times New Roman" w:cs="Times New Roman"/>
                <w:sz w:val="20"/>
                <w:szCs w:val="20"/>
              </w:rPr>
            </w:pPr>
            <w:r w:rsidRPr="00332BE6">
              <w:rPr>
                <w:rFonts w:ascii="Times New Roman" w:eastAsia="MS Mincho" w:hAnsi="Times New Roman" w:cs="Times New Roman"/>
                <w:sz w:val="20"/>
                <w:szCs w:val="20"/>
              </w:rPr>
              <w:t>3.4.</w:t>
            </w:r>
          </w:p>
        </w:tc>
        <w:tc>
          <w:tcPr>
            <w:tcW w:w="7228" w:type="dxa"/>
            <w:shd w:val="clear" w:color="auto" w:fill="auto"/>
            <w:vAlign w:val="center"/>
          </w:tcPr>
          <w:p w:rsidR="008D7DB1" w:rsidRPr="00834FF4" w:rsidRDefault="008D7DB1" w:rsidP="00857692">
            <w:pPr>
              <w:spacing w:after="0" w:line="240" w:lineRule="auto"/>
              <w:jc w:val="both"/>
              <w:rPr>
                <w:rFonts w:ascii="Times New Roman" w:eastAsia="MS Mincho" w:hAnsi="Times New Roman" w:cs="Times New Roman"/>
                <w:sz w:val="20"/>
                <w:szCs w:val="20"/>
              </w:rPr>
            </w:pPr>
            <w:r w:rsidRPr="00834FF4">
              <w:rPr>
                <w:rFonts w:ascii="Times New Roman" w:hAnsi="Times New Roman" w:cs="Times New Roman"/>
                <w:bCs/>
                <w:color w:val="26282F"/>
                <w:sz w:val="20"/>
                <w:szCs w:val="20"/>
              </w:rPr>
              <w:t>Сделки эмитента, в совершении которых имелась заинтересованность</w:t>
            </w:r>
          </w:p>
        </w:tc>
        <w:tc>
          <w:tcPr>
            <w:tcW w:w="1118" w:type="dxa"/>
            <w:shd w:val="clear" w:color="auto" w:fill="auto"/>
            <w:vAlign w:val="center"/>
          </w:tcPr>
          <w:p w:rsidR="008D7DB1" w:rsidRPr="00332BE6" w:rsidRDefault="008D7DB1" w:rsidP="00857692">
            <w:pPr>
              <w:spacing w:after="0" w:line="240" w:lineRule="auto"/>
              <w:jc w:val="center"/>
              <w:rPr>
                <w:rFonts w:ascii="Times New Roman" w:eastAsia="MS Mincho" w:hAnsi="Times New Roman" w:cs="Times New Roman"/>
                <w:sz w:val="20"/>
                <w:szCs w:val="20"/>
              </w:rPr>
            </w:pPr>
            <w:r>
              <w:rPr>
                <w:rFonts w:ascii="Times New Roman" w:eastAsia="MS Mincho" w:hAnsi="Times New Roman" w:cs="Times New Roman"/>
                <w:sz w:val="20"/>
                <w:szCs w:val="20"/>
                <w:lang w:val="en-US"/>
              </w:rPr>
              <w:t>4</w:t>
            </w:r>
            <w:r>
              <w:rPr>
                <w:rFonts w:ascii="Times New Roman" w:eastAsia="MS Mincho" w:hAnsi="Times New Roman" w:cs="Times New Roman"/>
                <w:sz w:val="20"/>
                <w:szCs w:val="20"/>
              </w:rPr>
              <w:t>7</w:t>
            </w:r>
          </w:p>
        </w:tc>
      </w:tr>
      <w:tr w:rsidR="008D7DB1" w:rsidRPr="00332BE6" w:rsidTr="00857692">
        <w:tc>
          <w:tcPr>
            <w:tcW w:w="1396" w:type="dxa"/>
            <w:shd w:val="clear" w:color="auto" w:fill="auto"/>
            <w:vAlign w:val="center"/>
          </w:tcPr>
          <w:p w:rsidR="008D7DB1" w:rsidRPr="00332BE6" w:rsidRDefault="008D7DB1" w:rsidP="00857692">
            <w:pPr>
              <w:spacing w:after="0" w:line="240" w:lineRule="auto"/>
              <w:jc w:val="center"/>
              <w:rPr>
                <w:rFonts w:ascii="Times New Roman" w:eastAsia="MS Mincho" w:hAnsi="Times New Roman" w:cs="Times New Roman"/>
                <w:sz w:val="20"/>
                <w:szCs w:val="20"/>
              </w:rPr>
            </w:pPr>
            <w:r w:rsidRPr="00332BE6">
              <w:rPr>
                <w:rFonts w:ascii="Times New Roman" w:eastAsia="MS Mincho" w:hAnsi="Times New Roman" w:cs="Times New Roman"/>
                <w:sz w:val="20"/>
                <w:szCs w:val="20"/>
              </w:rPr>
              <w:t>3.5.</w:t>
            </w:r>
          </w:p>
        </w:tc>
        <w:tc>
          <w:tcPr>
            <w:tcW w:w="7228" w:type="dxa"/>
            <w:shd w:val="clear" w:color="auto" w:fill="auto"/>
            <w:vAlign w:val="center"/>
          </w:tcPr>
          <w:p w:rsidR="008D7DB1" w:rsidRPr="00834FF4" w:rsidRDefault="008D7DB1" w:rsidP="00857692">
            <w:pPr>
              <w:spacing w:after="0" w:line="240" w:lineRule="auto"/>
              <w:jc w:val="both"/>
              <w:rPr>
                <w:rFonts w:ascii="Times New Roman" w:eastAsia="MS Mincho" w:hAnsi="Times New Roman" w:cs="Times New Roman"/>
                <w:sz w:val="20"/>
                <w:szCs w:val="20"/>
              </w:rPr>
            </w:pPr>
            <w:r w:rsidRPr="00834FF4">
              <w:rPr>
                <w:rFonts w:ascii="Times New Roman" w:hAnsi="Times New Roman" w:cs="Times New Roman"/>
                <w:bCs/>
                <w:color w:val="26282F"/>
                <w:sz w:val="20"/>
                <w:szCs w:val="20"/>
              </w:rPr>
              <w:t>Крупные сделки эмитента</w:t>
            </w:r>
          </w:p>
        </w:tc>
        <w:tc>
          <w:tcPr>
            <w:tcW w:w="1118" w:type="dxa"/>
            <w:shd w:val="clear" w:color="auto" w:fill="auto"/>
            <w:vAlign w:val="center"/>
          </w:tcPr>
          <w:p w:rsidR="008D7DB1" w:rsidRPr="00332BE6" w:rsidRDefault="008D7DB1" w:rsidP="00857692">
            <w:pPr>
              <w:spacing w:after="0" w:line="240" w:lineRule="auto"/>
              <w:jc w:val="center"/>
              <w:rPr>
                <w:rFonts w:ascii="Times New Roman" w:eastAsia="MS Mincho" w:hAnsi="Times New Roman" w:cs="Times New Roman"/>
                <w:sz w:val="20"/>
                <w:szCs w:val="20"/>
              </w:rPr>
            </w:pPr>
            <w:r>
              <w:rPr>
                <w:rFonts w:ascii="Times New Roman" w:eastAsia="MS Mincho" w:hAnsi="Times New Roman" w:cs="Times New Roman"/>
                <w:sz w:val="20"/>
                <w:szCs w:val="20"/>
                <w:lang w:val="en-US"/>
              </w:rPr>
              <w:t>4</w:t>
            </w:r>
            <w:r>
              <w:rPr>
                <w:rFonts w:ascii="Times New Roman" w:eastAsia="MS Mincho" w:hAnsi="Times New Roman" w:cs="Times New Roman"/>
                <w:sz w:val="20"/>
                <w:szCs w:val="20"/>
              </w:rPr>
              <w:t>7</w:t>
            </w:r>
          </w:p>
        </w:tc>
      </w:tr>
      <w:tr w:rsidR="008D7DB1" w:rsidRPr="00332BE6" w:rsidTr="00857692">
        <w:tc>
          <w:tcPr>
            <w:tcW w:w="1396" w:type="dxa"/>
            <w:shd w:val="clear" w:color="auto" w:fill="auto"/>
            <w:vAlign w:val="center"/>
          </w:tcPr>
          <w:p w:rsidR="008D7DB1" w:rsidRPr="00332BE6" w:rsidRDefault="008D7DB1" w:rsidP="00857692">
            <w:pPr>
              <w:spacing w:after="0" w:line="240" w:lineRule="auto"/>
              <w:jc w:val="center"/>
              <w:rPr>
                <w:rFonts w:ascii="Times New Roman" w:eastAsia="MS Mincho" w:hAnsi="Times New Roman" w:cs="Times New Roman"/>
                <w:sz w:val="20"/>
                <w:szCs w:val="20"/>
              </w:rPr>
            </w:pPr>
            <w:r>
              <w:rPr>
                <w:rFonts w:ascii="Times New Roman" w:eastAsia="MS Mincho" w:hAnsi="Times New Roman" w:cs="Times New Roman"/>
                <w:sz w:val="20"/>
                <w:szCs w:val="20"/>
              </w:rPr>
              <w:lastRenderedPageBreak/>
              <w:t>4</w:t>
            </w:r>
            <w:r w:rsidRPr="00332BE6">
              <w:rPr>
                <w:rFonts w:ascii="Times New Roman" w:eastAsia="MS Mincho" w:hAnsi="Times New Roman" w:cs="Times New Roman"/>
                <w:sz w:val="20"/>
                <w:szCs w:val="20"/>
                <w:lang w:val="en-US"/>
              </w:rPr>
              <w:t>.</w:t>
            </w:r>
          </w:p>
        </w:tc>
        <w:tc>
          <w:tcPr>
            <w:tcW w:w="7228" w:type="dxa"/>
            <w:shd w:val="clear" w:color="auto" w:fill="auto"/>
            <w:vAlign w:val="center"/>
          </w:tcPr>
          <w:p w:rsidR="008D7DB1" w:rsidRPr="0027192D" w:rsidRDefault="008D7DB1" w:rsidP="00857692">
            <w:pPr>
              <w:spacing w:after="0" w:line="240" w:lineRule="auto"/>
              <w:jc w:val="both"/>
              <w:rPr>
                <w:rFonts w:ascii="Times New Roman" w:eastAsia="MS Mincho" w:hAnsi="Times New Roman" w:cs="Times New Roman"/>
                <w:sz w:val="20"/>
                <w:szCs w:val="20"/>
              </w:rPr>
            </w:pPr>
            <w:r w:rsidRPr="0027192D">
              <w:rPr>
                <w:rFonts w:ascii="Times New Roman" w:hAnsi="Times New Roman" w:cs="Times New Roman"/>
                <w:bCs/>
                <w:color w:val="26282F"/>
                <w:sz w:val="20"/>
                <w:szCs w:val="20"/>
              </w:rPr>
              <w:t>Дополнительные сведения об эмитенте и о размещенных им ценных бумагах</w:t>
            </w:r>
          </w:p>
        </w:tc>
        <w:tc>
          <w:tcPr>
            <w:tcW w:w="1118" w:type="dxa"/>
            <w:shd w:val="clear" w:color="auto" w:fill="auto"/>
            <w:vAlign w:val="center"/>
          </w:tcPr>
          <w:p w:rsidR="008D7DB1" w:rsidRPr="00332BE6" w:rsidRDefault="008D7DB1" w:rsidP="00857692">
            <w:pPr>
              <w:spacing w:after="0" w:line="240" w:lineRule="auto"/>
              <w:jc w:val="center"/>
              <w:rPr>
                <w:rFonts w:ascii="Times New Roman" w:eastAsia="MS Mincho" w:hAnsi="Times New Roman" w:cs="Times New Roman"/>
                <w:sz w:val="20"/>
                <w:szCs w:val="20"/>
              </w:rPr>
            </w:pPr>
            <w:r>
              <w:rPr>
                <w:rFonts w:ascii="Times New Roman" w:eastAsia="MS Mincho" w:hAnsi="Times New Roman" w:cs="Times New Roman"/>
                <w:sz w:val="20"/>
                <w:szCs w:val="20"/>
                <w:lang w:val="en-US"/>
              </w:rPr>
              <w:t>4</w:t>
            </w:r>
            <w:r>
              <w:rPr>
                <w:rFonts w:ascii="Times New Roman" w:eastAsia="MS Mincho" w:hAnsi="Times New Roman" w:cs="Times New Roman"/>
                <w:sz w:val="20"/>
                <w:szCs w:val="20"/>
              </w:rPr>
              <w:t>7</w:t>
            </w:r>
          </w:p>
        </w:tc>
      </w:tr>
      <w:tr w:rsidR="008D7DB1" w:rsidRPr="00332BE6" w:rsidTr="00857692">
        <w:tc>
          <w:tcPr>
            <w:tcW w:w="1396" w:type="dxa"/>
            <w:shd w:val="clear" w:color="auto" w:fill="auto"/>
            <w:vAlign w:val="center"/>
          </w:tcPr>
          <w:p w:rsidR="008D7DB1" w:rsidRPr="00332BE6" w:rsidRDefault="008D7DB1" w:rsidP="00857692">
            <w:pPr>
              <w:spacing w:after="0" w:line="240" w:lineRule="auto"/>
              <w:jc w:val="center"/>
              <w:rPr>
                <w:rFonts w:ascii="Times New Roman" w:eastAsia="MS Mincho" w:hAnsi="Times New Roman" w:cs="Times New Roman"/>
                <w:sz w:val="20"/>
                <w:szCs w:val="20"/>
              </w:rPr>
            </w:pPr>
            <w:r w:rsidRPr="00332BE6">
              <w:rPr>
                <w:rFonts w:ascii="Times New Roman" w:eastAsia="MS Mincho" w:hAnsi="Times New Roman" w:cs="Times New Roman"/>
                <w:sz w:val="20"/>
                <w:szCs w:val="20"/>
              </w:rPr>
              <w:t>4</w:t>
            </w:r>
            <w:r w:rsidRPr="00332BE6">
              <w:rPr>
                <w:rFonts w:ascii="Times New Roman" w:eastAsia="MS Mincho" w:hAnsi="Times New Roman" w:cs="Times New Roman"/>
                <w:sz w:val="20"/>
                <w:szCs w:val="20"/>
                <w:lang w:val="en-US"/>
              </w:rPr>
              <w:t>.</w:t>
            </w:r>
            <w:r w:rsidRPr="00332BE6">
              <w:rPr>
                <w:rFonts w:ascii="Times New Roman" w:eastAsia="MS Mincho" w:hAnsi="Times New Roman" w:cs="Times New Roman"/>
                <w:sz w:val="20"/>
                <w:szCs w:val="20"/>
              </w:rPr>
              <w:t>1.</w:t>
            </w:r>
          </w:p>
        </w:tc>
        <w:tc>
          <w:tcPr>
            <w:tcW w:w="7228" w:type="dxa"/>
            <w:shd w:val="clear" w:color="auto" w:fill="auto"/>
            <w:vAlign w:val="center"/>
          </w:tcPr>
          <w:p w:rsidR="008D7DB1" w:rsidRPr="0027192D" w:rsidRDefault="008D7DB1" w:rsidP="00857692">
            <w:pPr>
              <w:spacing w:after="0" w:line="240" w:lineRule="auto"/>
              <w:jc w:val="both"/>
              <w:rPr>
                <w:rFonts w:ascii="Times New Roman" w:eastAsia="MS Mincho" w:hAnsi="Times New Roman" w:cs="Times New Roman"/>
                <w:sz w:val="20"/>
                <w:szCs w:val="20"/>
              </w:rPr>
            </w:pPr>
            <w:r w:rsidRPr="0027192D">
              <w:rPr>
                <w:rFonts w:ascii="Times New Roman" w:hAnsi="Times New Roman" w:cs="Times New Roman"/>
                <w:bCs/>
                <w:color w:val="26282F"/>
                <w:sz w:val="20"/>
                <w:szCs w:val="20"/>
              </w:rPr>
              <w:t>Подконтрольные эмитенту организации, имеющие для него существенное значение</w:t>
            </w:r>
          </w:p>
        </w:tc>
        <w:tc>
          <w:tcPr>
            <w:tcW w:w="1118" w:type="dxa"/>
            <w:shd w:val="clear" w:color="auto" w:fill="auto"/>
            <w:vAlign w:val="center"/>
          </w:tcPr>
          <w:p w:rsidR="008D7DB1" w:rsidRPr="00332BE6" w:rsidRDefault="008D7DB1" w:rsidP="00857692">
            <w:pPr>
              <w:spacing w:after="0" w:line="240" w:lineRule="auto"/>
              <w:jc w:val="center"/>
              <w:rPr>
                <w:rFonts w:ascii="Times New Roman" w:eastAsia="MS Mincho" w:hAnsi="Times New Roman" w:cs="Times New Roman"/>
                <w:sz w:val="20"/>
                <w:szCs w:val="20"/>
              </w:rPr>
            </w:pPr>
            <w:r>
              <w:rPr>
                <w:rFonts w:ascii="Times New Roman" w:eastAsia="MS Mincho" w:hAnsi="Times New Roman" w:cs="Times New Roman"/>
                <w:sz w:val="20"/>
                <w:szCs w:val="20"/>
                <w:lang w:val="en-US"/>
              </w:rPr>
              <w:t>4</w:t>
            </w:r>
            <w:r>
              <w:rPr>
                <w:rFonts w:ascii="Times New Roman" w:eastAsia="MS Mincho" w:hAnsi="Times New Roman" w:cs="Times New Roman"/>
                <w:sz w:val="20"/>
                <w:szCs w:val="20"/>
              </w:rPr>
              <w:t>7</w:t>
            </w:r>
          </w:p>
        </w:tc>
      </w:tr>
      <w:tr w:rsidR="008D7DB1" w:rsidRPr="00332BE6" w:rsidTr="00857692">
        <w:tc>
          <w:tcPr>
            <w:tcW w:w="1396" w:type="dxa"/>
            <w:shd w:val="clear" w:color="auto" w:fill="auto"/>
            <w:vAlign w:val="center"/>
          </w:tcPr>
          <w:p w:rsidR="008D7DB1" w:rsidRPr="00332BE6" w:rsidRDefault="008D7DB1" w:rsidP="00857692">
            <w:pPr>
              <w:spacing w:after="0" w:line="240" w:lineRule="auto"/>
              <w:jc w:val="center"/>
              <w:rPr>
                <w:rFonts w:ascii="Times New Roman" w:eastAsia="MS Mincho" w:hAnsi="Times New Roman" w:cs="Times New Roman"/>
                <w:sz w:val="20"/>
                <w:szCs w:val="20"/>
              </w:rPr>
            </w:pPr>
            <w:r w:rsidRPr="00332BE6">
              <w:rPr>
                <w:rFonts w:ascii="Times New Roman" w:eastAsia="MS Mincho" w:hAnsi="Times New Roman" w:cs="Times New Roman"/>
                <w:sz w:val="20"/>
                <w:szCs w:val="20"/>
              </w:rPr>
              <w:t>4</w:t>
            </w:r>
            <w:r w:rsidRPr="00332BE6">
              <w:rPr>
                <w:rFonts w:ascii="Times New Roman" w:eastAsia="MS Mincho" w:hAnsi="Times New Roman" w:cs="Times New Roman"/>
                <w:sz w:val="20"/>
                <w:szCs w:val="20"/>
                <w:lang w:val="en-US"/>
              </w:rPr>
              <w:t>.</w:t>
            </w:r>
            <w:r w:rsidRPr="00332BE6">
              <w:rPr>
                <w:rFonts w:ascii="Times New Roman" w:eastAsia="MS Mincho" w:hAnsi="Times New Roman" w:cs="Times New Roman"/>
                <w:sz w:val="20"/>
                <w:szCs w:val="20"/>
              </w:rPr>
              <w:t>2.</w:t>
            </w:r>
          </w:p>
        </w:tc>
        <w:tc>
          <w:tcPr>
            <w:tcW w:w="7228" w:type="dxa"/>
            <w:shd w:val="clear" w:color="auto" w:fill="auto"/>
            <w:vAlign w:val="center"/>
          </w:tcPr>
          <w:p w:rsidR="008D7DB1" w:rsidRPr="0027192D" w:rsidRDefault="008D7DB1" w:rsidP="00857692">
            <w:pPr>
              <w:spacing w:after="0" w:line="240" w:lineRule="auto"/>
              <w:jc w:val="both"/>
              <w:rPr>
                <w:rFonts w:ascii="Times New Roman" w:eastAsia="MS Mincho" w:hAnsi="Times New Roman" w:cs="Times New Roman"/>
                <w:sz w:val="20"/>
                <w:szCs w:val="20"/>
              </w:rPr>
            </w:pPr>
            <w:r w:rsidRPr="0027192D">
              <w:rPr>
                <w:rFonts w:ascii="Times New Roman" w:hAnsi="Times New Roman" w:cs="Times New Roman"/>
                <w:bCs/>
                <w:color w:val="26282F"/>
                <w:sz w:val="20"/>
                <w:szCs w:val="20"/>
              </w:rPr>
              <w:t>Дополнительные сведения, раскрываемые эмитентами облигаций с целевым использованием денежных средств, полученных от их размещения</w:t>
            </w:r>
          </w:p>
        </w:tc>
        <w:tc>
          <w:tcPr>
            <w:tcW w:w="1118" w:type="dxa"/>
            <w:shd w:val="clear" w:color="auto" w:fill="auto"/>
            <w:vAlign w:val="center"/>
          </w:tcPr>
          <w:p w:rsidR="008D7DB1" w:rsidRPr="00332BE6" w:rsidRDefault="008D7DB1" w:rsidP="00857692">
            <w:pPr>
              <w:spacing w:after="0" w:line="240" w:lineRule="auto"/>
              <w:jc w:val="center"/>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4</w:t>
            </w:r>
            <w:r>
              <w:rPr>
                <w:rFonts w:ascii="Times New Roman" w:eastAsia="MS Mincho" w:hAnsi="Times New Roman" w:cs="Times New Roman"/>
                <w:sz w:val="20"/>
                <w:szCs w:val="20"/>
              </w:rPr>
              <w:t>7</w:t>
            </w:r>
          </w:p>
        </w:tc>
      </w:tr>
      <w:tr w:rsidR="008D7DB1" w:rsidRPr="00332BE6" w:rsidTr="00857692">
        <w:tc>
          <w:tcPr>
            <w:tcW w:w="1396" w:type="dxa"/>
            <w:shd w:val="clear" w:color="auto" w:fill="auto"/>
            <w:vAlign w:val="center"/>
          </w:tcPr>
          <w:p w:rsidR="008D7DB1" w:rsidRPr="00006B2B" w:rsidRDefault="008D7DB1" w:rsidP="00857692">
            <w:pPr>
              <w:spacing w:after="0" w:line="240" w:lineRule="auto"/>
              <w:jc w:val="center"/>
              <w:rPr>
                <w:rFonts w:ascii="Times New Roman" w:eastAsia="MS Mincho" w:hAnsi="Times New Roman" w:cs="Times New Roman"/>
                <w:sz w:val="20"/>
                <w:szCs w:val="20"/>
              </w:rPr>
            </w:pPr>
            <w:r w:rsidRPr="00006B2B">
              <w:rPr>
                <w:rFonts w:ascii="Times New Roman" w:hAnsi="Times New Roman" w:cs="Times New Roman"/>
                <w:color w:val="22272F"/>
                <w:sz w:val="20"/>
                <w:szCs w:val="20"/>
                <w:shd w:val="clear" w:color="auto" w:fill="FFFFFF"/>
              </w:rPr>
              <w:t>4.2.</w:t>
            </w:r>
            <w:r w:rsidRPr="00006B2B">
              <w:rPr>
                <w:rFonts w:ascii="Times New Roman" w:hAnsi="Times New Roman" w:cs="Times New Roman"/>
                <w:color w:val="22272F"/>
                <w:sz w:val="20"/>
                <w:szCs w:val="20"/>
                <w:shd w:val="clear" w:color="auto" w:fill="FFFFFF"/>
                <w:vertAlign w:val="superscript"/>
              </w:rPr>
              <w:t>1</w:t>
            </w:r>
          </w:p>
        </w:tc>
        <w:tc>
          <w:tcPr>
            <w:tcW w:w="7228" w:type="dxa"/>
            <w:shd w:val="clear" w:color="auto" w:fill="auto"/>
            <w:vAlign w:val="center"/>
          </w:tcPr>
          <w:p w:rsidR="008D7DB1" w:rsidRPr="00006B2B" w:rsidRDefault="008D7DB1" w:rsidP="00857692">
            <w:pPr>
              <w:spacing w:after="0" w:line="240" w:lineRule="auto"/>
              <w:jc w:val="both"/>
              <w:rPr>
                <w:rFonts w:ascii="Times New Roman" w:eastAsia="MS Mincho" w:hAnsi="Times New Roman" w:cs="Times New Roman"/>
                <w:sz w:val="20"/>
                <w:szCs w:val="20"/>
              </w:rPr>
            </w:pPr>
            <w:r w:rsidRPr="00006B2B">
              <w:rPr>
                <w:rFonts w:ascii="Times New Roman" w:hAnsi="Times New Roman" w:cs="Times New Roman"/>
                <w:color w:val="22272F"/>
                <w:sz w:val="20"/>
                <w:szCs w:val="20"/>
                <w:shd w:val="clear" w:color="auto" w:fill="FFFFFF"/>
              </w:rPr>
              <w:t>Дополнительные сведения, раскрываемые эмитентами инфраструктурных облигаций</w:t>
            </w:r>
          </w:p>
        </w:tc>
        <w:tc>
          <w:tcPr>
            <w:tcW w:w="1118" w:type="dxa"/>
            <w:shd w:val="clear" w:color="auto" w:fill="auto"/>
            <w:vAlign w:val="center"/>
          </w:tcPr>
          <w:p w:rsidR="008D7DB1" w:rsidRPr="00332BE6" w:rsidRDefault="008D7DB1" w:rsidP="00857692">
            <w:pPr>
              <w:spacing w:after="0" w:line="240" w:lineRule="auto"/>
              <w:jc w:val="center"/>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4</w:t>
            </w:r>
            <w:r>
              <w:rPr>
                <w:rFonts w:ascii="Times New Roman" w:eastAsia="MS Mincho" w:hAnsi="Times New Roman" w:cs="Times New Roman"/>
                <w:sz w:val="20"/>
                <w:szCs w:val="20"/>
              </w:rPr>
              <w:t>7</w:t>
            </w:r>
          </w:p>
        </w:tc>
      </w:tr>
      <w:tr w:rsidR="008D7DB1" w:rsidRPr="00332BE6" w:rsidTr="00857692">
        <w:tc>
          <w:tcPr>
            <w:tcW w:w="1396" w:type="dxa"/>
            <w:shd w:val="clear" w:color="auto" w:fill="auto"/>
            <w:vAlign w:val="center"/>
          </w:tcPr>
          <w:p w:rsidR="008D7DB1" w:rsidRPr="00006B2B" w:rsidRDefault="008D7DB1" w:rsidP="00857692">
            <w:pPr>
              <w:spacing w:after="0" w:line="240" w:lineRule="auto"/>
              <w:jc w:val="center"/>
              <w:rPr>
                <w:rFonts w:ascii="Times New Roman" w:eastAsia="MS Mincho" w:hAnsi="Times New Roman" w:cs="Times New Roman"/>
                <w:sz w:val="20"/>
                <w:szCs w:val="20"/>
              </w:rPr>
            </w:pPr>
            <w:r w:rsidRPr="00006B2B">
              <w:rPr>
                <w:rFonts w:ascii="Times New Roman" w:hAnsi="Times New Roman" w:cs="Times New Roman"/>
                <w:color w:val="22272F"/>
                <w:sz w:val="20"/>
                <w:szCs w:val="20"/>
                <w:shd w:val="clear" w:color="auto" w:fill="FFFFFF"/>
              </w:rPr>
              <w:t>4.2.</w:t>
            </w:r>
            <w:r>
              <w:rPr>
                <w:rFonts w:ascii="Times New Roman" w:hAnsi="Times New Roman" w:cs="Times New Roman"/>
                <w:color w:val="22272F"/>
                <w:sz w:val="20"/>
                <w:szCs w:val="20"/>
                <w:shd w:val="clear" w:color="auto" w:fill="FFFFFF"/>
                <w:vertAlign w:val="superscript"/>
              </w:rPr>
              <w:t>2</w:t>
            </w:r>
          </w:p>
        </w:tc>
        <w:tc>
          <w:tcPr>
            <w:tcW w:w="7228" w:type="dxa"/>
            <w:shd w:val="clear" w:color="auto" w:fill="auto"/>
            <w:vAlign w:val="center"/>
          </w:tcPr>
          <w:p w:rsidR="008D7DB1" w:rsidRPr="00006B2B" w:rsidRDefault="008D7DB1" w:rsidP="00857692">
            <w:pPr>
              <w:spacing w:after="0" w:line="240" w:lineRule="auto"/>
              <w:jc w:val="both"/>
              <w:rPr>
                <w:rFonts w:ascii="Times New Roman" w:eastAsia="MS Mincho" w:hAnsi="Times New Roman" w:cs="Times New Roman"/>
                <w:sz w:val="20"/>
                <w:szCs w:val="20"/>
              </w:rPr>
            </w:pPr>
            <w:r w:rsidRPr="00006B2B">
              <w:rPr>
                <w:rFonts w:ascii="Times New Roman" w:hAnsi="Times New Roman" w:cs="Times New Roman"/>
                <w:sz w:val="20"/>
                <w:szCs w:val="20"/>
              </w:rPr>
              <w:t>Дополнительные сведения, раскрываемые эмитентами облигаций, связанных с целями устойчивого развития</w:t>
            </w:r>
          </w:p>
        </w:tc>
        <w:tc>
          <w:tcPr>
            <w:tcW w:w="1118" w:type="dxa"/>
            <w:shd w:val="clear" w:color="auto" w:fill="auto"/>
            <w:vAlign w:val="center"/>
          </w:tcPr>
          <w:p w:rsidR="008D7DB1" w:rsidRPr="00332BE6" w:rsidRDefault="008D7DB1" w:rsidP="00857692">
            <w:pPr>
              <w:spacing w:after="0" w:line="240" w:lineRule="auto"/>
              <w:jc w:val="center"/>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4</w:t>
            </w:r>
            <w:r>
              <w:rPr>
                <w:rFonts w:ascii="Times New Roman" w:eastAsia="MS Mincho" w:hAnsi="Times New Roman" w:cs="Times New Roman"/>
                <w:sz w:val="20"/>
                <w:szCs w:val="20"/>
              </w:rPr>
              <w:t>7</w:t>
            </w:r>
          </w:p>
        </w:tc>
      </w:tr>
      <w:tr w:rsidR="008D7DB1" w:rsidRPr="00332BE6" w:rsidTr="00857692">
        <w:tc>
          <w:tcPr>
            <w:tcW w:w="1396" w:type="dxa"/>
            <w:shd w:val="clear" w:color="auto" w:fill="auto"/>
            <w:vAlign w:val="center"/>
          </w:tcPr>
          <w:p w:rsidR="008D7DB1" w:rsidRPr="00006B2B" w:rsidRDefault="008D7DB1" w:rsidP="00857692">
            <w:pPr>
              <w:spacing w:after="0" w:line="240" w:lineRule="auto"/>
              <w:jc w:val="center"/>
              <w:rPr>
                <w:rFonts w:ascii="Times New Roman" w:eastAsia="MS Mincho" w:hAnsi="Times New Roman" w:cs="Times New Roman"/>
                <w:sz w:val="20"/>
                <w:szCs w:val="20"/>
              </w:rPr>
            </w:pPr>
            <w:r w:rsidRPr="00006B2B">
              <w:rPr>
                <w:rFonts w:ascii="Times New Roman" w:hAnsi="Times New Roman" w:cs="Times New Roman"/>
                <w:color w:val="22272F"/>
                <w:sz w:val="20"/>
                <w:szCs w:val="20"/>
                <w:shd w:val="clear" w:color="auto" w:fill="FFFFFF"/>
              </w:rPr>
              <w:t>4.2.</w:t>
            </w:r>
            <w:r w:rsidRPr="00006B2B">
              <w:rPr>
                <w:rFonts w:ascii="Times New Roman" w:hAnsi="Times New Roman" w:cs="Times New Roman"/>
                <w:color w:val="22272F"/>
                <w:sz w:val="20"/>
                <w:szCs w:val="20"/>
                <w:shd w:val="clear" w:color="auto" w:fill="FFFFFF"/>
                <w:vertAlign w:val="superscript"/>
              </w:rPr>
              <w:t>3</w:t>
            </w:r>
          </w:p>
        </w:tc>
        <w:tc>
          <w:tcPr>
            <w:tcW w:w="7228" w:type="dxa"/>
            <w:shd w:val="clear" w:color="auto" w:fill="auto"/>
            <w:vAlign w:val="center"/>
          </w:tcPr>
          <w:p w:rsidR="008D7DB1" w:rsidRPr="00FA2167" w:rsidRDefault="008D7DB1" w:rsidP="00857692">
            <w:pPr>
              <w:spacing w:after="0" w:line="240" w:lineRule="auto"/>
              <w:jc w:val="both"/>
              <w:rPr>
                <w:rFonts w:ascii="Times New Roman" w:eastAsia="MS Mincho" w:hAnsi="Times New Roman" w:cs="Times New Roman"/>
                <w:sz w:val="20"/>
                <w:szCs w:val="20"/>
              </w:rPr>
            </w:pPr>
            <w:r w:rsidRPr="00FA2167">
              <w:rPr>
                <w:rFonts w:ascii="Times New Roman" w:hAnsi="Times New Roman" w:cs="Times New Roman"/>
                <w:color w:val="22272F"/>
                <w:sz w:val="20"/>
                <w:szCs w:val="20"/>
                <w:shd w:val="clear" w:color="auto" w:fill="FFFFFF"/>
              </w:rPr>
              <w:t>Дополнительные сведения, раскрываемые эмитентами облигаций климатического перехода</w:t>
            </w:r>
          </w:p>
        </w:tc>
        <w:tc>
          <w:tcPr>
            <w:tcW w:w="1118" w:type="dxa"/>
            <w:shd w:val="clear" w:color="auto" w:fill="auto"/>
            <w:vAlign w:val="center"/>
          </w:tcPr>
          <w:p w:rsidR="008D7DB1" w:rsidRPr="00332BE6" w:rsidRDefault="008D7DB1" w:rsidP="00857692">
            <w:pPr>
              <w:spacing w:after="0" w:line="240" w:lineRule="auto"/>
              <w:jc w:val="center"/>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4</w:t>
            </w:r>
            <w:r>
              <w:rPr>
                <w:rFonts w:ascii="Times New Roman" w:eastAsia="MS Mincho" w:hAnsi="Times New Roman" w:cs="Times New Roman"/>
                <w:sz w:val="20"/>
                <w:szCs w:val="20"/>
              </w:rPr>
              <w:t>7</w:t>
            </w:r>
          </w:p>
        </w:tc>
      </w:tr>
      <w:tr w:rsidR="008D7DB1" w:rsidRPr="00332BE6" w:rsidTr="00857692">
        <w:tc>
          <w:tcPr>
            <w:tcW w:w="1396" w:type="dxa"/>
            <w:shd w:val="clear" w:color="auto" w:fill="auto"/>
            <w:vAlign w:val="center"/>
          </w:tcPr>
          <w:p w:rsidR="008D7DB1" w:rsidRPr="00332BE6" w:rsidRDefault="008D7DB1" w:rsidP="00857692">
            <w:pPr>
              <w:spacing w:after="0" w:line="240" w:lineRule="auto"/>
              <w:jc w:val="center"/>
              <w:rPr>
                <w:rFonts w:ascii="Times New Roman" w:eastAsia="MS Mincho" w:hAnsi="Times New Roman" w:cs="Times New Roman"/>
                <w:sz w:val="20"/>
                <w:szCs w:val="20"/>
              </w:rPr>
            </w:pPr>
            <w:r w:rsidRPr="00332BE6">
              <w:rPr>
                <w:rFonts w:ascii="Times New Roman" w:eastAsia="MS Mincho" w:hAnsi="Times New Roman" w:cs="Times New Roman"/>
                <w:sz w:val="20"/>
                <w:szCs w:val="20"/>
              </w:rPr>
              <w:t>4</w:t>
            </w:r>
            <w:r w:rsidRPr="00332BE6">
              <w:rPr>
                <w:rFonts w:ascii="Times New Roman" w:eastAsia="MS Mincho" w:hAnsi="Times New Roman" w:cs="Times New Roman"/>
                <w:sz w:val="20"/>
                <w:szCs w:val="20"/>
                <w:lang w:val="en-US"/>
              </w:rPr>
              <w:t>.</w:t>
            </w:r>
            <w:r w:rsidRPr="00332BE6">
              <w:rPr>
                <w:rFonts w:ascii="Times New Roman" w:eastAsia="MS Mincho" w:hAnsi="Times New Roman" w:cs="Times New Roman"/>
                <w:sz w:val="20"/>
                <w:szCs w:val="20"/>
              </w:rPr>
              <w:t>3.</w:t>
            </w:r>
          </w:p>
        </w:tc>
        <w:tc>
          <w:tcPr>
            <w:tcW w:w="7228" w:type="dxa"/>
            <w:shd w:val="clear" w:color="auto" w:fill="auto"/>
            <w:vAlign w:val="center"/>
          </w:tcPr>
          <w:p w:rsidR="008D7DB1" w:rsidRPr="0027192D" w:rsidRDefault="008D7DB1" w:rsidP="00857692">
            <w:pPr>
              <w:spacing w:after="0" w:line="240" w:lineRule="auto"/>
              <w:jc w:val="both"/>
              <w:rPr>
                <w:rFonts w:ascii="Times New Roman" w:eastAsia="MS Mincho" w:hAnsi="Times New Roman" w:cs="Times New Roman"/>
                <w:sz w:val="20"/>
                <w:szCs w:val="20"/>
              </w:rPr>
            </w:pPr>
            <w:r w:rsidRPr="0027192D">
              <w:rPr>
                <w:rFonts w:ascii="Times New Roman" w:hAnsi="Times New Roman" w:cs="Times New Roman"/>
                <w:bCs/>
                <w:color w:val="26282F"/>
                <w:sz w:val="20"/>
                <w:szCs w:val="20"/>
              </w:rPr>
              <w:t>Сведения о лице (лицах), предоставившем (предоставивших) обеспечение по облигациям эмитента с обеспечением, а также об обеспечении, предоставленном по облигациям эмитента с обеспечением</w:t>
            </w:r>
          </w:p>
        </w:tc>
        <w:tc>
          <w:tcPr>
            <w:tcW w:w="1118" w:type="dxa"/>
            <w:shd w:val="clear" w:color="auto" w:fill="auto"/>
            <w:vAlign w:val="center"/>
          </w:tcPr>
          <w:p w:rsidR="008D7DB1" w:rsidRPr="00004DD8" w:rsidRDefault="008D7DB1" w:rsidP="00857692">
            <w:pPr>
              <w:spacing w:after="0" w:line="240" w:lineRule="auto"/>
              <w:jc w:val="center"/>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47</w:t>
            </w:r>
          </w:p>
        </w:tc>
      </w:tr>
      <w:tr w:rsidR="008D7DB1" w:rsidRPr="00332BE6" w:rsidTr="00857692">
        <w:tc>
          <w:tcPr>
            <w:tcW w:w="1396" w:type="dxa"/>
            <w:shd w:val="clear" w:color="auto" w:fill="auto"/>
            <w:vAlign w:val="center"/>
          </w:tcPr>
          <w:p w:rsidR="008D7DB1" w:rsidRPr="00332BE6" w:rsidRDefault="008D7DB1" w:rsidP="00857692">
            <w:pPr>
              <w:spacing w:after="0" w:line="240" w:lineRule="auto"/>
              <w:jc w:val="center"/>
              <w:rPr>
                <w:rFonts w:ascii="Times New Roman" w:eastAsia="MS Mincho" w:hAnsi="Times New Roman" w:cs="Times New Roman"/>
                <w:sz w:val="20"/>
                <w:szCs w:val="20"/>
              </w:rPr>
            </w:pPr>
            <w:r w:rsidRPr="00332BE6">
              <w:rPr>
                <w:rFonts w:ascii="Times New Roman" w:eastAsia="MS Mincho" w:hAnsi="Times New Roman" w:cs="Times New Roman"/>
                <w:sz w:val="20"/>
                <w:szCs w:val="20"/>
              </w:rPr>
              <w:t>4</w:t>
            </w:r>
            <w:r w:rsidRPr="00332BE6">
              <w:rPr>
                <w:rFonts w:ascii="Times New Roman" w:eastAsia="MS Mincho" w:hAnsi="Times New Roman" w:cs="Times New Roman"/>
                <w:sz w:val="20"/>
                <w:szCs w:val="20"/>
                <w:lang w:val="en-US"/>
              </w:rPr>
              <w:t>.</w:t>
            </w:r>
            <w:r>
              <w:rPr>
                <w:rFonts w:ascii="Times New Roman" w:eastAsia="MS Mincho" w:hAnsi="Times New Roman" w:cs="Times New Roman"/>
                <w:sz w:val="20"/>
                <w:szCs w:val="20"/>
              </w:rPr>
              <w:t>3.1</w:t>
            </w:r>
            <w:r w:rsidRPr="00332BE6">
              <w:rPr>
                <w:rFonts w:ascii="Times New Roman" w:eastAsia="MS Mincho" w:hAnsi="Times New Roman" w:cs="Times New Roman"/>
                <w:sz w:val="20"/>
                <w:szCs w:val="20"/>
              </w:rPr>
              <w:t>.</w:t>
            </w:r>
          </w:p>
        </w:tc>
        <w:tc>
          <w:tcPr>
            <w:tcW w:w="7228" w:type="dxa"/>
            <w:shd w:val="clear" w:color="auto" w:fill="auto"/>
            <w:vAlign w:val="center"/>
          </w:tcPr>
          <w:p w:rsidR="008D7DB1" w:rsidRPr="0027192D" w:rsidRDefault="008D7DB1" w:rsidP="00857692">
            <w:pPr>
              <w:spacing w:after="0" w:line="240" w:lineRule="auto"/>
              <w:jc w:val="both"/>
              <w:rPr>
                <w:rFonts w:ascii="Times New Roman" w:eastAsia="MS Mincho" w:hAnsi="Times New Roman" w:cs="Times New Roman"/>
                <w:sz w:val="20"/>
                <w:szCs w:val="20"/>
              </w:rPr>
            </w:pPr>
            <w:r w:rsidRPr="0027192D">
              <w:rPr>
                <w:rFonts w:ascii="Times New Roman" w:hAnsi="Times New Roman" w:cs="Times New Roman"/>
                <w:bCs/>
                <w:color w:val="26282F"/>
                <w:sz w:val="20"/>
                <w:szCs w:val="20"/>
              </w:rPr>
              <w:t>Дополнительные сведения об ипотечном покрытии по облигациям эмитента с ипотечным покрытием</w:t>
            </w:r>
          </w:p>
        </w:tc>
        <w:tc>
          <w:tcPr>
            <w:tcW w:w="1118" w:type="dxa"/>
            <w:shd w:val="clear" w:color="auto" w:fill="auto"/>
            <w:vAlign w:val="center"/>
          </w:tcPr>
          <w:p w:rsidR="008D7DB1" w:rsidRPr="00004DD8" w:rsidRDefault="008D7DB1" w:rsidP="00857692">
            <w:pPr>
              <w:spacing w:after="0" w:line="240" w:lineRule="auto"/>
              <w:jc w:val="center"/>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47</w:t>
            </w:r>
          </w:p>
        </w:tc>
      </w:tr>
      <w:tr w:rsidR="008D7DB1" w:rsidRPr="00332BE6" w:rsidTr="00857692">
        <w:tc>
          <w:tcPr>
            <w:tcW w:w="1396" w:type="dxa"/>
            <w:shd w:val="clear" w:color="auto" w:fill="auto"/>
            <w:vAlign w:val="center"/>
          </w:tcPr>
          <w:p w:rsidR="008D7DB1" w:rsidRPr="00332BE6" w:rsidRDefault="008D7DB1" w:rsidP="00857692">
            <w:pPr>
              <w:spacing w:after="0" w:line="240" w:lineRule="auto"/>
              <w:jc w:val="center"/>
              <w:rPr>
                <w:rFonts w:ascii="Times New Roman" w:eastAsia="MS Mincho" w:hAnsi="Times New Roman" w:cs="Times New Roman"/>
                <w:sz w:val="20"/>
                <w:szCs w:val="20"/>
              </w:rPr>
            </w:pPr>
            <w:r w:rsidRPr="00332BE6">
              <w:rPr>
                <w:rFonts w:ascii="Times New Roman" w:eastAsia="MS Mincho" w:hAnsi="Times New Roman" w:cs="Times New Roman"/>
                <w:sz w:val="20"/>
                <w:szCs w:val="20"/>
              </w:rPr>
              <w:t>4</w:t>
            </w:r>
            <w:r w:rsidRPr="00332BE6">
              <w:rPr>
                <w:rFonts w:ascii="Times New Roman" w:eastAsia="MS Mincho" w:hAnsi="Times New Roman" w:cs="Times New Roman"/>
                <w:sz w:val="20"/>
                <w:szCs w:val="20"/>
                <w:lang w:val="en-US"/>
              </w:rPr>
              <w:t>.</w:t>
            </w:r>
            <w:r>
              <w:rPr>
                <w:rFonts w:ascii="Times New Roman" w:eastAsia="MS Mincho" w:hAnsi="Times New Roman" w:cs="Times New Roman"/>
                <w:sz w:val="20"/>
                <w:szCs w:val="20"/>
              </w:rPr>
              <w:t>3.2</w:t>
            </w:r>
            <w:r w:rsidRPr="00332BE6">
              <w:rPr>
                <w:rFonts w:ascii="Times New Roman" w:eastAsia="MS Mincho" w:hAnsi="Times New Roman" w:cs="Times New Roman"/>
                <w:sz w:val="20"/>
                <w:szCs w:val="20"/>
              </w:rPr>
              <w:t>.</w:t>
            </w:r>
          </w:p>
        </w:tc>
        <w:tc>
          <w:tcPr>
            <w:tcW w:w="7228" w:type="dxa"/>
            <w:shd w:val="clear" w:color="auto" w:fill="auto"/>
            <w:vAlign w:val="center"/>
          </w:tcPr>
          <w:p w:rsidR="008D7DB1" w:rsidRPr="0027192D" w:rsidRDefault="008D7DB1" w:rsidP="00857692">
            <w:pPr>
              <w:spacing w:after="0" w:line="240" w:lineRule="auto"/>
              <w:jc w:val="both"/>
              <w:rPr>
                <w:rFonts w:ascii="Times New Roman" w:eastAsia="MS Mincho" w:hAnsi="Times New Roman" w:cs="Times New Roman"/>
                <w:sz w:val="20"/>
                <w:szCs w:val="20"/>
              </w:rPr>
            </w:pPr>
            <w:r w:rsidRPr="0027192D">
              <w:rPr>
                <w:rFonts w:ascii="Times New Roman" w:hAnsi="Times New Roman" w:cs="Times New Roman"/>
                <w:bCs/>
                <w:color w:val="26282F"/>
                <w:sz w:val="20"/>
                <w:szCs w:val="20"/>
              </w:rPr>
              <w:t>Дополнительные сведения о залоговом обеспечении денежными требованиями по облигациям эмитента с залоговым обеспечением денежными требованиями</w:t>
            </w:r>
          </w:p>
        </w:tc>
        <w:tc>
          <w:tcPr>
            <w:tcW w:w="1118" w:type="dxa"/>
            <w:shd w:val="clear" w:color="auto" w:fill="auto"/>
            <w:vAlign w:val="center"/>
          </w:tcPr>
          <w:p w:rsidR="008D7DB1" w:rsidRPr="00332BE6" w:rsidRDefault="008D7DB1" w:rsidP="00857692">
            <w:pPr>
              <w:spacing w:after="0" w:line="240" w:lineRule="auto"/>
              <w:jc w:val="center"/>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4</w:t>
            </w:r>
            <w:r>
              <w:rPr>
                <w:rFonts w:ascii="Times New Roman" w:eastAsia="MS Mincho" w:hAnsi="Times New Roman" w:cs="Times New Roman"/>
                <w:sz w:val="20"/>
                <w:szCs w:val="20"/>
              </w:rPr>
              <w:t>8</w:t>
            </w:r>
          </w:p>
        </w:tc>
      </w:tr>
      <w:tr w:rsidR="008D7DB1" w:rsidRPr="00332BE6" w:rsidTr="00857692">
        <w:tc>
          <w:tcPr>
            <w:tcW w:w="1396" w:type="dxa"/>
            <w:shd w:val="clear" w:color="auto" w:fill="auto"/>
            <w:vAlign w:val="center"/>
          </w:tcPr>
          <w:p w:rsidR="008D7DB1" w:rsidRPr="00332BE6" w:rsidRDefault="008D7DB1" w:rsidP="00857692">
            <w:pPr>
              <w:spacing w:after="0" w:line="240" w:lineRule="auto"/>
              <w:jc w:val="center"/>
              <w:rPr>
                <w:rFonts w:ascii="Times New Roman" w:eastAsia="MS Mincho" w:hAnsi="Times New Roman" w:cs="Times New Roman"/>
                <w:sz w:val="20"/>
                <w:szCs w:val="20"/>
              </w:rPr>
            </w:pPr>
            <w:r w:rsidRPr="00332BE6">
              <w:rPr>
                <w:rFonts w:ascii="Times New Roman" w:eastAsia="MS Mincho" w:hAnsi="Times New Roman" w:cs="Times New Roman"/>
                <w:sz w:val="20"/>
                <w:szCs w:val="20"/>
              </w:rPr>
              <w:t>4</w:t>
            </w:r>
            <w:r w:rsidRPr="00332BE6">
              <w:rPr>
                <w:rFonts w:ascii="Times New Roman" w:eastAsia="MS Mincho" w:hAnsi="Times New Roman" w:cs="Times New Roman"/>
                <w:sz w:val="20"/>
                <w:szCs w:val="20"/>
                <w:lang w:val="en-US"/>
              </w:rPr>
              <w:t>.</w:t>
            </w:r>
            <w:r>
              <w:rPr>
                <w:rFonts w:ascii="Times New Roman" w:eastAsia="MS Mincho" w:hAnsi="Times New Roman" w:cs="Times New Roman"/>
                <w:sz w:val="20"/>
                <w:szCs w:val="20"/>
              </w:rPr>
              <w:t>4</w:t>
            </w:r>
            <w:r w:rsidRPr="00332BE6">
              <w:rPr>
                <w:rFonts w:ascii="Times New Roman" w:eastAsia="MS Mincho" w:hAnsi="Times New Roman" w:cs="Times New Roman"/>
                <w:sz w:val="20"/>
                <w:szCs w:val="20"/>
              </w:rPr>
              <w:t>.</w:t>
            </w:r>
          </w:p>
        </w:tc>
        <w:tc>
          <w:tcPr>
            <w:tcW w:w="7228" w:type="dxa"/>
            <w:shd w:val="clear" w:color="auto" w:fill="auto"/>
            <w:vAlign w:val="center"/>
          </w:tcPr>
          <w:p w:rsidR="008D7DB1" w:rsidRPr="0027192D" w:rsidRDefault="008D7DB1" w:rsidP="00857692">
            <w:pPr>
              <w:spacing w:after="0" w:line="240" w:lineRule="auto"/>
              <w:jc w:val="both"/>
              <w:rPr>
                <w:rFonts w:ascii="Times New Roman" w:eastAsia="MS Mincho" w:hAnsi="Times New Roman" w:cs="Times New Roman"/>
                <w:sz w:val="20"/>
                <w:szCs w:val="20"/>
              </w:rPr>
            </w:pPr>
            <w:r w:rsidRPr="0027192D">
              <w:rPr>
                <w:rFonts w:ascii="Times New Roman" w:hAnsi="Times New Roman" w:cs="Times New Roman"/>
                <w:bCs/>
                <w:color w:val="26282F"/>
                <w:sz w:val="20"/>
                <w:szCs w:val="20"/>
              </w:rPr>
              <w:t>Сведения об объявленных и выплаченных дивидендах по акциям эмитента</w:t>
            </w:r>
          </w:p>
        </w:tc>
        <w:tc>
          <w:tcPr>
            <w:tcW w:w="1118" w:type="dxa"/>
            <w:shd w:val="clear" w:color="auto" w:fill="auto"/>
            <w:vAlign w:val="center"/>
          </w:tcPr>
          <w:p w:rsidR="008D7DB1" w:rsidRPr="00332BE6" w:rsidRDefault="008D7DB1" w:rsidP="00857692">
            <w:pPr>
              <w:spacing w:after="0" w:line="240" w:lineRule="auto"/>
              <w:jc w:val="center"/>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4</w:t>
            </w:r>
            <w:r>
              <w:rPr>
                <w:rFonts w:ascii="Times New Roman" w:eastAsia="MS Mincho" w:hAnsi="Times New Roman" w:cs="Times New Roman"/>
                <w:sz w:val="20"/>
                <w:szCs w:val="20"/>
              </w:rPr>
              <w:t>8</w:t>
            </w:r>
          </w:p>
        </w:tc>
      </w:tr>
      <w:tr w:rsidR="008D7DB1" w:rsidRPr="00332BE6" w:rsidTr="00857692">
        <w:tc>
          <w:tcPr>
            <w:tcW w:w="1396" w:type="dxa"/>
            <w:shd w:val="clear" w:color="auto" w:fill="auto"/>
            <w:vAlign w:val="center"/>
          </w:tcPr>
          <w:p w:rsidR="008D7DB1" w:rsidRPr="00332BE6" w:rsidRDefault="008D7DB1" w:rsidP="00857692">
            <w:pPr>
              <w:spacing w:after="0" w:line="240" w:lineRule="auto"/>
              <w:jc w:val="center"/>
              <w:rPr>
                <w:rFonts w:ascii="Times New Roman" w:eastAsia="MS Mincho" w:hAnsi="Times New Roman" w:cs="Times New Roman"/>
                <w:sz w:val="20"/>
                <w:szCs w:val="20"/>
              </w:rPr>
            </w:pPr>
            <w:r w:rsidRPr="00332BE6">
              <w:rPr>
                <w:rFonts w:ascii="Times New Roman" w:eastAsia="MS Mincho" w:hAnsi="Times New Roman" w:cs="Times New Roman"/>
                <w:sz w:val="20"/>
                <w:szCs w:val="20"/>
              </w:rPr>
              <w:t>4</w:t>
            </w:r>
            <w:r w:rsidRPr="00332BE6">
              <w:rPr>
                <w:rFonts w:ascii="Times New Roman" w:eastAsia="MS Mincho" w:hAnsi="Times New Roman" w:cs="Times New Roman"/>
                <w:sz w:val="20"/>
                <w:szCs w:val="20"/>
                <w:lang w:val="en-US"/>
              </w:rPr>
              <w:t>.</w:t>
            </w:r>
            <w:r>
              <w:rPr>
                <w:rFonts w:ascii="Times New Roman" w:eastAsia="MS Mincho" w:hAnsi="Times New Roman" w:cs="Times New Roman"/>
                <w:sz w:val="20"/>
                <w:szCs w:val="20"/>
              </w:rPr>
              <w:t>5</w:t>
            </w:r>
            <w:r w:rsidRPr="00332BE6">
              <w:rPr>
                <w:rFonts w:ascii="Times New Roman" w:eastAsia="MS Mincho" w:hAnsi="Times New Roman" w:cs="Times New Roman"/>
                <w:sz w:val="20"/>
                <w:szCs w:val="20"/>
              </w:rPr>
              <w:t>.</w:t>
            </w:r>
          </w:p>
        </w:tc>
        <w:tc>
          <w:tcPr>
            <w:tcW w:w="7228" w:type="dxa"/>
            <w:shd w:val="clear" w:color="auto" w:fill="auto"/>
            <w:vAlign w:val="center"/>
          </w:tcPr>
          <w:p w:rsidR="008D7DB1" w:rsidRPr="0027192D" w:rsidRDefault="008D7DB1" w:rsidP="00857692">
            <w:pPr>
              <w:spacing w:after="0" w:line="240" w:lineRule="auto"/>
              <w:jc w:val="both"/>
              <w:rPr>
                <w:rFonts w:ascii="Times New Roman" w:eastAsia="MS Mincho" w:hAnsi="Times New Roman" w:cs="Times New Roman"/>
                <w:sz w:val="20"/>
                <w:szCs w:val="20"/>
              </w:rPr>
            </w:pPr>
            <w:r w:rsidRPr="0027192D">
              <w:rPr>
                <w:rFonts w:ascii="Times New Roman" w:hAnsi="Times New Roman" w:cs="Times New Roman"/>
                <w:bCs/>
                <w:color w:val="26282F"/>
                <w:sz w:val="20"/>
                <w:szCs w:val="20"/>
              </w:rPr>
              <w:t>Сведения об организациях, осуществляющих учет прав на эмиссионные ценные бумаги эмитента</w:t>
            </w:r>
          </w:p>
        </w:tc>
        <w:tc>
          <w:tcPr>
            <w:tcW w:w="1118" w:type="dxa"/>
            <w:shd w:val="clear" w:color="auto" w:fill="auto"/>
            <w:vAlign w:val="center"/>
          </w:tcPr>
          <w:p w:rsidR="008D7DB1" w:rsidRPr="00332BE6" w:rsidRDefault="008D7DB1" w:rsidP="00857692">
            <w:pPr>
              <w:spacing w:after="0" w:line="240" w:lineRule="auto"/>
              <w:jc w:val="center"/>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4</w:t>
            </w:r>
            <w:r>
              <w:rPr>
                <w:rFonts w:ascii="Times New Roman" w:eastAsia="MS Mincho" w:hAnsi="Times New Roman" w:cs="Times New Roman"/>
                <w:sz w:val="20"/>
                <w:szCs w:val="20"/>
              </w:rPr>
              <w:t>8</w:t>
            </w:r>
          </w:p>
        </w:tc>
      </w:tr>
      <w:tr w:rsidR="008D7DB1" w:rsidRPr="00332BE6" w:rsidTr="00857692">
        <w:tc>
          <w:tcPr>
            <w:tcW w:w="1396" w:type="dxa"/>
            <w:shd w:val="clear" w:color="auto" w:fill="auto"/>
            <w:vAlign w:val="center"/>
          </w:tcPr>
          <w:p w:rsidR="008D7DB1" w:rsidRPr="00332BE6" w:rsidRDefault="008D7DB1" w:rsidP="00857692">
            <w:pPr>
              <w:spacing w:after="0" w:line="240" w:lineRule="auto"/>
              <w:jc w:val="center"/>
              <w:rPr>
                <w:rFonts w:ascii="Times New Roman" w:eastAsia="MS Mincho" w:hAnsi="Times New Roman" w:cs="Times New Roman"/>
                <w:sz w:val="20"/>
                <w:szCs w:val="20"/>
              </w:rPr>
            </w:pPr>
            <w:r w:rsidRPr="00332BE6">
              <w:rPr>
                <w:rFonts w:ascii="Times New Roman" w:eastAsia="MS Mincho" w:hAnsi="Times New Roman" w:cs="Times New Roman"/>
                <w:sz w:val="20"/>
                <w:szCs w:val="20"/>
              </w:rPr>
              <w:t>4</w:t>
            </w:r>
            <w:r w:rsidRPr="00332BE6">
              <w:rPr>
                <w:rFonts w:ascii="Times New Roman" w:eastAsia="MS Mincho" w:hAnsi="Times New Roman" w:cs="Times New Roman"/>
                <w:sz w:val="20"/>
                <w:szCs w:val="20"/>
                <w:lang w:val="en-US"/>
              </w:rPr>
              <w:t>.</w:t>
            </w:r>
            <w:r>
              <w:rPr>
                <w:rFonts w:ascii="Times New Roman" w:eastAsia="MS Mincho" w:hAnsi="Times New Roman" w:cs="Times New Roman"/>
                <w:sz w:val="20"/>
                <w:szCs w:val="20"/>
              </w:rPr>
              <w:t>5</w:t>
            </w:r>
            <w:r w:rsidRPr="00332BE6">
              <w:rPr>
                <w:rFonts w:ascii="Times New Roman" w:eastAsia="MS Mincho" w:hAnsi="Times New Roman" w:cs="Times New Roman"/>
                <w:sz w:val="20"/>
                <w:szCs w:val="20"/>
              </w:rPr>
              <w:t>.</w:t>
            </w:r>
            <w:r>
              <w:rPr>
                <w:rFonts w:ascii="Times New Roman" w:eastAsia="MS Mincho" w:hAnsi="Times New Roman" w:cs="Times New Roman"/>
                <w:sz w:val="20"/>
                <w:szCs w:val="20"/>
              </w:rPr>
              <w:t>1.</w:t>
            </w:r>
          </w:p>
        </w:tc>
        <w:tc>
          <w:tcPr>
            <w:tcW w:w="7228" w:type="dxa"/>
            <w:shd w:val="clear" w:color="auto" w:fill="auto"/>
            <w:vAlign w:val="center"/>
          </w:tcPr>
          <w:p w:rsidR="008D7DB1" w:rsidRPr="0027192D" w:rsidRDefault="008D7DB1" w:rsidP="00857692">
            <w:pPr>
              <w:spacing w:after="0" w:line="240" w:lineRule="auto"/>
              <w:jc w:val="both"/>
              <w:rPr>
                <w:rFonts w:ascii="Times New Roman" w:eastAsia="MS Mincho" w:hAnsi="Times New Roman" w:cs="Times New Roman"/>
                <w:sz w:val="20"/>
                <w:szCs w:val="20"/>
              </w:rPr>
            </w:pPr>
            <w:r w:rsidRPr="0027192D">
              <w:rPr>
                <w:rFonts w:ascii="Times New Roman" w:hAnsi="Times New Roman" w:cs="Times New Roman"/>
                <w:bCs/>
                <w:color w:val="26282F"/>
                <w:sz w:val="20"/>
                <w:szCs w:val="20"/>
              </w:rPr>
              <w:t>Сведения о регистраторе, осуществляющем ведение реестра владельцев ценных бумаг эмитента</w:t>
            </w:r>
          </w:p>
        </w:tc>
        <w:tc>
          <w:tcPr>
            <w:tcW w:w="1118" w:type="dxa"/>
            <w:shd w:val="clear" w:color="auto" w:fill="auto"/>
            <w:vAlign w:val="center"/>
          </w:tcPr>
          <w:p w:rsidR="008D7DB1" w:rsidRPr="00332BE6" w:rsidRDefault="008D7DB1" w:rsidP="00857692">
            <w:pPr>
              <w:spacing w:after="0" w:line="240" w:lineRule="auto"/>
              <w:jc w:val="center"/>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4</w:t>
            </w:r>
            <w:r>
              <w:rPr>
                <w:rFonts w:ascii="Times New Roman" w:eastAsia="MS Mincho" w:hAnsi="Times New Roman" w:cs="Times New Roman"/>
                <w:sz w:val="20"/>
                <w:szCs w:val="20"/>
              </w:rPr>
              <w:t>8</w:t>
            </w:r>
          </w:p>
        </w:tc>
      </w:tr>
      <w:tr w:rsidR="008D7DB1" w:rsidRPr="00332BE6" w:rsidTr="00857692">
        <w:tc>
          <w:tcPr>
            <w:tcW w:w="1396" w:type="dxa"/>
            <w:shd w:val="clear" w:color="auto" w:fill="auto"/>
            <w:vAlign w:val="center"/>
          </w:tcPr>
          <w:p w:rsidR="008D7DB1" w:rsidRPr="00332BE6" w:rsidRDefault="008D7DB1" w:rsidP="00857692">
            <w:pPr>
              <w:spacing w:after="0" w:line="240" w:lineRule="auto"/>
              <w:jc w:val="center"/>
              <w:rPr>
                <w:rFonts w:ascii="Times New Roman" w:eastAsia="MS Mincho" w:hAnsi="Times New Roman" w:cs="Times New Roman"/>
                <w:sz w:val="20"/>
                <w:szCs w:val="20"/>
              </w:rPr>
            </w:pPr>
            <w:r w:rsidRPr="00332BE6">
              <w:rPr>
                <w:rFonts w:ascii="Times New Roman" w:eastAsia="MS Mincho" w:hAnsi="Times New Roman" w:cs="Times New Roman"/>
                <w:sz w:val="20"/>
                <w:szCs w:val="20"/>
              </w:rPr>
              <w:t>4</w:t>
            </w:r>
            <w:r w:rsidRPr="00332BE6">
              <w:rPr>
                <w:rFonts w:ascii="Times New Roman" w:eastAsia="MS Mincho" w:hAnsi="Times New Roman" w:cs="Times New Roman"/>
                <w:sz w:val="20"/>
                <w:szCs w:val="20"/>
                <w:lang w:val="en-US"/>
              </w:rPr>
              <w:t>.</w:t>
            </w:r>
            <w:r>
              <w:rPr>
                <w:rFonts w:ascii="Times New Roman" w:eastAsia="MS Mincho" w:hAnsi="Times New Roman" w:cs="Times New Roman"/>
                <w:sz w:val="20"/>
                <w:szCs w:val="20"/>
              </w:rPr>
              <w:t>5</w:t>
            </w:r>
            <w:r w:rsidRPr="00332BE6">
              <w:rPr>
                <w:rFonts w:ascii="Times New Roman" w:eastAsia="MS Mincho" w:hAnsi="Times New Roman" w:cs="Times New Roman"/>
                <w:sz w:val="20"/>
                <w:szCs w:val="20"/>
              </w:rPr>
              <w:t>.</w:t>
            </w:r>
            <w:r>
              <w:rPr>
                <w:rFonts w:ascii="Times New Roman" w:eastAsia="MS Mincho" w:hAnsi="Times New Roman" w:cs="Times New Roman"/>
                <w:sz w:val="20"/>
                <w:szCs w:val="20"/>
              </w:rPr>
              <w:t>2.</w:t>
            </w:r>
          </w:p>
        </w:tc>
        <w:tc>
          <w:tcPr>
            <w:tcW w:w="7228" w:type="dxa"/>
            <w:shd w:val="clear" w:color="auto" w:fill="auto"/>
            <w:vAlign w:val="center"/>
          </w:tcPr>
          <w:p w:rsidR="008D7DB1" w:rsidRPr="0027192D" w:rsidRDefault="008D7DB1" w:rsidP="00857692">
            <w:pPr>
              <w:spacing w:after="0" w:line="240" w:lineRule="auto"/>
              <w:jc w:val="both"/>
              <w:rPr>
                <w:rFonts w:ascii="Times New Roman" w:eastAsia="MS Mincho" w:hAnsi="Times New Roman" w:cs="Times New Roman"/>
                <w:sz w:val="20"/>
                <w:szCs w:val="20"/>
              </w:rPr>
            </w:pPr>
            <w:r w:rsidRPr="0027192D">
              <w:rPr>
                <w:rFonts w:ascii="Times New Roman" w:hAnsi="Times New Roman" w:cs="Times New Roman"/>
                <w:bCs/>
                <w:color w:val="26282F"/>
                <w:sz w:val="20"/>
                <w:szCs w:val="20"/>
              </w:rPr>
              <w:t>Сведения о депозитарии, осуществляющем централизованный учет прав на ценные бумаги эмитента</w:t>
            </w:r>
          </w:p>
        </w:tc>
        <w:tc>
          <w:tcPr>
            <w:tcW w:w="1118" w:type="dxa"/>
            <w:shd w:val="clear" w:color="auto" w:fill="auto"/>
            <w:vAlign w:val="center"/>
          </w:tcPr>
          <w:p w:rsidR="008D7DB1" w:rsidRPr="00332BE6" w:rsidRDefault="008D7DB1" w:rsidP="00857692">
            <w:pPr>
              <w:spacing w:after="0" w:line="240" w:lineRule="auto"/>
              <w:jc w:val="center"/>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4</w:t>
            </w:r>
            <w:r>
              <w:rPr>
                <w:rFonts w:ascii="Times New Roman" w:eastAsia="MS Mincho" w:hAnsi="Times New Roman" w:cs="Times New Roman"/>
                <w:sz w:val="20"/>
                <w:szCs w:val="20"/>
              </w:rPr>
              <w:t>8</w:t>
            </w:r>
          </w:p>
        </w:tc>
      </w:tr>
      <w:tr w:rsidR="008D7DB1" w:rsidRPr="00332BE6" w:rsidTr="00857692">
        <w:tc>
          <w:tcPr>
            <w:tcW w:w="1396" w:type="dxa"/>
            <w:shd w:val="clear" w:color="auto" w:fill="auto"/>
            <w:vAlign w:val="center"/>
          </w:tcPr>
          <w:p w:rsidR="008D7DB1" w:rsidRPr="00332BE6" w:rsidRDefault="008D7DB1" w:rsidP="00857692">
            <w:pPr>
              <w:spacing w:after="0" w:line="240" w:lineRule="auto"/>
              <w:jc w:val="center"/>
              <w:rPr>
                <w:rFonts w:ascii="Times New Roman" w:eastAsia="MS Mincho" w:hAnsi="Times New Roman" w:cs="Times New Roman"/>
                <w:sz w:val="20"/>
                <w:szCs w:val="20"/>
              </w:rPr>
            </w:pPr>
            <w:r w:rsidRPr="00332BE6">
              <w:rPr>
                <w:rFonts w:ascii="Times New Roman" w:eastAsia="MS Mincho" w:hAnsi="Times New Roman" w:cs="Times New Roman"/>
                <w:sz w:val="20"/>
                <w:szCs w:val="20"/>
              </w:rPr>
              <w:t>4</w:t>
            </w:r>
            <w:r w:rsidRPr="00332BE6">
              <w:rPr>
                <w:rFonts w:ascii="Times New Roman" w:eastAsia="MS Mincho" w:hAnsi="Times New Roman" w:cs="Times New Roman"/>
                <w:sz w:val="20"/>
                <w:szCs w:val="20"/>
                <w:lang w:val="en-US"/>
              </w:rPr>
              <w:t>.</w:t>
            </w:r>
            <w:r>
              <w:rPr>
                <w:rFonts w:ascii="Times New Roman" w:eastAsia="MS Mincho" w:hAnsi="Times New Roman" w:cs="Times New Roman"/>
                <w:sz w:val="20"/>
                <w:szCs w:val="20"/>
              </w:rPr>
              <w:t>6</w:t>
            </w:r>
            <w:r w:rsidRPr="00332BE6">
              <w:rPr>
                <w:rFonts w:ascii="Times New Roman" w:eastAsia="MS Mincho" w:hAnsi="Times New Roman" w:cs="Times New Roman"/>
                <w:sz w:val="20"/>
                <w:szCs w:val="20"/>
              </w:rPr>
              <w:t>.</w:t>
            </w:r>
          </w:p>
        </w:tc>
        <w:tc>
          <w:tcPr>
            <w:tcW w:w="7228" w:type="dxa"/>
            <w:shd w:val="clear" w:color="auto" w:fill="auto"/>
            <w:vAlign w:val="center"/>
          </w:tcPr>
          <w:p w:rsidR="008D7DB1" w:rsidRPr="0027192D" w:rsidRDefault="008D7DB1" w:rsidP="00857692">
            <w:pPr>
              <w:spacing w:after="0" w:line="240" w:lineRule="auto"/>
              <w:jc w:val="both"/>
              <w:rPr>
                <w:rFonts w:ascii="Times New Roman" w:eastAsia="MS Mincho" w:hAnsi="Times New Roman" w:cs="Times New Roman"/>
                <w:sz w:val="20"/>
                <w:szCs w:val="20"/>
              </w:rPr>
            </w:pPr>
            <w:r w:rsidRPr="0027192D">
              <w:rPr>
                <w:rFonts w:ascii="Times New Roman" w:hAnsi="Times New Roman" w:cs="Times New Roman"/>
                <w:bCs/>
                <w:color w:val="26282F"/>
                <w:sz w:val="20"/>
                <w:szCs w:val="20"/>
              </w:rPr>
              <w:t>Информация об аудиторе эмитента</w:t>
            </w:r>
          </w:p>
        </w:tc>
        <w:tc>
          <w:tcPr>
            <w:tcW w:w="1118" w:type="dxa"/>
            <w:shd w:val="clear" w:color="auto" w:fill="auto"/>
            <w:vAlign w:val="center"/>
          </w:tcPr>
          <w:p w:rsidR="008D7DB1" w:rsidRPr="00004DD8" w:rsidRDefault="008D7DB1" w:rsidP="00857692">
            <w:pPr>
              <w:spacing w:after="0" w:line="240" w:lineRule="auto"/>
              <w:jc w:val="center"/>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48</w:t>
            </w:r>
          </w:p>
        </w:tc>
      </w:tr>
      <w:tr w:rsidR="008D7DB1" w:rsidRPr="00332BE6" w:rsidTr="00857692">
        <w:tc>
          <w:tcPr>
            <w:tcW w:w="1396" w:type="dxa"/>
            <w:shd w:val="clear" w:color="auto" w:fill="auto"/>
            <w:vAlign w:val="center"/>
          </w:tcPr>
          <w:p w:rsidR="008D7DB1" w:rsidRPr="00332BE6" w:rsidRDefault="008D7DB1" w:rsidP="00857692">
            <w:pPr>
              <w:spacing w:after="0" w:line="240" w:lineRule="auto"/>
              <w:jc w:val="center"/>
              <w:rPr>
                <w:rFonts w:ascii="Times New Roman" w:eastAsia="MS Mincho" w:hAnsi="Times New Roman" w:cs="Times New Roman"/>
                <w:sz w:val="20"/>
                <w:szCs w:val="20"/>
              </w:rPr>
            </w:pPr>
            <w:r>
              <w:rPr>
                <w:rFonts w:ascii="Times New Roman" w:eastAsia="MS Mincho" w:hAnsi="Times New Roman" w:cs="Times New Roman"/>
                <w:sz w:val="20"/>
                <w:szCs w:val="20"/>
              </w:rPr>
              <w:t>5</w:t>
            </w:r>
            <w:r w:rsidRPr="00332BE6">
              <w:rPr>
                <w:rFonts w:ascii="Times New Roman" w:eastAsia="MS Mincho" w:hAnsi="Times New Roman" w:cs="Times New Roman"/>
                <w:sz w:val="20"/>
                <w:szCs w:val="20"/>
                <w:lang w:val="en-US"/>
              </w:rPr>
              <w:t>.</w:t>
            </w:r>
          </w:p>
        </w:tc>
        <w:tc>
          <w:tcPr>
            <w:tcW w:w="7228" w:type="dxa"/>
            <w:shd w:val="clear" w:color="auto" w:fill="auto"/>
            <w:vAlign w:val="center"/>
          </w:tcPr>
          <w:p w:rsidR="008D7DB1" w:rsidRPr="0027192D" w:rsidRDefault="008D7DB1" w:rsidP="00857692">
            <w:pPr>
              <w:spacing w:after="0" w:line="240" w:lineRule="auto"/>
              <w:jc w:val="both"/>
              <w:rPr>
                <w:rFonts w:ascii="Times New Roman" w:eastAsia="MS Mincho" w:hAnsi="Times New Roman" w:cs="Times New Roman"/>
                <w:sz w:val="20"/>
                <w:szCs w:val="20"/>
              </w:rPr>
            </w:pPr>
            <w:r w:rsidRPr="0027192D">
              <w:rPr>
                <w:rFonts w:ascii="Times New Roman" w:hAnsi="Times New Roman" w:cs="Times New Roman"/>
                <w:bCs/>
                <w:color w:val="26282F"/>
                <w:sz w:val="20"/>
                <w:szCs w:val="20"/>
              </w:rPr>
              <w:t>Консолидированная финансовая отчетность (финансовая отчетность), бухгалтерская (финансовая) отчетность эмитента</w:t>
            </w:r>
          </w:p>
        </w:tc>
        <w:tc>
          <w:tcPr>
            <w:tcW w:w="1118" w:type="dxa"/>
            <w:shd w:val="clear" w:color="auto" w:fill="auto"/>
            <w:vAlign w:val="center"/>
          </w:tcPr>
          <w:p w:rsidR="008D7DB1" w:rsidRPr="00004DD8" w:rsidRDefault="008D7DB1" w:rsidP="00857692">
            <w:pPr>
              <w:spacing w:after="0" w:line="240" w:lineRule="auto"/>
              <w:jc w:val="center"/>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50</w:t>
            </w:r>
          </w:p>
        </w:tc>
      </w:tr>
      <w:tr w:rsidR="008D7DB1" w:rsidRPr="00332BE6" w:rsidTr="00857692">
        <w:tc>
          <w:tcPr>
            <w:tcW w:w="1396" w:type="dxa"/>
            <w:shd w:val="clear" w:color="auto" w:fill="auto"/>
            <w:vAlign w:val="center"/>
          </w:tcPr>
          <w:p w:rsidR="008D7DB1" w:rsidRPr="00332BE6" w:rsidRDefault="008D7DB1" w:rsidP="00857692">
            <w:pPr>
              <w:spacing w:after="0" w:line="240" w:lineRule="auto"/>
              <w:jc w:val="center"/>
              <w:rPr>
                <w:rFonts w:ascii="Times New Roman" w:eastAsia="MS Mincho" w:hAnsi="Times New Roman" w:cs="Times New Roman"/>
                <w:sz w:val="20"/>
                <w:szCs w:val="20"/>
              </w:rPr>
            </w:pPr>
            <w:r w:rsidRPr="00332BE6">
              <w:rPr>
                <w:rFonts w:ascii="Times New Roman" w:eastAsia="MS Mincho" w:hAnsi="Times New Roman" w:cs="Times New Roman"/>
                <w:sz w:val="20"/>
                <w:szCs w:val="20"/>
              </w:rPr>
              <w:t>5</w:t>
            </w:r>
            <w:r w:rsidRPr="00332BE6">
              <w:rPr>
                <w:rFonts w:ascii="Times New Roman" w:eastAsia="MS Mincho" w:hAnsi="Times New Roman" w:cs="Times New Roman"/>
                <w:sz w:val="20"/>
                <w:szCs w:val="20"/>
                <w:lang w:val="en-US"/>
              </w:rPr>
              <w:t>.</w:t>
            </w:r>
            <w:r w:rsidRPr="00332BE6">
              <w:rPr>
                <w:rFonts w:ascii="Times New Roman" w:eastAsia="MS Mincho" w:hAnsi="Times New Roman" w:cs="Times New Roman"/>
                <w:sz w:val="20"/>
                <w:szCs w:val="20"/>
              </w:rPr>
              <w:t>1.</w:t>
            </w:r>
          </w:p>
        </w:tc>
        <w:tc>
          <w:tcPr>
            <w:tcW w:w="7228" w:type="dxa"/>
            <w:shd w:val="clear" w:color="auto" w:fill="auto"/>
            <w:vAlign w:val="center"/>
          </w:tcPr>
          <w:p w:rsidR="008D7DB1" w:rsidRPr="0027192D" w:rsidRDefault="008D7DB1" w:rsidP="00857692">
            <w:pPr>
              <w:spacing w:after="0" w:line="240" w:lineRule="auto"/>
              <w:jc w:val="both"/>
              <w:rPr>
                <w:rFonts w:ascii="Times New Roman" w:eastAsia="MS Mincho" w:hAnsi="Times New Roman" w:cs="Times New Roman"/>
                <w:sz w:val="20"/>
                <w:szCs w:val="20"/>
              </w:rPr>
            </w:pPr>
            <w:r w:rsidRPr="0027192D">
              <w:rPr>
                <w:rFonts w:ascii="Times New Roman" w:hAnsi="Times New Roman" w:cs="Times New Roman"/>
                <w:bCs/>
                <w:color w:val="26282F"/>
                <w:sz w:val="20"/>
                <w:szCs w:val="20"/>
              </w:rPr>
              <w:t>Консолидированная финансовая отчетность (финансовая отчетность) эмитента</w:t>
            </w:r>
          </w:p>
        </w:tc>
        <w:tc>
          <w:tcPr>
            <w:tcW w:w="1118" w:type="dxa"/>
            <w:shd w:val="clear" w:color="auto" w:fill="auto"/>
            <w:vAlign w:val="center"/>
          </w:tcPr>
          <w:p w:rsidR="008D7DB1" w:rsidRPr="00004DD8" w:rsidRDefault="008D7DB1" w:rsidP="00857692">
            <w:pPr>
              <w:spacing w:after="0" w:line="240" w:lineRule="auto"/>
              <w:jc w:val="center"/>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50</w:t>
            </w:r>
          </w:p>
        </w:tc>
      </w:tr>
      <w:tr w:rsidR="008D7DB1" w:rsidRPr="00332BE6" w:rsidTr="00857692">
        <w:tc>
          <w:tcPr>
            <w:tcW w:w="1396" w:type="dxa"/>
            <w:shd w:val="clear" w:color="auto" w:fill="auto"/>
            <w:vAlign w:val="center"/>
          </w:tcPr>
          <w:p w:rsidR="008D7DB1" w:rsidRPr="00332BE6" w:rsidRDefault="008D7DB1" w:rsidP="00857692">
            <w:pPr>
              <w:spacing w:after="0" w:line="240" w:lineRule="auto"/>
              <w:jc w:val="center"/>
              <w:rPr>
                <w:rFonts w:ascii="Times New Roman" w:eastAsia="MS Mincho" w:hAnsi="Times New Roman" w:cs="Times New Roman"/>
                <w:sz w:val="20"/>
                <w:szCs w:val="20"/>
              </w:rPr>
            </w:pPr>
            <w:r w:rsidRPr="00332BE6">
              <w:rPr>
                <w:rFonts w:ascii="Times New Roman" w:eastAsia="MS Mincho" w:hAnsi="Times New Roman" w:cs="Times New Roman"/>
                <w:sz w:val="20"/>
                <w:szCs w:val="20"/>
              </w:rPr>
              <w:t>5</w:t>
            </w:r>
            <w:r w:rsidRPr="00332BE6">
              <w:rPr>
                <w:rFonts w:ascii="Times New Roman" w:eastAsia="MS Mincho" w:hAnsi="Times New Roman" w:cs="Times New Roman"/>
                <w:sz w:val="20"/>
                <w:szCs w:val="20"/>
                <w:lang w:val="en-US"/>
              </w:rPr>
              <w:t>.</w:t>
            </w:r>
            <w:r w:rsidRPr="00332BE6">
              <w:rPr>
                <w:rFonts w:ascii="Times New Roman" w:eastAsia="MS Mincho" w:hAnsi="Times New Roman" w:cs="Times New Roman"/>
                <w:sz w:val="20"/>
                <w:szCs w:val="20"/>
              </w:rPr>
              <w:t>2.</w:t>
            </w:r>
          </w:p>
        </w:tc>
        <w:tc>
          <w:tcPr>
            <w:tcW w:w="7228" w:type="dxa"/>
            <w:shd w:val="clear" w:color="auto" w:fill="auto"/>
            <w:vAlign w:val="center"/>
          </w:tcPr>
          <w:p w:rsidR="008D7DB1" w:rsidRPr="0027192D" w:rsidRDefault="008D7DB1" w:rsidP="00857692">
            <w:pPr>
              <w:spacing w:after="0" w:line="240" w:lineRule="auto"/>
              <w:jc w:val="both"/>
              <w:rPr>
                <w:rFonts w:ascii="Times New Roman" w:eastAsia="MS Mincho" w:hAnsi="Times New Roman" w:cs="Times New Roman"/>
                <w:sz w:val="20"/>
                <w:szCs w:val="20"/>
              </w:rPr>
            </w:pPr>
            <w:r w:rsidRPr="0027192D">
              <w:rPr>
                <w:rFonts w:ascii="Times New Roman" w:hAnsi="Times New Roman" w:cs="Times New Roman"/>
                <w:bCs/>
                <w:color w:val="26282F"/>
                <w:sz w:val="20"/>
                <w:szCs w:val="20"/>
              </w:rPr>
              <w:t>Бухгалтерская (финансовая) отчетность</w:t>
            </w:r>
          </w:p>
        </w:tc>
        <w:tc>
          <w:tcPr>
            <w:tcW w:w="1118" w:type="dxa"/>
            <w:shd w:val="clear" w:color="auto" w:fill="auto"/>
            <w:vAlign w:val="center"/>
          </w:tcPr>
          <w:p w:rsidR="008D7DB1" w:rsidRPr="00004DD8" w:rsidRDefault="008D7DB1" w:rsidP="00857692">
            <w:pPr>
              <w:spacing w:after="0" w:line="240" w:lineRule="auto"/>
              <w:jc w:val="center"/>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50</w:t>
            </w:r>
          </w:p>
        </w:tc>
      </w:tr>
    </w:tbl>
    <w:p w:rsidR="008D7DB1" w:rsidRDefault="008D7DB1" w:rsidP="008D7DB1"/>
    <w:p w:rsidR="005D36A9" w:rsidRDefault="005D36A9" w:rsidP="002311F4">
      <w:pPr>
        <w:autoSpaceDE w:val="0"/>
        <w:autoSpaceDN w:val="0"/>
        <w:adjustRightInd w:val="0"/>
        <w:spacing w:after="0" w:line="240" w:lineRule="auto"/>
        <w:ind w:firstLine="720"/>
        <w:jc w:val="both"/>
        <w:rPr>
          <w:rFonts w:ascii="Times New Roman" w:hAnsi="Times New Roman" w:cs="Times New Roman"/>
          <w:sz w:val="20"/>
          <w:szCs w:val="20"/>
        </w:rPr>
      </w:pPr>
    </w:p>
    <w:p w:rsidR="005D36A9" w:rsidRDefault="005D36A9" w:rsidP="002311F4">
      <w:pPr>
        <w:autoSpaceDE w:val="0"/>
        <w:autoSpaceDN w:val="0"/>
        <w:adjustRightInd w:val="0"/>
        <w:spacing w:after="0" w:line="240" w:lineRule="auto"/>
        <w:ind w:firstLine="720"/>
        <w:jc w:val="both"/>
        <w:rPr>
          <w:rFonts w:ascii="Times New Roman" w:hAnsi="Times New Roman" w:cs="Times New Roman"/>
          <w:sz w:val="20"/>
          <w:szCs w:val="20"/>
        </w:rPr>
      </w:pPr>
    </w:p>
    <w:p w:rsidR="005D36A9" w:rsidRDefault="005D36A9" w:rsidP="002311F4">
      <w:pPr>
        <w:autoSpaceDE w:val="0"/>
        <w:autoSpaceDN w:val="0"/>
        <w:adjustRightInd w:val="0"/>
        <w:spacing w:after="0" w:line="240" w:lineRule="auto"/>
        <w:ind w:firstLine="720"/>
        <w:jc w:val="both"/>
        <w:rPr>
          <w:rFonts w:ascii="Times New Roman" w:hAnsi="Times New Roman" w:cs="Times New Roman"/>
          <w:sz w:val="20"/>
          <w:szCs w:val="20"/>
        </w:rPr>
      </w:pPr>
    </w:p>
    <w:p w:rsidR="005D36A9" w:rsidRDefault="005D36A9" w:rsidP="002311F4">
      <w:pPr>
        <w:autoSpaceDE w:val="0"/>
        <w:autoSpaceDN w:val="0"/>
        <w:adjustRightInd w:val="0"/>
        <w:spacing w:after="0" w:line="240" w:lineRule="auto"/>
        <w:ind w:firstLine="720"/>
        <w:jc w:val="both"/>
        <w:rPr>
          <w:rFonts w:ascii="Times New Roman" w:hAnsi="Times New Roman" w:cs="Times New Roman"/>
          <w:sz w:val="20"/>
          <w:szCs w:val="20"/>
        </w:rPr>
      </w:pPr>
    </w:p>
    <w:p w:rsidR="005D36A9" w:rsidRDefault="005D36A9" w:rsidP="002311F4">
      <w:pPr>
        <w:autoSpaceDE w:val="0"/>
        <w:autoSpaceDN w:val="0"/>
        <w:adjustRightInd w:val="0"/>
        <w:spacing w:after="0" w:line="240" w:lineRule="auto"/>
        <w:ind w:firstLine="720"/>
        <w:jc w:val="both"/>
        <w:rPr>
          <w:rFonts w:ascii="Times New Roman" w:hAnsi="Times New Roman" w:cs="Times New Roman"/>
          <w:sz w:val="20"/>
          <w:szCs w:val="20"/>
        </w:rPr>
      </w:pPr>
    </w:p>
    <w:p w:rsidR="005D36A9" w:rsidRDefault="005D36A9" w:rsidP="002311F4">
      <w:pPr>
        <w:autoSpaceDE w:val="0"/>
        <w:autoSpaceDN w:val="0"/>
        <w:adjustRightInd w:val="0"/>
        <w:spacing w:after="0" w:line="240" w:lineRule="auto"/>
        <w:ind w:firstLine="720"/>
        <w:jc w:val="both"/>
        <w:rPr>
          <w:rFonts w:ascii="Times New Roman" w:hAnsi="Times New Roman" w:cs="Times New Roman"/>
          <w:sz w:val="20"/>
          <w:szCs w:val="20"/>
        </w:rPr>
      </w:pPr>
    </w:p>
    <w:p w:rsidR="005D36A9" w:rsidRDefault="005D36A9" w:rsidP="002311F4">
      <w:pPr>
        <w:autoSpaceDE w:val="0"/>
        <w:autoSpaceDN w:val="0"/>
        <w:adjustRightInd w:val="0"/>
        <w:spacing w:after="0" w:line="240" w:lineRule="auto"/>
        <w:ind w:firstLine="720"/>
        <w:jc w:val="both"/>
        <w:rPr>
          <w:rFonts w:ascii="Times New Roman" w:hAnsi="Times New Roman" w:cs="Times New Roman"/>
          <w:sz w:val="20"/>
          <w:szCs w:val="20"/>
        </w:rPr>
      </w:pPr>
    </w:p>
    <w:p w:rsidR="005D36A9" w:rsidRDefault="005D36A9" w:rsidP="002311F4">
      <w:pPr>
        <w:autoSpaceDE w:val="0"/>
        <w:autoSpaceDN w:val="0"/>
        <w:adjustRightInd w:val="0"/>
        <w:spacing w:after="0" w:line="240" w:lineRule="auto"/>
        <w:ind w:firstLine="720"/>
        <w:jc w:val="both"/>
        <w:rPr>
          <w:rFonts w:ascii="Times New Roman" w:hAnsi="Times New Roman" w:cs="Times New Roman"/>
          <w:sz w:val="20"/>
          <w:szCs w:val="20"/>
        </w:rPr>
      </w:pPr>
    </w:p>
    <w:p w:rsidR="005D36A9" w:rsidRDefault="005D36A9" w:rsidP="002311F4">
      <w:pPr>
        <w:autoSpaceDE w:val="0"/>
        <w:autoSpaceDN w:val="0"/>
        <w:adjustRightInd w:val="0"/>
        <w:spacing w:after="0" w:line="240" w:lineRule="auto"/>
        <w:ind w:firstLine="720"/>
        <w:jc w:val="both"/>
        <w:rPr>
          <w:rFonts w:ascii="Times New Roman" w:hAnsi="Times New Roman" w:cs="Times New Roman"/>
          <w:sz w:val="20"/>
          <w:szCs w:val="20"/>
        </w:rPr>
      </w:pPr>
    </w:p>
    <w:p w:rsidR="005D36A9" w:rsidRDefault="005D36A9" w:rsidP="002311F4">
      <w:pPr>
        <w:autoSpaceDE w:val="0"/>
        <w:autoSpaceDN w:val="0"/>
        <w:adjustRightInd w:val="0"/>
        <w:spacing w:after="0" w:line="240" w:lineRule="auto"/>
        <w:ind w:firstLine="720"/>
        <w:jc w:val="both"/>
        <w:rPr>
          <w:rFonts w:ascii="Times New Roman" w:hAnsi="Times New Roman" w:cs="Times New Roman"/>
          <w:sz w:val="20"/>
          <w:szCs w:val="20"/>
        </w:rPr>
      </w:pPr>
    </w:p>
    <w:p w:rsidR="005D36A9" w:rsidRDefault="005D36A9" w:rsidP="002311F4">
      <w:pPr>
        <w:autoSpaceDE w:val="0"/>
        <w:autoSpaceDN w:val="0"/>
        <w:adjustRightInd w:val="0"/>
        <w:spacing w:after="0" w:line="240" w:lineRule="auto"/>
        <w:ind w:firstLine="720"/>
        <w:jc w:val="both"/>
        <w:rPr>
          <w:rFonts w:ascii="Times New Roman" w:hAnsi="Times New Roman" w:cs="Times New Roman"/>
          <w:sz w:val="20"/>
          <w:szCs w:val="20"/>
        </w:rPr>
      </w:pPr>
    </w:p>
    <w:p w:rsidR="005D36A9" w:rsidRDefault="005D36A9" w:rsidP="002311F4">
      <w:pPr>
        <w:autoSpaceDE w:val="0"/>
        <w:autoSpaceDN w:val="0"/>
        <w:adjustRightInd w:val="0"/>
        <w:spacing w:after="0" w:line="240" w:lineRule="auto"/>
        <w:ind w:firstLine="720"/>
        <w:jc w:val="both"/>
        <w:rPr>
          <w:rFonts w:ascii="Times New Roman" w:hAnsi="Times New Roman" w:cs="Times New Roman"/>
          <w:sz w:val="20"/>
          <w:szCs w:val="20"/>
        </w:rPr>
      </w:pPr>
    </w:p>
    <w:p w:rsidR="005D36A9" w:rsidRDefault="005D36A9" w:rsidP="002311F4">
      <w:pPr>
        <w:autoSpaceDE w:val="0"/>
        <w:autoSpaceDN w:val="0"/>
        <w:adjustRightInd w:val="0"/>
        <w:spacing w:after="0" w:line="240" w:lineRule="auto"/>
        <w:ind w:firstLine="720"/>
        <w:jc w:val="both"/>
        <w:rPr>
          <w:rFonts w:ascii="Times New Roman" w:hAnsi="Times New Roman" w:cs="Times New Roman"/>
          <w:sz w:val="20"/>
          <w:szCs w:val="20"/>
        </w:rPr>
      </w:pPr>
    </w:p>
    <w:p w:rsidR="005D36A9" w:rsidRDefault="005D36A9" w:rsidP="002311F4">
      <w:pPr>
        <w:autoSpaceDE w:val="0"/>
        <w:autoSpaceDN w:val="0"/>
        <w:adjustRightInd w:val="0"/>
        <w:spacing w:after="0" w:line="240" w:lineRule="auto"/>
        <w:ind w:firstLine="720"/>
        <w:jc w:val="both"/>
        <w:rPr>
          <w:rFonts w:ascii="Times New Roman" w:hAnsi="Times New Roman" w:cs="Times New Roman"/>
          <w:sz w:val="20"/>
          <w:szCs w:val="20"/>
        </w:rPr>
      </w:pPr>
    </w:p>
    <w:p w:rsidR="005D36A9" w:rsidRDefault="005D36A9" w:rsidP="002311F4">
      <w:pPr>
        <w:autoSpaceDE w:val="0"/>
        <w:autoSpaceDN w:val="0"/>
        <w:adjustRightInd w:val="0"/>
        <w:spacing w:after="0" w:line="240" w:lineRule="auto"/>
        <w:ind w:firstLine="720"/>
        <w:jc w:val="both"/>
        <w:rPr>
          <w:rFonts w:ascii="Times New Roman" w:hAnsi="Times New Roman" w:cs="Times New Roman"/>
          <w:sz w:val="20"/>
          <w:szCs w:val="20"/>
        </w:rPr>
      </w:pPr>
    </w:p>
    <w:p w:rsidR="005D36A9" w:rsidRDefault="005D36A9" w:rsidP="002311F4">
      <w:pPr>
        <w:autoSpaceDE w:val="0"/>
        <w:autoSpaceDN w:val="0"/>
        <w:adjustRightInd w:val="0"/>
        <w:spacing w:after="0" w:line="240" w:lineRule="auto"/>
        <w:ind w:firstLine="720"/>
        <w:jc w:val="both"/>
        <w:rPr>
          <w:rFonts w:ascii="Times New Roman" w:hAnsi="Times New Roman" w:cs="Times New Roman"/>
          <w:sz w:val="20"/>
          <w:szCs w:val="20"/>
        </w:rPr>
      </w:pPr>
    </w:p>
    <w:p w:rsidR="005D36A9" w:rsidRDefault="005D36A9" w:rsidP="002311F4">
      <w:pPr>
        <w:autoSpaceDE w:val="0"/>
        <w:autoSpaceDN w:val="0"/>
        <w:adjustRightInd w:val="0"/>
        <w:spacing w:after="0" w:line="240" w:lineRule="auto"/>
        <w:ind w:firstLine="720"/>
        <w:jc w:val="both"/>
        <w:rPr>
          <w:rFonts w:ascii="Times New Roman" w:hAnsi="Times New Roman" w:cs="Times New Roman"/>
          <w:sz w:val="20"/>
          <w:szCs w:val="20"/>
        </w:rPr>
      </w:pPr>
    </w:p>
    <w:p w:rsidR="005D36A9" w:rsidRDefault="005D36A9" w:rsidP="002311F4">
      <w:pPr>
        <w:autoSpaceDE w:val="0"/>
        <w:autoSpaceDN w:val="0"/>
        <w:adjustRightInd w:val="0"/>
        <w:spacing w:after="0" w:line="240" w:lineRule="auto"/>
        <w:ind w:firstLine="720"/>
        <w:jc w:val="both"/>
        <w:rPr>
          <w:rFonts w:ascii="Times New Roman" w:hAnsi="Times New Roman" w:cs="Times New Roman"/>
          <w:sz w:val="20"/>
          <w:szCs w:val="20"/>
        </w:rPr>
      </w:pPr>
    </w:p>
    <w:p w:rsidR="005D36A9" w:rsidRDefault="005D36A9" w:rsidP="002311F4">
      <w:pPr>
        <w:autoSpaceDE w:val="0"/>
        <w:autoSpaceDN w:val="0"/>
        <w:adjustRightInd w:val="0"/>
        <w:spacing w:after="0" w:line="240" w:lineRule="auto"/>
        <w:ind w:firstLine="720"/>
        <w:jc w:val="both"/>
        <w:rPr>
          <w:rFonts w:ascii="Times New Roman" w:hAnsi="Times New Roman" w:cs="Times New Roman"/>
          <w:sz w:val="20"/>
          <w:szCs w:val="20"/>
        </w:rPr>
      </w:pPr>
    </w:p>
    <w:p w:rsidR="005D36A9" w:rsidRDefault="005D36A9" w:rsidP="002311F4">
      <w:pPr>
        <w:autoSpaceDE w:val="0"/>
        <w:autoSpaceDN w:val="0"/>
        <w:adjustRightInd w:val="0"/>
        <w:spacing w:after="0" w:line="240" w:lineRule="auto"/>
        <w:ind w:firstLine="720"/>
        <w:jc w:val="both"/>
        <w:rPr>
          <w:rFonts w:ascii="Times New Roman" w:hAnsi="Times New Roman" w:cs="Times New Roman"/>
          <w:sz w:val="20"/>
          <w:szCs w:val="20"/>
        </w:rPr>
      </w:pPr>
    </w:p>
    <w:p w:rsidR="005D36A9" w:rsidRDefault="005D36A9" w:rsidP="002311F4">
      <w:pPr>
        <w:autoSpaceDE w:val="0"/>
        <w:autoSpaceDN w:val="0"/>
        <w:adjustRightInd w:val="0"/>
        <w:spacing w:after="0" w:line="240" w:lineRule="auto"/>
        <w:ind w:firstLine="720"/>
        <w:jc w:val="both"/>
        <w:rPr>
          <w:rFonts w:ascii="Times New Roman" w:hAnsi="Times New Roman" w:cs="Times New Roman"/>
          <w:sz w:val="20"/>
          <w:szCs w:val="20"/>
        </w:rPr>
      </w:pPr>
    </w:p>
    <w:p w:rsidR="005D36A9" w:rsidRDefault="005D36A9" w:rsidP="002311F4">
      <w:pPr>
        <w:autoSpaceDE w:val="0"/>
        <w:autoSpaceDN w:val="0"/>
        <w:adjustRightInd w:val="0"/>
        <w:spacing w:after="0" w:line="240" w:lineRule="auto"/>
        <w:ind w:firstLine="720"/>
        <w:jc w:val="both"/>
        <w:rPr>
          <w:rFonts w:ascii="Times New Roman" w:hAnsi="Times New Roman" w:cs="Times New Roman"/>
          <w:sz w:val="20"/>
          <w:szCs w:val="20"/>
        </w:rPr>
      </w:pPr>
    </w:p>
    <w:p w:rsidR="00840D72" w:rsidRDefault="00840D72" w:rsidP="002311F4">
      <w:pPr>
        <w:autoSpaceDE w:val="0"/>
        <w:autoSpaceDN w:val="0"/>
        <w:adjustRightInd w:val="0"/>
        <w:spacing w:after="0" w:line="240" w:lineRule="auto"/>
        <w:ind w:firstLine="720"/>
        <w:jc w:val="both"/>
        <w:rPr>
          <w:rFonts w:ascii="Times New Roman" w:hAnsi="Times New Roman" w:cs="Times New Roman"/>
          <w:sz w:val="20"/>
          <w:szCs w:val="20"/>
        </w:rPr>
      </w:pPr>
    </w:p>
    <w:p w:rsidR="008D7DB1" w:rsidRDefault="008D7DB1" w:rsidP="002311F4">
      <w:pPr>
        <w:autoSpaceDE w:val="0"/>
        <w:autoSpaceDN w:val="0"/>
        <w:adjustRightInd w:val="0"/>
        <w:spacing w:after="0" w:line="240" w:lineRule="auto"/>
        <w:ind w:firstLine="720"/>
        <w:jc w:val="both"/>
        <w:rPr>
          <w:rFonts w:ascii="Times New Roman" w:hAnsi="Times New Roman" w:cs="Times New Roman"/>
          <w:sz w:val="20"/>
          <w:szCs w:val="20"/>
        </w:rPr>
      </w:pPr>
    </w:p>
    <w:p w:rsidR="008D7DB1" w:rsidRDefault="008D7DB1" w:rsidP="002311F4">
      <w:pPr>
        <w:autoSpaceDE w:val="0"/>
        <w:autoSpaceDN w:val="0"/>
        <w:adjustRightInd w:val="0"/>
        <w:spacing w:after="0" w:line="240" w:lineRule="auto"/>
        <w:ind w:firstLine="720"/>
        <w:jc w:val="both"/>
        <w:rPr>
          <w:rFonts w:ascii="Times New Roman" w:hAnsi="Times New Roman" w:cs="Times New Roman"/>
          <w:sz w:val="20"/>
          <w:szCs w:val="20"/>
        </w:rPr>
      </w:pPr>
    </w:p>
    <w:p w:rsidR="008D7DB1" w:rsidRDefault="008D7DB1" w:rsidP="002311F4">
      <w:pPr>
        <w:autoSpaceDE w:val="0"/>
        <w:autoSpaceDN w:val="0"/>
        <w:adjustRightInd w:val="0"/>
        <w:spacing w:after="0" w:line="240" w:lineRule="auto"/>
        <w:ind w:firstLine="720"/>
        <w:jc w:val="both"/>
        <w:rPr>
          <w:rFonts w:ascii="Times New Roman" w:hAnsi="Times New Roman" w:cs="Times New Roman"/>
          <w:sz w:val="20"/>
          <w:szCs w:val="20"/>
        </w:rPr>
      </w:pPr>
      <w:bookmarkStart w:id="1" w:name="_GoBack"/>
      <w:bookmarkEnd w:id="1"/>
    </w:p>
    <w:p w:rsidR="00E366B5" w:rsidRDefault="00E366B5" w:rsidP="002311F4">
      <w:pPr>
        <w:autoSpaceDE w:val="0"/>
        <w:autoSpaceDN w:val="0"/>
        <w:adjustRightInd w:val="0"/>
        <w:spacing w:after="0" w:line="240" w:lineRule="auto"/>
        <w:ind w:firstLine="720"/>
        <w:jc w:val="both"/>
        <w:rPr>
          <w:rFonts w:ascii="Times New Roman" w:hAnsi="Times New Roman" w:cs="Times New Roman"/>
          <w:sz w:val="20"/>
          <w:szCs w:val="20"/>
        </w:rPr>
      </w:pPr>
    </w:p>
    <w:p w:rsidR="00E366B5" w:rsidRPr="002311F4" w:rsidRDefault="00E366B5" w:rsidP="002311F4">
      <w:pPr>
        <w:autoSpaceDE w:val="0"/>
        <w:autoSpaceDN w:val="0"/>
        <w:adjustRightInd w:val="0"/>
        <w:spacing w:after="0" w:line="240" w:lineRule="auto"/>
        <w:ind w:firstLine="720"/>
        <w:jc w:val="both"/>
        <w:rPr>
          <w:rFonts w:ascii="Times New Roman" w:hAnsi="Times New Roman" w:cs="Times New Roman"/>
          <w:sz w:val="20"/>
          <w:szCs w:val="20"/>
        </w:rPr>
      </w:pPr>
    </w:p>
    <w:p w:rsidR="002311F4" w:rsidRDefault="002311F4" w:rsidP="002311F4">
      <w:pPr>
        <w:autoSpaceDE w:val="0"/>
        <w:autoSpaceDN w:val="0"/>
        <w:adjustRightInd w:val="0"/>
        <w:spacing w:before="108" w:after="108" w:line="240" w:lineRule="auto"/>
        <w:jc w:val="center"/>
        <w:outlineLvl w:val="0"/>
        <w:rPr>
          <w:rFonts w:ascii="Times New Roman" w:hAnsi="Times New Roman" w:cs="Times New Roman"/>
          <w:b/>
          <w:bCs/>
          <w:color w:val="26282F"/>
          <w:sz w:val="20"/>
          <w:szCs w:val="20"/>
        </w:rPr>
      </w:pPr>
      <w:bookmarkStart w:id="2" w:name="sub_3202"/>
      <w:r w:rsidRPr="002311F4">
        <w:rPr>
          <w:rFonts w:ascii="Times New Roman" w:hAnsi="Times New Roman" w:cs="Times New Roman"/>
          <w:b/>
          <w:bCs/>
          <w:color w:val="26282F"/>
          <w:sz w:val="20"/>
          <w:szCs w:val="20"/>
        </w:rPr>
        <w:lastRenderedPageBreak/>
        <w:t>Введение</w:t>
      </w:r>
    </w:p>
    <w:bookmarkEnd w:id="2"/>
    <w:p w:rsidR="002311F4" w:rsidRPr="00352432" w:rsidRDefault="00352432" w:rsidP="002311F4">
      <w:pPr>
        <w:autoSpaceDE w:val="0"/>
        <w:autoSpaceDN w:val="0"/>
        <w:adjustRightInd w:val="0"/>
        <w:spacing w:after="0" w:line="240" w:lineRule="auto"/>
        <w:ind w:firstLine="720"/>
        <w:jc w:val="both"/>
        <w:rPr>
          <w:rFonts w:ascii="Times New Roman" w:hAnsi="Times New Roman" w:cs="Times New Roman"/>
          <w:sz w:val="20"/>
          <w:szCs w:val="20"/>
        </w:rPr>
      </w:pPr>
      <w:r w:rsidRPr="00352432">
        <w:rPr>
          <w:rFonts w:ascii="Times New Roman" w:hAnsi="Times New Roman" w:cs="Times New Roman"/>
          <w:sz w:val="20"/>
          <w:szCs w:val="20"/>
        </w:rPr>
        <w:t xml:space="preserve">Содержащаяся в отчете эмитента информация, подлежит раскрытию в соответствии с </w:t>
      </w:r>
      <w:hyperlink r:id="rId9" w:history="1">
        <w:r w:rsidRPr="00352432">
          <w:rPr>
            <w:rFonts w:ascii="Times New Roman" w:hAnsi="Times New Roman" w:cs="Times New Roman"/>
            <w:sz w:val="20"/>
            <w:szCs w:val="20"/>
          </w:rPr>
          <w:t>пунктом 4 статьи 30</w:t>
        </w:r>
      </w:hyperlink>
      <w:r w:rsidRPr="00352432">
        <w:rPr>
          <w:rFonts w:ascii="Times New Roman" w:hAnsi="Times New Roman" w:cs="Times New Roman"/>
          <w:sz w:val="20"/>
          <w:szCs w:val="20"/>
        </w:rPr>
        <w:t xml:space="preserve"> Федерального закона "О рынке ценных бумаг", так как </w:t>
      </w:r>
      <w:r w:rsidRPr="00352432">
        <w:rPr>
          <w:rFonts w:ascii="Times New Roman" w:hAnsi="Times New Roman" w:cs="Times New Roman"/>
          <w:bCs/>
          <w:sz w:val="20"/>
          <w:szCs w:val="20"/>
        </w:rPr>
        <w:t>эмитент осуществлял дополнительные выпуски ценных бумаг, которые сопровождались регистрацией проспекта эмиссий ценных бумаг и размещение таких ценных бумаг проводилось путем открытой подписки, кроме того эмитент осуществлял выпуск облигаций, в отношении которого осуществлялась регистрация проспекта ценных бумаг, а также биржевые облигации эмитента допущены к организаванным торгам на бирже.</w:t>
      </w:r>
    </w:p>
    <w:p w:rsidR="000203AE" w:rsidRDefault="001755FB" w:rsidP="002311F4">
      <w:pPr>
        <w:autoSpaceDE w:val="0"/>
        <w:autoSpaceDN w:val="0"/>
        <w:adjustRightInd w:val="0"/>
        <w:spacing w:after="0" w:line="240" w:lineRule="auto"/>
        <w:ind w:firstLine="720"/>
        <w:jc w:val="both"/>
        <w:rPr>
          <w:rFonts w:ascii="Times New Roman" w:hAnsi="Times New Roman" w:cs="Times New Roman"/>
          <w:sz w:val="20"/>
          <w:szCs w:val="20"/>
        </w:rPr>
      </w:pPr>
      <w:r w:rsidRPr="001755FB">
        <w:rPr>
          <w:rFonts w:ascii="Times New Roman" w:hAnsi="Times New Roman" w:cs="Times New Roman"/>
          <w:sz w:val="20"/>
          <w:szCs w:val="20"/>
        </w:rPr>
        <w:t>Информация о финансово-хозяйственной деятельности эмитента</w:t>
      </w:r>
      <w:r>
        <w:rPr>
          <w:rFonts w:ascii="Times New Roman" w:hAnsi="Times New Roman" w:cs="Times New Roman"/>
          <w:sz w:val="20"/>
          <w:szCs w:val="20"/>
        </w:rPr>
        <w:t xml:space="preserve"> в отчете эмитента раскрывается на основании </w:t>
      </w:r>
      <w:r w:rsidR="00D773AB">
        <w:rPr>
          <w:rFonts w:ascii="Times New Roman" w:hAnsi="Times New Roman" w:cs="Times New Roman"/>
          <w:sz w:val="20"/>
          <w:szCs w:val="20"/>
        </w:rPr>
        <w:t xml:space="preserve">консолидированной </w:t>
      </w:r>
      <w:r>
        <w:rPr>
          <w:rFonts w:ascii="Times New Roman" w:hAnsi="Times New Roman" w:cs="Times New Roman"/>
          <w:sz w:val="20"/>
          <w:szCs w:val="20"/>
        </w:rPr>
        <w:t xml:space="preserve">финансовой отчетности эмитента, ссылка на которою указана в разделе 5 отчета эмитента. </w:t>
      </w:r>
    </w:p>
    <w:p w:rsidR="003F215E" w:rsidRDefault="003F215E" w:rsidP="002311F4">
      <w:pPr>
        <w:autoSpaceDE w:val="0"/>
        <w:autoSpaceDN w:val="0"/>
        <w:adjustRightInd w:val="0"/>
        <w:spacing w:after="0" w:line="240" w:lineRule="auto"/>
        <w:ind w:firstLine="720"/>
        <w:jc w:val="both"/>
        <w:rPr>
          <w:rFonts w:ascii="Times New Roman" w:hAnsi="Times New Roman" w:cs="Times New Roman"/>
          <w:color w:val="0D0D0D"/>
          <w:sz w:val="20"/>
          <w:szCs w:val="20"/>
        </w:rPr>
      </w:pPr>
      <w:r w:rsidRPr="006274E9">
        <w:rPr>
          <w:rFonts w:ascii="Times New Roman" w:hAnsi="Times New Roman" w:cs="Times New Roman"/>
          <w:color w:val="0D0D0D"/>
          <w:sz w:val="20"/>
          <w:szCs w:val="20"/>
        </w:rPr>
        <w:t>Информация о финансово-хозяйственной деятельности эмитента отражает его деятельность в качестве организации, которая вместе с другими организациями в соответствии с МСФО определяется как группа</w:t>
      </w:r>
      <w:r>
        <w:rPr>
          <w:rFonts w:ascii="Times New Roman" w:hAnsi="Times New Roman" w:cs="Times New Roman"/>
          <w:color w:val="0D0D0D"/>
          <w:sz w:val="20"/>
          <w:szCs w:val="20"/>
        </w:rPr>
        <w:t xml:space="preserve"> (далее по тексту – Группа Эмитента или Банковская группа)</w:t>
      </w:r>
      <w:r w:rsidRPr="006274E9">
        <w:rPr>
          <w:rFonts w:ascii="Times New Roman" w:hAnsi="Times New Roman" w:cs="Times New Roman"/>
          <w:color w:val="0D0D0D"/>
          <w:sz w:val="20"/>
          <w:szCs w:val="20"/>
        </w:rPr>
        <w:t>.</w:t>
      </w:r>
    </w:p>
    <w:p w:rsidR="00D36454" w:rsidRDefault="00D36454" w:rsidP="002311F4">
      <w:pPr>
        <w:autoSpaceDE w:val="0"/>
        <w:autoSpaceDN w:val="0"/>
        <w:adjustRightInd w:val="0"/>
        <w:spacing w:after="0" w:line="240" w:lineRule="auto"/>
        <w:ind w:firstLine="720"/>
        <w:jc w:val="both"/>
        <w:rPr>
          <w:rFonts w:ascii="Times New Roman" w:hAnsi="Times New Roman" w:cs="Times New Roman"/>
          <w:sz w:val="20"/>
          <w:szCs w:val="20"/>
        </w:rPr>
      </w:pPr>
      <w:r>
        <w:rPr>
          <w:rFonts w:ascii="Times New Roman" w:hAnsi="Times New Roman" w:cs="Times New Roman"/>
          <w:sz w:val="20"/>
          <w:szCs w:val="20"/>
        </w:rPr>
        <w:t xml:space="preserve">Эмитент </w:t>
      </w:r>
      <w:r w:rsidR="003D5C09">
        <w:rPr>
          <w:rFonts w:ascii="Times New Roman" w:hAnsi="Times New Roman" w:cs="Times New Roman"/>
          <w:sz w:val="20"/>
          <w:szCs w:val="20"/>
        </w:rPr>
        <w:t>н</w:t>
      </w:r>
      <w:r>
        <w:rPr>
          <w:rFonts w:ascii="Times New Roman" w:hAnsi="Times New Roman" w:cs="Times New Roman"/>
          <w:sz w:val="20"/>
          <w:szCs w:val="20"/>
        </w:rPr>
        <w:t>е выпускал облигаций с обеспечением, предоставляемым (предоставленным) третьим лицом, которые размещены (размещаются) путем открытой подписки и (или) в отношении которых зарегистрирован проспект.</w:t>
      </w:r>
    </w:p>
    <w:p w:rsidR="0077141C" w:rsidRPr="0077141C" w:rsidRDefault="00D773AB" w:rsidP="0077141C">
      <w:pPr>
        <w:autoSpaceDE w:val="0"/>
        <w:autoSpaceDN w:val="0"/>
        <w:adjustRightInd w:val="0"/>
        <w:spacing w:after="0" w:line="240" w:lineRule="auto"/>
        <w:ind w:firstLine="720"/>
        <w:jc w:val="both"/>
        <w:rPr>
          <w:rFonts w:ascii="Times New Roman" w:hAnsi="Times New Roman" w:cs="Times New Roman"/>
          <w:sz w:val="20"/>
          <w:szCs w:val="20"/>
        </w:rPr>
      </w:pPr>
      <w:r>
        <w:rPr>
          <w:rFonts w:ascii="Times New Roman" w:hAnsi="Times New Roman" w:cs="Times New Roman"/>
          <w:sz w:val="20"/>
          <w:szCs w:val="20"/>
        </w:rPr>
        <w:t>Консолидированная ф</w:t>
      </w:r>
      <w:r w:rsidR="00BD1302">
        <w:rPr>
          <w:rFonts w:ascii="Times New Roman" w:hAnsi="Times New Roman" w:cs="Times New Roman"/>
          <w:sz w:val="20"/>
          <w:szCs w:val="20"/>
        </w:rPr>
        <w:t>инансовая отчетность</w:t>
      </w:r>
      <w:r w:rsidR="0077141C" w:rsidRPr="0077141C">
        <w:rPr>
          <w:rFonts w:ascii="Times New Roman" w:hAnsi="Times New Roman" w:cs="Times New Roman"/>
          <w:sz w:val="20"/>
          <w:szCs w:val="20"/>
        </w:rPr>
        <w:t>, на основании которой в настоящем отчете эмитента раскрыта информация о финансово-хозяйственной деятельности эмитента, дает объективное и достоверное представление об активах, обязательствах, финансовом состоянии, прибыли или убытке эмитента. Информация о финансовом состоянии и результатах деятельности эмитента содержит достоверное представление о деятельности эмитента, а также об основ</w:t>
      </w:r>
      <w:r w:rsidR="00BD1302">
        <w:rPr>
          <w:rFonts w:ascii="Times New Roman" w:hAnsi="Times New Roman" w:cs="Times New Roman"/>
          <w:sz w:val="20"/>
          <w:szCs w:val="20"/>
        </w:rPr>
        <w:t xml:space="preserve">ных рисках, связанных с его </w:t>
      </w:r>
      <w:r w:rsidR="0077141C" w:rsidRPr="0077141C">
        <w:rPr>
          <w:rFonts w:ascii="Times New Roman" w:hAnsi="Times New Roman" w:cs="Times New Roman"/>
          <w:sz w:val="20"/>
          <w:szCs w:val="20"/>
        </w:rPr>
        <w:t>деятельностью.</w:t>
      </w:r>
    </w:p>
    <w:p w:rsidR="0077141C" w:rsidRPr="0077141C" w:rsidRDefault="0077141C" w:rsidP="0077141C">
      <w:pPr>
        <w:autoSpaceDE w:val="0"/>
        <w:autoSpaceDN w:val="0"/>
        <w:adjustRightInd w:val="0"/>
        <w:spacing w:after="0" w:line="240" w:lineRule="auto"/>
        <w:ind w:firstLine="720"/>
        <w:jc w:val="both"/>
        <w:rPr>
          <w:rFonts w:ascii="Times New Roman" w:hAnsi="Times New Roman" w:cs="Times New Roman"/>
          <w:sz w:val="20"/>
          <w:szCs w:val="20"/>
        </w:rPr>
      </w:pPr>
      <w:r w:rsidRPr="0077141C">
        <w:rPr>
          <w:rFonts w:ascii="Times New Roman" w:hAnsi="Times New Roman" w:cs="Times New Roman"/>
          <w:sz w:val="20"/>
          <w:szCs w:val="20"/>
        </w:rPr>
        <w:t>Настоящий отчет эмитента содержит оценки и прогнозы в отношении будущих событий и (или) действий, перспектив развития отрасли экономики, в которой эмитент осуществляет основную деятельность, и результатов деятельности эмитента, его планов, вероятности наступления определенных событий и совершения определенных действий.</w:t>
      </w:r>
    </w:p>
    <w:p w:rsidR="000203AE" w:rsidRPr="0077141C" w:rsidRDefault="0077141C" w:rsidP="0077141C">
      <w:pPr>
        <w:autoSpaceDE w:val="0"/>
        <w:autoSpaceDN w:val="0"/>
        <w:adjustRightInd w:val="0"/>
        <w:spacing w:after="0" w:line="240" w:lineRule="auto"/>
        <w:ind w:firstLine="720"/>
        <w:jc w:val="both"/>
        <w:rPr>
          <w:rFonts w:ascii="Times New Roman" w:hAnsi="Times New Roman" w:cs="Times New Roman"/>
          <w:sz w:val="20"/>
          <w:szCs w:val="20"/>
        </w:rPr>
      </w:pPr>
      <w:r w:rsidRPr="0077141C">
        <w:rPr>
          <w:rFonts w:ascii="Times New Roman" w:hAnsi="Times New Roman" w:cs="Times New Roman"/>
          <w:sz w:val="20"/>
          <w:szCs w:val="20"/>
        </w:rPr>
        <w:t>Инвесторы не должны полностью полагаться на оценки и прогнозы, приведенные в настоящем отчете эмитента, так как фактические результаты деятельности эмитента  в будущем могут отличаться от прогнозируемых результатов по многим причинам. Приобретение ценных бумаг эмитента связано с рисками, в том числе описанными в настоящем отчете эмитента.</w:t>
      </w:r>
    </w:p>
    <w:p w:rsidR="0077141C" w:rsidRPr="002311F4" w:rsidRDefault="0077141C" w:rsidP="002311F4">
      <w:pPr>
        <w:autoSpaceDE w:val="0"/>
        <w:autoSpaceDN w:val="0"/>
        <w:adjustRightInd w:val="0"/>
        <w:spacing w:after="0" w:line="240" w:lineRule="auto"/>
        <w:ind w:firstLine="720"/>
        <w:jc w:val="both"/>
        <w:rPr>
          <w:rFonts w:ascii="Times New Roman" w:hAnsi="Times New Roman" w:cs="Times New Roman"/>
          <w:sz w:val="20"/>
          <w:szCs w:val="20"/>
        </w:rPr>
      </w:pPr>
    </w:p>
    <w:p w:rsidR="002311F4" w:rsidRPr="002311F4" w:rsidRDefault="002311F4" w:rsidP="002311F4">
      <w:pPr>
        <w:autoSpaceDE w:val="0"/>
        <w:autoSpaceDN w:val="0"/>
        <w:adjustRightInd w:val="0"/>
        <w:spacing w:before="108" w:after="108" w:line="240" w:lineRule="auto"/>
        <w:jc w:val="center"/>
        <w:outlineLvl w:val="0"/>
        <w:rPr>
          <w:rFonts w:ascii="Times New Roman" w:hAnsi="Times New Roman" w:cs="Times New Roman"/>
          <w:b/>
          <w:bCs/>
          <w:color w:val="26282F"/>
          <w:sz w:val="20"/>
          <w:szCs w:val="20"/>
        </w:rPr>
      </w:pPr>
      <w:bookmarkStart w:id="3" w:name="sub_3210"/>
      <w:r w:rsidRPr="002311F4">
        <w:rPr>
          <w:rFonts w:ascii="Times New Roman" w:hAnsi="Times New Roman" w:cs="Times New Roman"/>
          <w:b/>
          <w:bCs/>
          <w:color w:val="26282F"/>
          <w:sz w:val="20"/>
          <w:szCs w:val="20"/>
        </w:rPr>
        <w:t>Раздел 1. Управленческий отчет эмитента</w:t>
      </w:r>
    </w:p>
    <w:bookmarkEnd w:id="3"/>
    <w:p w:rsidR="002311F4" w:rsidRPr="002311F4" w:rsidRDefault="002311F4" w:rsidP="002311F4">
      <w:pPr>
        <w:autoSpaceDE w:val="0"/>
        <w:autoSpaceDN w:val="0"/>
        <w:adjustRightInd w:val="0"/>
        <w:spacing w:after="0" w:line="240" w:lineRule="auto"/>
        <w:ind w:firstLine="720"/>
        <w:jc w:val="both"/>
        <w:rPr>
          <w:rFonts w:ascii="Times New Roman" w:hAnsi="Times New Roman" w:cs="Times New Roman"/>
          <w:sz w:val="20"/>
          <w:szCs w:val="20"/>
        </w:rPr>
      </w:pPr>
    </w:p>
    <w:p w:rsidR="002311F4" w:rsidRPr="00F3198E" w:rsidRDefault="002311F4" w:rsidP="00A47604">
      <w:pPr>
        <w:pStyle w:val="af3"/>
        <w:numPr>
          <w:ilvl w:val="1"/>
          <w:numId w:val="1"/>
        </w:numPr>
        <w:autoSpaceDE w:val="0"/>
        <w:autoSpaceDN w:val="0"/>
        <w:adjustRightInd w:val="0"/>
        <w:spacing w:before="108" w:after="108" w:line="240" w:lineRule="auto"/>
        <w:jc w:val="center"/>
        <w:outlineLvl w:val="0"/>
        <w:rPr>
          <w:rFonts w:ascii="Times New Roman" w:hAnsi="Times New Roman" w:cs="Times New Roman"/>
          <w:b/>
          <w:bCs/>
          <w:color w:val="26282F"/>
          <w:sz w:val="20"/>
          <w:szCs w:val="20"/>
        </w:rPr>
      </w:pPr>
      <w:bookmarkStart w:id="4" w:name="sub_3211"/>
      <w:r w:rsidRPr="00F3198E">
        <w:rPr>
          <w:rFonts w:ascii="Times New Roman" w:hAnsi="Times New Roman" w:cs="Times New Roman"/>
          <w:b/>
          <w:bCs/>
          <w:color w:val="26282F"/>
          <w:sz w:val="20"/>
          <w:szCs w:val="20"/>
        </w:rPr>
        <w:t>Общие сведения об эмитенте и его деятельности</w:t>
      </w:r>
    </w:p>
    <w:bookmarkEnd w:id="4"/>
    <w:p w:rsidR="002311F4" w:rsidRDefault="002311F4" w:rsidP="002311F4">
      <w:pPr>
        <w:autoSpaceDE w:val="0"/>
        <w:autoSpaceDN w:val="0"/>
        <w:adjustRightInd w:val="0"/>
        <w:spacing w:after="0" w:line="240" w:lineRule="auto"/>
        <w:ind w:firstLine="720"/>
        <w:jc w:val="both"/>
        <w:rPr>
          <w:rFonts w:ascii="Times New Roman" w:hAnsi="Times New Roman" w:cs="Times New Roman"/>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2"/>
        <w:gridCol w:w="6075"/>
      </w:tblGrid>
      <w:tr w:rsidR="007729C7" w:rsidRPr="00862F71" w:rsidTr="005D179A">
        <w:tc>
          <w:tcPr>
            <w:tcW w:w="3672" w:type="dxa"/>
            <w:shd w:val="clear" w:color="auto" w:fill="auto"/>
          </w:tcPr>
          <w:p w:rsidR="007729C7" w:rsidRPr="00D642A7" w:rsidRDefault="007729C7" w:rsidP="005D179A">
            <w:pPr>
              <w:pStyle w:val="em-"/>
              <w:ind w:right="51" w:firstLine="0"/>
              <w:rPr>
                <w:rFonts w:eastAsia="MS Mincho"/>
                <w:sz w:val="20"/>
                <w:szCs w:val="20"/>
                <w:lang w:val="en-US"/>
              </w:rPr>
            </w:pPr>
            <w:r w:rsidRPr="00D642A7">
              <w:rPr>
                <w:rFonts w:eastAsia="MS Mincho"/>
                <w:sz w:val="20"/>
                <w:szCs w:val="20"/>
              </w:rPr>
              <w:t>Полное фирменное наименование</w:t>
            </w:r>
          </w:p>
        </w:tc>
        <w:tc>
          <w:tcPr>
            <w:tcW w:w="6075" w:type="dxa"/>
            <w:shd w:val="clear" w:color="auto" w:fill="auto"/>
          </w:tcPr>
          <w:p w:rsidR="007729C7" w:rsidRPr="00D642A7" w:rsidRDefault="007729C7" w:rsidP="005D179A">
            <w:pPr>
              <w:pStyle w:val="em-"/>
              <w:ind w:right="-16" w:firstLine="0"/>
              <w:rPr>
                <w:rFonts w:eastAsia="MS Mincho"/>
                <w:sz w:val="20"/>
                <w:szCs w:val="20"/>
              </w:rPr>
            </w:pPr>
            <w:r w:rsidRPr="00D642A7">
              <w:rPr>
                <w:rFonts w:eastAsia="MS Mincho"/>
                <w:sz w:val="20"/>
                <w:szCs w:val="20"/>
              </w:rPr>
              <w:t>АКЦИОНЕРНЫЙ КОММЕРЧЕСКИЙ БАНК "МЕТАЛЛУРГИЧЕСКИЙ ИНВЕСТИЦИОННЫЙ БАНК" (ПУБЛИЧНОЕ АКЦИОНЕРНОЕ ОБЩЕСТВО)</w:t>
            </w:r>
          </w:p>
        </w:tc>
      </w:tr>
      <w:tr w:rsidR="007729C7" w:rsidRPr="00D642A7" w:rsidTr="005D179A">
        <w:tc>
          <w:tcPr>
            <w:tcW w:w="3672" w:type="dxa"/>
            <w:shd w:val="clear" w:color="auto" w:fill="auto"/>
          </w:tcPr>
          <w:p w:rsidR="007729C7" w:rsidRPr="00D642A7" w:rsidRDefault="007729C7" w:rsidP="005D179A">
            <w:pPr>
              <w:pStyle w:val="em-"/>
              <w:ind w:firstLine="0"/>
              <w:rPr>
                <w:rFonts w:eastAsia="MS Mincho"/>
                <w:sz w:val="20"/>
                <w:szCs w:val="20"/>
                <w:lang w:val="en-US"/>
              </w:rPr>
            </w:pPr>
            <w:r w:rsidRPr="00D642A7">
              <w:rPr>
                <w:rFonts w:eastAsia="MS Mincho"/>
                <w:sz w:val="20"/>
                <w:szCs w:val="20"/>
              </w:rPr>
              <w:t>Сокращенное фирменное наименование</w:t>
            </w:r>
          </w:p>
        </w:tc>
        <w:tc>
          <w:tcPr>
            <w:tcW w:w="6075" w:type="dxa"/>
            <w:shd w:val="clear" w:color="auto" w:fill="auto"/>
          </w:tcPr>
          <w:p w:rsidR="007729C7" w:rsidRPr="00D642A7" w:rsidRDefault="007729C7" w:rsidP="005D179A">
            <w:pPr>
              <w:pStyle w:val="em-"/>
              <w:ind w:right="-16" w:firstLine="0"/>
              <w:rPr>
                <w:rFonts w:eastAsia="MS Mincho"/>
                <w:sz w:val="20"/>
                <w:szCs w:val="20"/>
                <w:lang w:val="en-US"/>
              </w:rPr>
            </w:pPr>
            <w:r w:rsidRPr="00D642A7">
              <w:rPr>
                <w:rFonts w:eastAsia="MS Mincho"/>
                <w:sz w:val="20"/>
                <w:szCs w:val="20"/>
              </w:rPr>
              <w:t>ПАО АКБ "Металлинвестбанк"</w:t>
            </w:r>
          </w:p>
        </w:tc>
      </w:tr>
      <w:tr w:rsidR="007729C7" w:rsidRPr="00D642A7" w:rsidTr="005D179A">
        <w:tc>
          <w:tcPr>
            <w:tcW w:w="3672" w:type="dxa"/>
            <w:shd w:val="clear" w:color="auto" w:fill="auto"/>
          </w:tcPr>
          <w:p w:rsidR="007729C7" w:rsidRPr="007729C7" w:rsidRDefault="007729C7" w:rsidP="005D179A">
            <w:pPr>
              <w:pStyle w:val="em-"/>
              <w:ind w:firstLine="0"/>
              <w:rPr>
                <w:rFonts w:eastAsia="MS Mincho"/>
                <w:sz w:val="20"/>
                <w:szCs w:val="20"/>
              </w:rPr>
            </w:pPr>
            <w:r w:rsidRPr="007729C7">
              <w:rPr>
                <w:sz w:val="20"/>
                <w:szCs w:val="20"/>
              </w:rPr>
              <w:t>Место нахождения и адрес эмитента</w:t>
            </w:r>
          </w:p>
        </w:tc>
        <w:tc>
          <w:tcPr>
            <w:tcW w:w="6075" w:type="dxa"/>
            <w:shd w:val="clear" w:color="auto" w:fill="auto"/>
          </w:tcPr>
          <w:p w:rsidR="007729C7" w:rsidRPr="007729C7" w:rsidRDefault="007729C7" w:rsidP="005D179A">
            <w:pPr>
              <w:pStyle w:val="em-"/>
              <w:ind w:right="-16" w:firstLine="0"/>
              <w:rPr>
                <w:rFonts w:eastAsia="MS Mincho"/>
                <w:sz w:val="20"/>
                <w:szCs w:val="20"/>
                <w:lang w:val="en-US"/>
              </w:rPr>
            </w:pPr>
            <w:r w:rsidRPr="007729C7">
              <w:rPr>
                <w:sz w:val="20"/>
                <w:szCs w:val="20"/>
              </w:rPr>
              <w:t>119180, Российская Федерация, г. Москва, ул. Большая Полянка, д. 47, строение 2</w:t>
            </w:r>
          </w:p>
        </w:tc>
      </w:tr>
    </w:tbl>
    <w:p w:rsidR="00D63267" w:rsidRPr="007729C7" w:rsidRDefault="00D63267" w:rsidP="002311F4">
      <w:pPr>
        <w:autoSpaceDE w:val="0"/>
        <w:autoSpaceDN w:val="0"/>
        <w:adjustRightInd w:val="0"/>
        <w:spacing w:after="0" w:line="240" w:lineRule="auto"/>
        <w:ind w:firstLine="720"/>
        <w:jc w:val="both"/>
        <w:rPr>
          <w:rFonts w:ascii="Times New Roman" w:hAnsi="Times New Roman" w:cs="Times New Roman"/>
          <w:sz w:val="20"/>
          <w:szCs w:val="20"/>
          <w:lang w:val="en-US"/>
        </w:rPr>
      </w:pPr>
    </w:p>
    <w:tbl>
      <w:tblPr>
        <w:tblW w:w="9887" w:type="dxa"/>
        <w:tblInd w:w="108" w:type="dxa"/>
        <w:tblLook w:val="0000" w:firstRow="0" w:lastRow="0" w:firstColumn="0" w:lastColumn="0" w:noHBand="0" w:noVBand="0"/>
      </w:tblPr>
      <w:tblGrid>
        <w:gridCol w:w="5364"/>
        <w:gridCol w:w="4523"/>
      </w:tblGrid>
      <w:tr w:rsidR="00407C9F" w:rsidRPr="00407C9F" w:rsidTr="00407C9F">
        <w:trPr>
          <w:trHeight w:val="521"/>
        </w:trPr>
        <w:tc>
          <w:tcPr>
            <w:tcW w:w="5364" w:type="dxa"/>
            <w:tcBorders>
              <w:top w:val="single" w:sz="4" w:space="0" w:color="auto"/>
              <w:left w:val="single" w:sz="4" w:space="0" w:color="auto"/>
              <w:bottom w:val="single" w:sz="4" w:space="0" w:color="auto"/>
              <w:right w:val="single" w:sz="4" w:space="0" w:color="auto"/>
            </w:tcBorders>
            <w:vAlign w:val="center"/>
          </w:tcPr>
          <w:p w:rsidR="00407C9F" w:rsidRPr="00407C9F" w:rsidRDefault="00407C9F" w:rsidP="005D179A">
            <w:pPr>
              <w:jc w:val="both"/>
              <w:rPr>
                <w:rFonts w:ascii="Times New Roman" w:hAnsi="Times New Roman" w:cs="Times New Roman"/>
                <w:sz w:val="20"/>
                <w:szCs w:val="20"/>
              </w:rPr>
            </w:pPr>
            <w:r w:rsidRPr="00407C9F">
              <w:rPr>
                <w:rFonts w:ascii="Times New Roman" w:hAnsi="Times New Roman" w:cs="Times New Roman"/>
                <w:sz w:val="20"/>
                <w:szCs w:val="20"/>
              </w:rPr>
              <w:t>Номер государственной регистрации юридического лица</w:t>
            </w:r>
          </w:p>
        </w:tc>
        <w:tc>
          <w:tcPr>
            <w:tcW w:w="4523" w:type="dxa"/>
            <w:tcBorders>
              <w:top w:val="single" w:sz="4" w:space="0" w:color="auto"/>
              <w:left w:val="nil"/>
              <w:bottom w:val="single" w:sz="4" w:space="0" w:color="auto"/>
              <w:right w:val="single" w:sz="4" w:space="0" w:color="auto"/>
            </w:tcBorders>
            <w:vAlign w:val="center"/>
          </w:tcPr>
          <w:p w:rsidR="00407C9F" w:rsidRPr="00407C9F" w:rsidRDefault="00407C9F" w:rsidP="005D179A">
            <w:pPr>
              <w:jc w:val="both"/>
              <w:rPr>
                <w:rFonts w:ascii="Times New Roman" w:hAnsi="Times New Roman" w:cs="Times New Roman"/>
                <w:sz w:val="20"/>
                <w:szCs w:val="20"/>
              </w:rPr>
            </w:pPr>
            <w:r w:rsidRPr="00407C9F">
              <w:rPr>
                <w:rFonts w:ascii="Times New Roman" w:hAnsi="Times New Roman" w:cs="Times New Roman"/>
                <w:sz w:val="20"/>
                <w:szCs w:val="20"/>
              </w:rPr>
              <w:t>026.834</w:t>
            </w:r>
          </w:p>
        </w:tc>
      </w:tr>
      <w:tr w:rsidR="00407C9F" w:rsidRPr="00407C9F" w:rsidTr="00407C9F">
        <w:trPr>
          <w:trHeight w:val="521"/>
        </w:trPr>
        <w:tc>
          <w:tcPr>
            <w:tcW w:w="5364" w:type="dxa"/>
            <w:tcBorders>
              <w:top w:val="single" w:sz="4" w:space="0" w:color="auto"/>
              <w:left w:val="single" w:sz="4" w:space="0" w:color="auto"/>
              <w:bottom w:val="single" w:sz="4" w:space="0" w:color="auto"/>
              <w:right w:val="single" w:sz="4" w:space="0" w:color="auto"/>
            </w:tcBorders>
            <w:vAlign w:val="center"/>
          </w:tcPr>
          <w:p w:rsidR="00407C9F" w:rsidRPr="00407C9F" w:rsidRDefault="00407C9F" w:rsidP="005D179A">
            <w:pPr>
              <w:jc w:val="both"/>
              <w:rPr>
                <w:rFonts w:ascii="Times New Roman" w:hAnsi="Times New Roman" w:cs="Times New Roman"/>
                <w:sz w:val="20"/>
                <w:szCs w:val="20"/>
              </w:rPr>
            </w:pPr>
            <w:r w:rsidRPr="00407C9F">
              <w:rPr>
                <w:rFonts w:ascii="Times New Roman" w:hAnsi="Times New Roman" w:cs="Times New Roman"/>
                <w:sz w:val="20"/>
                <w:szCs w:val="20"/>
              </w:rPr>
              <w:t>Дата государственной регистрации</w:t>
            </w:r>
          </w:p>
        </w:tc>
        <w:tc>
          <w:tcPr>
            <w:tcW w:w="4523" w:type="dxa"/>
            <w:tcBorders>
              <w:top w:val="single" w:sz="4" w:space="0" w:color="auto"/>
              <w:left w:val="nil"/>
              <w:bottom w:val="single" w:sz="4" w:space="0" w:color="auto"/>
              <w:right w:val="single" w:sz="4" w:space="0" w:color="auto"/>
            </w:tcBorders>
            <w:vAlign w:val="center"/>
          </w:tcPr>
          <w:p w:rsidR="00407C9F" w:rsidRPr="00407C9F" w:rsidRDefault="00407C9F" w:rsidP="005D179A">
            <w:pPr>
              <w:jc w:val="both"/>
              <w:rPr>
                <w:rFonts w:ascii="Times New Roman" w:hAnsi="Times New Roman" w:cs="Times New Roman"/>
                <w:sz w:val="20"/>
                <w:szCs w:val="20"/>
              </w:rPr>
            </w:pPr>
            <w:r w:rsidRPr="00407C9F">
              <w:rPr>
                <w:rFonts w:ascii="Times New Roman" w:hAnsi="Times New Roman" w:cs="Times New Roman"/>
                <w:sz w:val="20"/>
                <w:szCs w:val="20"/>
              </w:rPr>
              <w:t>23.08.1993 г.</w:t>
            </w:r>
          </w:p>
        </w:tc>
      </w:tr>
      <w:tr w:rsidR="00407C9F" w:rsidRPr="00407C9F" w:rsidTr="00407C9F">
        <w:trPr>
          <w:trHeight w:val="521"/>
        </w:trPr>
        <w:tc>
          <w:tcPr>
            <w:tcW w:w="5364" w:type="dxa"/>
            <w:tcBorders>
              <w:top w:val="single" w:sz="4" w:space="0" w:color="auto"/>
              <w:left w:val="single" w:sz="4" w:space="0" w:color="auto"/>
              <w:bottom w:val="single" w:sz="4" w:space="0" w:color="auto"/>
              <w:right w:val="single" w:sz="4" w:space="0" w:color="auto"/>
            </w:tcBorders>
            <w:vAlign w:val="center"/>
          </w:tcPr>
          <w:p w:rsidR="00407C9F" w:rsidRPr="00407C9F" w:rsidRDefault="00407C9F" w:rsidP="005D179A">
            <w:pPr>
              <w:jc w:val="both"/>
              <w:rPr>
                <w:rFonts w:ascii="Times New Roman" w:hAnsi="Times New Roman" w:cs="Times New Roman"/>
                <w:sz w:val="20"/>
                <w:szCs w:val="20"/>
              </w:rPr>
            </w:pPr>
            <w:r w:rsidRPr="00407C9F">
              <w:rPr>
                <w:rFonts w:ascii="Times New Roman" w:hAnsi="Times New Roman" w:cs="Times New Roman"/>
                <w:sz w:val="20"/>
                <w:szCs w:val="20"/>
              </w:rPr>
              <w:t>Наименование органа, осуществившего государственную регистрацию юридического лица</w:t>
            </w:r>
          </w:p>
        </w:tc>
        <w:tc>
          <w:tcPr>
            <w:tcW w:w="4523" w:type="dxa"/>
            <w:tcBorders>
              <w:top w:val="single" w:sz="4" w:space="0" w:color="auto"/>
              <w:left w:val="nil"/>
              <w:bottom w:val="single" w:sz="4" w:space="0" w:color="auto"/>
              <w:right w:val="single" w:sz="4" w:space="0" w:color="auto"/>
            </w:tcBorders>
            <w:vAlign w:val="center"/>
          </w:tcPr>
          <w:p w:rsidR="00407C9F" w:rsidRPr="00407C9F" w:rsidRDefault="00407C9F" w:rsidP="005D179A">
            <w:pPr>
              <w:jc w:val="both"/>
              <w:rPr>
                <w:rFonts w:ascii="Times New Roman" w:hAnsi="Times New Roman" w:cs="Times New Roman"/>
                <w:sz w:val="20"/>
                <w:szCs w:val="20"/>
              </w:rPr>
            </w:pPr>
            <w:r w:rsidRPr="00407C9F">
              <w:rPr>
                <w:rFonts w:ascii="Times New Roman" w:hAnsi="Times New Roman" w:cs="Times New Roman"/>
                <w:sz w:val="20"/>
                <w:szCs w:val="20"/>
              </w:rPr>
              <w:t>Московская регистрационная палата</w:t>
            </w:r>
          </w:p>
        </w:tc>
      </w:tr>
      <w:tr w:rsidR="00407C9F" w:rsidRPr="00407C9F" w:rsidTr="00407C9F">
        <w:trPr>
          <w:trHeight w:val="521"/>
        </w:trPr>
        <w:tc>
          <w:tcPr>
            <w:tcW w:w="5364" w:type="dxa"/>
            <w:tcBorders>
              <w:top w:val="single" w:sz="4" w:space="0" w:color="auto"/>
              <w:left w:val="single" w:sz="4" w:space="0" w:color="auto"/>
              <w:bottom w:val="single" w:sz="4" w:space="0" w:color="auto"/>
              <w:right w:val="single" w:sz="4" w:space="0" w:color="auto"/>
            </w:tcBorders>
            <w:vAlign w:val="center"/>
          </w:tcPr>
          <w:p w:rsidR="00407C9F" w:rsidRPr="00407C9F" w:rsidRDefault="00407C9F" w:rsidP="005D179A">
            <w:pPr>
              <w:jc w:val="both"/>
              <w:rPr>
                <w:rFonts w:ascii="Times New Roman" w:hAnsi="Times New Roman" w:cs="Times New Roman"/>
                <w:sz w:val="20"/>
                <w:szCs w:val="20"/>
              </w:rPr>
            </w:pPr>
            <w:r w:rsidRPr="00407C9F">
              <w:rPr>
                <w:rFonts w:ascii="Times New Roman" w:hAnsi="Times New Roman" w:cs="Times New Roman"/>
                <w:sz w:val="20"/>
                <w:szCs w:val="20"/>
              </w:rPr>
              <w:t>Основной государственный регистрационный номер (МНС России)</w:t>
            </w:r>
          </w:p>
        </w:tc>
        <w:tc>
          <w:tcPr>
            <w:tcW w:w="4523" w:type="dxa"/>
            <w:tcBorders>
              <w:top w:val="single" w:sz="4" w:space="0" w:color="auto"/>
              <w:left w:val="nil"/>
              <w:bottom w:val="single" w:sz="4" w:space="0" w:color="auto"/>
              <w:right w:val="single" w:sz="4" w:space="0" w:color="auto"/>
            </w:tcBorders>
            <w:vAlign w:val="center"/>
          </w:tcPr>
          <w:p w:rsidR="00407C9F" w:rsidRPr="00407C9F" w:rsidRDefault="00407C9F" w:rsidP="005D179A">
            <w:pPr>
              <w:jc w:val="both"/>
              <w:rPr>
                <w:rFonts w:ascii="Times New Roman" w:hAnsi="Times New Roman" w:cs="Times New Roman"/>
                <w:sz w:val="20"/>
                <w:szCs w:val="20"/>
              </w:rPr>
            </w:pPr>
            <w:r w:rsidRPr="00407C9F">
              <w:rPr>
                <w:rFonts w:ascii="Times New Roman" w:hAnsi="Times New Roman" w:cs="Times New Roman"/>
                <w:sz w:val="20"/>
                <w:szCs w:val="20"/>
              </w:rPr>
              <w:t>1027700218666</w:t>
            </w:r>
          </w:p>
        </w:tc>
      </w:tr>
      <w:tr w:rsidR="00407C9F" w:rsidRPr="00407C9F" w:rsidTr="00407C9F">
        <w:trPr>
          <w:trHeight w:val="830"/>
        </w:trPr>
        <w:tc>
          <w:tcPr>
            <w:tcW w:w="5364" w:type="dxa"/>
            <w:tcBorders>
              <w:top w:val="single" w:sz="4" w:space="0" w:color="auto"/>
              <w:left w:val="single" w:sz="4" w:space="0" w:color="auto"/>
              <w:bottom w:val="single" w:sz="4" w:space="0" w:color="auto"/>
              <w:right w:val="single" w:sz="4" w:space="0" w:color="auto"/>
            </w:tcBorders>
            <w:vAlign w:val="center"/>
          </w:tcPr>
          <w:p w:rsidR="00407C9F" w:rsidRPr="00407C9F" w:rsidRDefault="00407C9F" w:rsidP="005D179A">
            <w:pPr>
              <w:jc w:val="both"/>
              <w:rPr>
                <w:rFonts w:ascii="Times New Roman" w:hAnsi="Times New Roman" w:cs="Times New Roman"/>
                <w:sz w:val="20"/>
                <w:szCs w:val="20"/>
              </w:rPr>
            </w:pPr>
            <w:r w:rsidRPr="00407C9F">
              <w:rPr>
                <w:rFonts w:ascii="Times New Roman" w:hAnsi="Times New Roman" w:cs="Times New Roman"/>
                <w:sz w:val="20"/>
                <w:szCs w:val="20"/>
              </w:rPr>
              <w:t>Дата его присвоения (дата внесения о юридическом лице, зарегистрированном до 1 июля 2002 года, в единый государственный реестр юридических лиц)</w:t>
            </w:r>
          </w:p>
        </w:tc>
        <w:tc>
          <w:tcPr>
            <w:tcW w:w="4523" w:type="dxa"/>
            <w:tcBorders>
              <w:top w:val="single" w:sz="4" w:space="0" w:color="auto"/>
              <w:left w:val="nil"/>
              <w:bottom w:val="single" w:sz="4" w:space="0" w:color="auto"/>
              <w:right w:val="single" w:sz="4" w:space="0" w:color="auto"/>
            </w:tcBorders>
            <w:vAlign w:val="center"/>
          </w:tcPr>
          <w:p w:rsidR="00407C9F" w:rsidRPr="00407C9F" w:rsidRDefault="00407C9F" w:rsidP="005D179A">
            <w:pPr>
              <w:jc w:val="both"/>
              <w:rPr>
                <w:rFonts w:ascii="Times New Roman" w:hAnsi="Times New Roman" w:cs="Times New Roman"/>
                <w:sz w:val="20"/>
                <w:szCs w:val="20"/>
              </w:rPr>
            </w:pPr>
            <w:r w:rsidRPr="00407C9F">
              <w:rPr>
                <w:rFonts w:ascii="Times New Roman" w:hAnsi="Times New Roman" w:cs="Times New Roman"/>
                <w:sz w:val="20"/>
                <w:szCs w:val="20"/>
              </w:rPr>
              <w:t>13.09.2002 г.</w:t>
            </w:r>
          </w:p>
        </w:tc>
      </w:tr>
      <w:tr w:rsidR="00407C9F" w:rsidRPr="00407C9F" w:rsidTr="00407C9F">
        <w:trPr>
          <w:trHeight w:val="1025"/>
        </w:trPr>
        <w:tc>
          <w:tcPr>
            <w:tcW w:w="5364" w:type="dxa"/>
            <w:tcBorders>
              <w:top w:val="single" w:sz="4" w:space="0" w:color="auto"/>
              <w:left w:val="single" w:sz="4" w:space="0" w:color="auto"/>
              <w:bottom w:val="single" w:sz="4" w:space="0" w:color="auto"/>
              <w:right w:val="single" w:sz="4" w:space="0" w:color="auto"/>
            </w:tcBorders>
            <w:vAlign w:val="center"/>
          </w:tcPr>
          <w:p w:rsidR="00407C9F" w:rsidRPr="00407C9F" w:rsidRDefault="00407C9F" w:rsidP="005D179A">
            <w:pPr>
              <w:jc w:val="both"/>
              <w:rPr>
                <w:rFonts w:ascii="Times New Roman" w:hAnsi="Times New Roman" w:cs="Times New Roman"/>
                <w:sz w:val="20"/>
                <w:szCs w:val="20"/>
              </w:rPr>
            </w:pPr>
            <w:r w:rsidRPr="00407C9F">
              <w:rPr>
                <w:rFonts w:ascii="Times New Roman" w:hAnsi="Times New Roman" w:cs="Times New Roman"/>
                <w:sz w:val="20"/>
                <w:szCs w:val="20"/>
              </w:rPr>
              <w:lastRenderedPageBreak/>
              <w:t>Наименование регистрирующего органа, внесшего запись</w:t>
            </w:r>
          </w:p>
        </w:tc>
        <w:tc>
          <w:tcPr>
            <w:tcW w:w="4523" w:type="dxa"/>
            <w:tcBorders>
              <w:top w:val="single" w:sz="4" w:space="0" w:color="auto"/>
              <w:left w:val="nil"/>
              <w:bottom w:val="single" w:sz="4" w:space="0" w:color="auto"/>
              <w:right w:val="single" w:sz="4" w:space="0" w:color="auto"/>
            </w:tcBorders>
            <w:vAlign w:val="center"/>
          </w:tcPr>
          <w:p w:rsidR="00407C9F" w:rsidRPr="00407C9F" w:rsidRDefault="00407C9F" w:rsidP="005D179A">
            <w:pPr>
              <w:jc w:val="both"/>
              <w:rPr>
                <w:rFonts w:ascii="Times New Roman" w:hAnsi="Times New Roman" w:cs="Times New Roman"/>
                <w:sz w:val="20"/>
                <w:szCs w:val="20"/>
              </w:rPr>
            </w:pPr>
            <w:r w:rsidRPr="00407C9F">
              <w:rPr>
                <w:rFonts w:ascii="Times New Roman" w:hAnsi="Times New Roman" w:cs="Times New Roman"/>
                <w:sz w:val="20"/>
                <w:szCs w:val="20"/>
              </w:rPr>
              <w:t>Межрайонная инспекция МНС России № 39 по г. Москве</w:t>
            </w:r>
          </w:p>
        </w:tc>
      </w:tr>
      <w:tr w:rsidR="00407C9F" w:rsidRPr="00407C9F" w:rsidTr="00407C9F">
        <w:trPr>
          <w:trHeight w:val="420"/>
        </w:trPr>
        <w:tc>
          <w:tcPr>
            <w:tcW w:w="5364" w:type="dxa"/>
            <w:tcBorders>
              <w:top w:val="single" w:sz="4" w:space="0" w:color="auto"/>
              <w:left w:val="single" w:sz="4" w:space="0" w:color="auto"/>
              <w:bottom w:val="single" w:sz="4" w:space="0" w:color="auto"/>
              <w:right w:val="single" w:sz="4" w:space="0" w:color="auto"/>
            </w:tcBorders>
            <w:vAlign w:val="center"/>
          </w:tcPr>
          <w:p w:rsidR="00407C9F" w:rsidRPr="00407C9F" w:rsidRDefault="00407C9F" w:rsidP="005D179A">
            <w:pPr>
              <w:jc w:val="both"/>
              <w:rPr>
                <w:rFonts w:ascii="Times New Roman" w:hAnsi="Times New Roman" w:cs="Times New Roman"/>
                <w:sz w:val="20"/>
                <w:szCs w:val="20"/>
              </w:rPr>
            </w:pPr>
            <w:r w:rsidRPr="00407C9F">
              <w:rPr>
                <w:rFonts w:ascii="Times New Roman" w:hAnsi="Times New Roman" w:cs="Times New Roman"/>
                <w:sz w:val="20"/>
                <w:szCs w:val="20"/>
              </w:rPr>
              <w:t xml:space="preserve">Дата регистрации в Банке России </w:t>
            </w:r>
          </w:p>
        </w:tc>
        <w:tc>
          <w:tcPr>
            <w:tcW w:w="4523" w:type="dxa"/>
            <w:tcBorders>
              <w:top w:val="single" w:sz="4" w:space="0" w:color="auto"/>
              <w:left w:val="nil"/>
              <w:bottom w:val="single" w:sz="4" w:space="0" w:color="auto"/>
              <w:right w:val="single" w:sz="4" w:space="0" w:color="auto"/>
            </w:tcBorders>
            <w:vAlign w:val="center"/>
          </w:tcPr>
          <w:p w:rsidR="00407C9F" w:rsidRPr="00407C9F" w:rsidRDefault="00407C9F" w:rsidP="005D179A">
            <w:pPr>
              <w:jc w:val="both"/>
              <w:rPr>
                <w:rFonts w:ascii="Times New Roman" w:hAnsi="Times New Roman" w:cs="Times New Roman"/>
                <w:sz w:val="20"/>
                <w:szCs w:val="20"/>
              </w:rPr>
            </w:pPr>
            <w:r w:rsidRPr="00407C9F">
              <w:rPr>
                <w:rFonts w:ascii="Times New Roman" w:hAnsi="Times New Roman" w:cs="Times New Roman"/>
                <w:sz w:val="20"/>
                <w:szCs w:val="20"/>
              </w:rPr>
              <w:t>02.08.1993 г.</w:t>
            </w:r>
          </w:p>
        </w:tc>
      </w:tr>
      <w:tr w:rsidR="00407C9F" w:rsidRPr="00407C9F" w:rsidTr="005D179A">
        <w:trPr>
          <w:trHeight w:val="420"/>
        </w:trPr>
        <w:tc>
          <w:tcPr>
            <w:tcW w:w="5364" w:type="dxa"/>
            <w:tcBorders>
              <w:top w:val="single" w:sz="4" w:space="0" w:color="auto"/>
              <w:left w:val="single" w:sz="4" w:space="0" w:color="auto"/>
              <w:bottom w:val="single" w:sz="4" w:space="0" w:color="auto"/>
              <w:right w:val="single" w:sz="4" w:space="0" w:color="auto"/>
            </w:tcBorders>
            <w:vAlign w:val="center"/>
          </w:tcPr>
          <w:p w:rsidR="00407C9F" w:rsidRPr="00407C9F" w:rsidRDefault="00407C9F" w:rsidP="005D179A">
            <w:pPr>
              <w:jc w:val="both"/>
              <w:rPr>
                <w:rFonts w:ascii="Times New Roman" w:hAnsi="Times New Roman" w:cs="Times New Roman"/>
                <w:sz w:val="20"/>
                <w:szCs w:val="20"/>
              </w:rPr>
            </w:pPr>
            <w:r w:rsidRPr="00407C9F">
              <w:rPr>
                <w:rFonts w:ascii="Times New Roman" w:hAnsi="Times New Roman" w:cs="Times New Roman"/>
                <w:sz w:val="20"/>
                <w:szCs w:val="20"/>
              </w:rPr>
              <w:t>Регистрационный номер кредитной организации – эмитента в соответствии с Книгой государственной регистрации кредитных организаций</w:t>
            </w:r>
          </w:p>
        </w:tc>
        <w:tc>
          <w:tcPr>
            <w:tcW w:w="4523" w:type="dxa"/>
            <w:tcBorders>
              <w:top w:val="single" w:sz="4" w:space="0" w:color="auto"/>
              <w:left w:val="nil"/>
              <w:bottom w:val="single" w:sz="4" w:space="0" w:color="auto"/>
              <w:right w:val="single" w:sz="4" w:space="0" w:color="auto"/>
            </w:tcBorders>
            <w:vAlign w:val="center"/>
          </w:tcPr>
          <w:p w:rsidR="00407C9F" w:rsidRPr="00407C9F" w:rsidRDefault="00407C9F" w:rsidP="005D179A">
            <w:pPr>
              <w:jc w:val="both"/>
              <w:rPr>
                <w:rFonts w:ascii="Times New Roman" w:hAnsi="Times New Roman" w:cs="Times New Roman"/>
                <w:sz w:val="20"/>
                <w:szCs w:val="20"/>
              </w:rPr>
            </w:pPr>
            <w:r w:rsidRPr="00407C9F">
              <w:rPr>
                <w:rFonts w:ascii="Times New Roman" w:hAnsi="Times New Roman" w:cs="Times New Roman"/>
                <w:sz w:val="20"/>
                <w:szCs w:val="20"/>
              </w:rPr>
              <w:t>2440</w:t>
            </w:r>
          </w:p>
        </w:tc>
      </w:tr>
      <w:tr w:rsidR="00407C9F" w:rsidRPr="00407C9F" w:rsidTr="00407C9F">
        <w:trPr>
          <w:trHeight w:val="420"/>
        </w:trPr>
        <w:tc>
          <w:tcPr>
            <w:tcW w:w="5364" w:type="dxa"/>
            <w:tcBorders>
              <w:top w:val="single" w:sz="4" w:space="0" w:color="auto"/>
              <w:left w:val="single" w:sz="4" w:space="0" w:color="auto"/>
              <w:bottom w:val="single" w:sz="4" w:space="0" w:color="auto"/>
              <w:right w:val="single" w:sz="4" w:space="0" w:color="auto"/>
            </w:tcBorders>
            <w:vAlign w:val="center"/>
          </w:tcPr>
          <w:p w:rsidR="00407C9F" w:rsidRPr="00407C9F" w:rsidRDefault="00407C9F" w:rsidP="005D179A">
            <w:pPr>
              <w:jc w:val="both"/>
              <w:rPr>
                <w:rFonts w:ascii="Times New Roman" w:hAnsi="Times New Roman" w:cs="Times New Roman"/>
                <w:sz w:val="20"/>
                <w:szCs w:val="20"/>
              </w:rPr>
            </w:pPr>
            <w:r w:rsidRPr="00407C9F">
              <w:rPr>
                <w:rFonts w:ascii="Times New Roman" w:eastAsia="MS Mincho" w:hAnsi="Times New Roman" w:cs="Times New Roman"/>
                <w:sz w:val="20"/>
                <w:szCs w:val="20"/>
              </w:rPr>
              <w:t>ИНН:</w:t>
            </w:r>
          </w:p>
        </w:tc>
        <w:tc>
          <w:tcPr>
            <w:tcW w:w="4523" w:type="dxa"/>
            <w:tcBorders>
              <w:top w:val="single" w:sz="4" w:space="0" w:color="auto"/>
              <w:left w:val="nil"/>
              <w:bottom w:val="single" w:sz="4" w:space="0" w:color="auto"/>
              <w:right w:val="single" w:sz="4" w:space="0" w:color="auto"/>
            </w:tcBorders>
            <w:vAlign w:val="center"/>
          </w:tcPr>
          <w:p w:rsidR="00407C9F" w:rsidRPr="00407C9F" w:rsidRDefault="00407C9F" w:rsidP="005D179A">
            <w:pPr>
              <w:jc w:val="both"/>
              <w:rPr>
                <w:rFonts w:ascii="Times New Roman" w:hAnsi="Times New Roman" w:cs="Times New Roman"/>
                <w:sz w:val="20"/>
                <w:szCs w:val="20"/>
              </w:rPr>
            </w:pPr>
            <w:r w:rsidRPr="00407C9F">
              <w:rPr>
                <w:rFonts w:ascii="Times New Roman" w:eastAsia="MS Mincho" w:hAnsi="Times New Roman" w:cs="Times New Roman"/>
                <w:sz w:val="20"/>
                <w:szCs w:val="20"/>
              </w:rPr>
              <w:t>7709138570</w:t>
            </w:r>
          </w:p>
        </w:tc>
      </w:tr>
    </w:tbl>
    <w:p w:rsidR="00407C9F" w:rsidRDefault="00407C9F" w:rsidP="00407C9F">
      <w:pPr>
        <w:spacing w:before="60"/>
        <w:ind w:right="141"/>
        <w:jc w:val="both"/>
        <w:rPr>
          <w:rFonts w:ascii="Times New Roman" w:hAnsi="Times New Roman" w:cs="Times New Roman"/>
          <w:sz w:val="20"/>
          <w:szCs w:val="20"/>
        </w:rPr>
      </w:pPr>
    </w:p>
    <w:p w:rsidR="00407C9F" w:rsidRDefault="00407C9F" w:rsidP="00407C9F">
      <w:pPr>
        <w:spacing w:before="60"/>
        <w:ind w:right="141"/>
        <w:jc w:val="both"/>
        <w:rPr>
          <w:rFonts w:ascii="Times New Roman" w:hAnsi="Times New Roman" w:cs="Times New Roman"/>
          <w:sz w:val="20"/>
          <w:szCs w:val="20"/>
        </w:rPr>
      </w:pPr>
      <w:r>
        <w:rPr>
          <w:rFonts w:ascii="Times New Roman" w:hAnsi="Times New Roman" w:cs="Times New Roman"/>
          <w:sz w:val="20"/>
          <w:szCs w:val="20"/>
        </w:rPr>
        <w:t>И</w:t>
      </w:r>
      <w:r w:rsidRPr="00407C9F">
        <w:rPr>
          <w:rFonts w:ascii="Times New Roman" w:hAnsi="Times New Roman" w:cs="Times New Roman"/>
          <w:sz w:val="20"/>
          <w:szCs w:val="20"/>
        </w:rPr>
        <w:t>зменения наименования и (или) реорганизации эмитента, в течение трех последних лет, предшествующих дате окончания отчетного периода, за который составлен отчет эмитента</w:t>
      </w:r>
      <w:r>
        <w:rPr>
          <w:rFonts w:ascii="Times New Roman" w:hAnsi="Times New Roman" w:cs="Times New Roman"/>
          <w:sz w:val="20"/>
          <w:szCs w:val="20"/>
        </w:rPr>
        <w:t xml:space="preserve"> не проводилось.</w:t>
      </w:r>
    </w:p>
    <w:p w:rsidR="003458CF" w:rsidRDefault="003458CF" w:rsidP="00407C9F">
      <w:pPr>
        <w:spacing w:before="60"/>
        <w:ind w:right="141"/>
        <w:jc w:val="both"/>
        <w:rPr>
          <w:rFonts w:ascii="Times New Roman" w:hAnsi="Times New Roman" w:cs="Times New Roman"/>
          <w:sz w:val="20"/>
          <w:szCs w:val="20"/>
        </w:rPr>
      </w:pPr>
      <w:r>
        <w:rPr>
          <w:rFonts w:ascii="Times New Roman" w:hAnsi="Times New Roman" w:cs="Times New Roman"/>
          <w:sz w:val="20"/>
          <w:szCs w:val="20"/>
        </w:rPr>
        <w:t>Краткое описание финансово-хозяйственной деятельности:</w:t>
      </w:r>
    </w:p>
    <w:p w:rsidR="007B7B00" w:rsidRPr="008C6148" w:rsidRDefault="007B7B00" w:rsidP="007B7B00">
      <w:pPr>
        <w:pStyle w:val="21"/>
        <w:spacing w:after="0" w:line="240" w:lineRule="auto"/>
        <w:ind w:right="-1"/>
        <w:jc w:val="both"/>
        <w:rPr>
          <w:rFonts w:ascii="Times New Roman" w:hAnsi="Times New Roman" w:cs="Times New Roman"/>
          <w:color w:val="000000"/>
          <w:sz w:val="20"/>
          <w:szCs w:val="20"/>
        </w:rPr>
      </w:pPr>
      <w:r w:rsidRPr="008C6148">
        <w:rPr>
          <w:rFonts w:ascii="Times New Roman" w:hAnsi="Times New Roman" w:cs="Times New Roman"/>
          <w:color w:val="000000"/>
          <w:sz w:val="20"/>
          <w:szCs w:val="20"/>
        </w:rPr>
        <w:t>Основная деятельность Банка включает в себя коммерческую банковскую деятельность, операции с ценными бумагами, иностранной валютой, производными финансовыми инструментами, предоставление ссуд и гарантий.</w:t>
      </w:r>
    </w:p>
    <w:p w:rsidR="00137494" w:rsidRPr="00137494" w:rsidRDefault="00137494" w:rsidP="00137494">
      <w:pPr>
        <w:pStyle w:val="21"/>
        <w:spacing w:after="0" w:line="240" w:lineRule="auto"/>
        <w:ind w:right="-1"/>
        <w:jc w:val="both"/>
        <w:rPr>
          <w:rFonts w:ascii="Times New Roman" w:hAnsi="Times New Roman" w:cs="Times New Roman"/>
          <w:sz w:val="20"/>
          <w:szCs w:val="20"/>
        </w:rPr>
      </w:pPr>
      <w:r w:rsidRPr="00137494">
        <w:rPr>
          <w:rFonts w:ascii="Times New Roman" w:hAnsi="Times New Roman" w:cs="Times New Roman"/>
          <w:sz w:val="20"/>
          <w:szCs w:val="20"/>
        </w:rPr>
        <w:t>По состоянию на 01 января 2025 года функционировало 3 филиала и 48 дополнительных и операционных офисов. Доход региональной сети формируется от кредитных операций и доходов от расчетно-кассового обслуживания клиентов, и других комиссионных услуг.</w:t>
      </w:r>
    </w:p>
    <w:p w:rsidR="007B7B00" w:rsidRDefault="007B7B00" w:rsidP="003F215E">
      <w:pPr>
        <w:spacing w:before="60"/>
        <w:ind w:right="77"/>
        <w:jc w:val="both"/>
        <w:rPr>
          <w:rFonts w:ascii="Times New Roman" w:hAnsi="Times New Roman" w:cs="Times New Roman"/>
          <w:sz w:val="20"/>
          <w:szCs w:val="20"/>
        </w:rPr>
      </w:pPr>
      <w:r>
        <w:rPr>
          <w:rFonts w:ascii="Times New Roman" w:hAnsi="Times New Roman" w:cs="Times New Roman"/>
          <w:sz w:val="20"/>
          <w:szCs w:val="20"/>
        </w:rPr>
        <w:t>Банк является головной организацией банковской группы в состав которой входят две организации, зарегистрированные в Российской Федерации</w:t>
      </w:r>
      <w:r w:rsidRPr="00770C74">
        <w:rPr>
          <w:rFonts w:ascii="Times New Roman" w:hAnsi="Times New Roman" w:cs="Times New Roman"/>
          <w:sz w:val="20"/>
          <w:szCs w:val="20"/>
        </w:rPr>
        <w:t>.</w:t>
      </w:r>
    </w:p>
    <w:p w:rsidR="003458CF" w:rsidRPr="003458CF" w:rsidRDefault="003458CF" w:rsidP="007B7B00">
      <w:pPr>
        <w:spacing w:before="60"/>
        <w:ind w:right="141"/>
        <w:jc w:val="both"/>
        <w:rPr>
          <w:rFonts w:ascii="Times New Roman" w:hAnsi="Times New Roman" w:cs="Times New Roman"/>
          <w:b/>
          <w:bCs/>
          <w:sz w:val="20"/>
          <w:szCs w:val="20"/>
        </w:rPr>
      </w:pPr>
      <w:r w:rsidRPr="003458CF">
        <w:rPr>
          <w:rFonts w:ascii="Times New Roman" w:hAnsi="Times New Roman" w:cs="Times New Roman"/>
          <w:b/>
          <w:bCs/>
          <w:sz w:val="20"/>
          <w:szCs w:val="20"/>
        </w:rPr>
        <w:t>Сведения об ограничениях на участие в уставном капитале эмитента.</w:t>
      </w:r>
    </w:p>
    <w:p w:rsidR="003458CF" w:rsidRPr="003458CF" w:rsidRDefault="003458CF" w:rsidP="003458CF">
      <w:pPr>
        <w:pStyle w:val="em-"/>
        <w:ind w:right="141" w:firstLine="0"/>
        <w:rPr>
          <w:sz w:val="20"/>
          <w:szCs w:val="20"/>
        </w:rPr>
      </w:pPr>
      <w:r w:rsidRPr="003458CF">
        <w:rPr>
          <w:b/>
          <w:sz w:val="20"/>
          <w:szCs w:val="20"/>
        </w:rPr>
        <w:t>В соответствии с уставом эмитента одному акционеру может принадлежать</w:t>
      </w:r>
      <w:r w:rsidR="00AC77A7">
        <w:rPr>
          <w:b/>
          <w:sz w:val="20"/>
          <w:szCs w:val="20"/>
        </w:rPr>
        <w:t xml:space="preserve"> следующее количество акций</w:t>
      </w:r>
      <w:r w:rsidRPr="003458CF">
        <w:rPr>
          <w:b/>
          <w:sz w:val="20"/>
          <w:szCs w:val="20"/>
        </w:rPr>
        <w:t xml:space="preserve">: </w:t>
      </w:r>
      <w:r w:rsidRPr="003458CF">
        <w:rPr>
          <w:sz w:val="20"/>
          <w:szCs w:val="20"/>
        </w:rPr>
        <w:t>ограничения отсутствуют.</w:t>
      </w:r>
    </w:p>
    <w:p w:rsidR="003458CF" w:rsidRPr="003458CF" w:rsidRDefault="003458CF" w:rsidP="003458CF">
      <w:pPr>
        <w:pStyle w:val="em-"/>
        <w:ind w:right="141" w:firstLine="0"/>
        <w:rPr>
          <w:sz w:val="20"/>
          <w:szCs w:val="20"/>
        </w:rPr>
      </w:pPr>
      <w:r w:rsidRPr="003458CF">
        <w:rPr>
          <w:b/>
          <w:sz w:val="20"/>
          <w:szCs w:val="20"/>
        </w:rPr>
        <w:t xml:space="preserve">Суммарная номинальная стоимость акций, которые могут принадлежать одному акционеру в соответствии с уставом эмитента: </w:t>
      </w:r>
      <w:r w:rsidRPr="003458CF">
        <w:rPr>
          <w:sz w:val="20"/>
          <w:szCs w:val="20"/>
        </w:rPr>
        <w:t>ограничения отсутствуют.</w:t>
      </w:r>
    </w:p>
    <w:p w:rsidR="003458CF" w:rsidRPr="003458CF" w:rsidRDefault="003458CF" w:rsidP="003458CF">
      <w:pPr>
        <w:pStyle w:val="em-"/>
        <w:ind w:right="141" w:firstLine="0"/>
        <w:rPr>
          <w:sz w:val="20"/>
          <w:szCs w:val="20"/>
        </w:rPr>
      </w:pPr>
      <w:r w:rsidRPr="003458CF">
        <w:rPr>
          <w:b/>
          <w:sz w:val="20"/>
          <w:szCs w:val="20"/>
        </w:rPr>
        <w:t xml:space="preserve">Максимальное число голосов, предоставляемых одному акционеру в соответствии с уставом эмитента: </w:t>
      </w:r>
      <w:r w:rsidRPr="003458CF">
        <w:rPr>
          <w:sz w:val="20"/>
          <w:szCs w:val="20"/>
        </w:rPr>
        <w:t>ограничения отсутствуют.</w:t>
      </w:r>
    </w:p>
    <w:p w:rsidR="003458CF" w:rsidRPr="003458CF" w:rsidRDefault="003458CF" w:rsidP="003458CF">
      <w:pPr>
        <w:pStyle w:val="em-"/>
        <w:ind w:right="141" w:firstLine="0"/>
        <w:rPr>
          <w:b/>
          <w:sz w:val="20"/>
          <w:szCs w:val="20"/>
        </w:rPr>
      </w:pPr>
      <w:r w:rsidRPr="003458CF">
        <w:rPr>
          <w:b/>
          <w:sz w:val="20"/>
          <w:szCs w:val="20"/>
        </w:rPr>
        <w:t>Ограничения на долю участия иностранных лиц в уставном капитале эмитент</w:t>
      </w:r>
      <w:r w:rsidR="00AC77A7">
        <w:rPr>
          <w:b/>
          <w:sz w:val="20"/>
          <w:szCs w:val="20"/>
        </w:rPr>
        <w:t>а</w:t>
      </w:r>
      <w:r w:rsidRPr="003458CF">
        <w:rPr>
          <w:b/>
          <w:sz w:val="20"/>
          <w:szCs w:val="20"/>
        </w:rPr>
        <w:t>, установленные законодательством Российской Федерации или иными нормативными правовыми актами Российской Федерации:</w:t>
      </w:r>
    </w:p>
    <w:p w:rsidR="003458CF" w:rsidRPr="003458CF" w:rsidRDefault="003458CF" w:rsidP="003458CF">
      <w:pPr>
        <w:spacing w:before="60"/>
        <w:ind w:right="141"/>
        <w:jc w:val="both"/>
        <w:rPr>
          <w:rFonts w:ascii="Times New Roman" w:hAnsi="Times New Roman" w:cs="Times New Roman"/>
          <w:color w:val="000000"/>
          <w:sz w:val="20"/>
          <w:szCs w:val="20"/>
        </w:rPr>
      </w:pPr>
      <w:r w:rsidRPr="003458CF">
        <w:rPr>
          <w:rFonts w:ascii="Times New Roman" w:hAnsi="Times New Roman" w:cs="Times New Roman"/>
          <w:color w:val="000000"/>
          <w:sz w:val="20"/>
          <w:szCs w:val="20"/>
        </w:rPr>
        <w:t>В соответствии с Федеральным законом от 02.12.1990 г. № 395-1 «О банках и банковской деятельности» (далее – «ФЗ «О банках и банковской деятельности») Банк России имеет право наложить запрет на увеличение уставного капитала кредитной организации за счет средств нерезидентов и на отчуждение акций(долей) в пользу нерезидентов, если  результатом указанного действия является превышение квоты участия иностранного капитала в банковской системе Российской Федерации.</w:t>
      </w:r>
    </w:p>
    <w:p w:rsidR="003458CF" w:rsidRPr="003458CF" w:rsidRDefault="003458CF" w:rsidP="003458CF">
      <w:pPr>
        <w:pStyle w:val="em-"/>
        <w:ind w:right="141" w:firstLine="0"/>
        <w:rPr>
          <w:b/>
          <w:sz w:val="20"/>
          <w:szCs w:val="20"/>
        </w:rPr>
      </w:pPr>
      <w:r w:rsidRPr="003458CF">
        <w:rPr>
          <w:b/>
          <w:sz w:val="20"/>
          <w:szCs w:val="20"/>
        </w:rPr>
        <w:t>Иные ограничения, связанные с участием в уставном капитале кредитной организации – эмитенте:</w:t>
      </w:r>
    </w:p>
    <w:p w:rsidR="003458CF" w:rsidRPr="003458CF" w:rsidRDefault="003458CF" w:rsidP="003458CF">
      <w:pPr>
        <w:pStyle w:val="aa"/>
        <w:spacing w:before="120"/>
        <w:ind w:right="141"/>
        <w:jc w:val="both"/>
        <w:rPr>
          <w:rFonts w:ascii="Times New Roman" w:hAnsi="Times New Roman" w:cs="Times New Roman"/>
          <w:sz w:val="20"/>
          <w:szCs w:val="20"/>
        </w:rPr>
      </w:pPr>
      <w:r w:rsidRPr="003458CF">
        <w:rPr>
          <w:rFonts w:ascii="Times New Roman" w:hAnsi="Times New Roman" w:cs="Times New Roman"/>
          <w:sz w:val="20"/>
          <w:szCs w:val="20"/>
        </w:rPr>
        <w:t>Для формирования уставного капитала эмитента не могут быть использованы привлеченные денежные средства, средства федерального бюджета и государственных внебюджетных фондов, свободные денежные средства и иные объекты собственности, находящиеся в ведении федеральных органов государственной власти, за исключением случаев, предусмотренных законодательством Российской Федерации; средства бюджетов субъектов Российской Федерации, местных бюджетов, свободные денежные средства и иные объекты собственности, находящиеся в ведении органов государственной власти субъектов Российской Федерации и органов местного самоуправления, могут быть использованы для формирования уставного капитала кредитной организации на основании, соответственно, законодательного акта субъекта Российской Федерации или решения органа местного самоуправления.</w:t>
      </w:r>
    </w:p>
    <w:p w:rsidR="003458CF" w:rsidRPr="003458CF" w:rsidRDefault="003458CF" w:rsidP="003458CF">
      <w:pPr>
        <w:pStyle w:val="aa"/>
        <w:spacing w:before="120"/>
        <w:ind w:right="141"/>
        <w:jc w:val="both"/>
        <w:rPr>
          <w:rFonts w:ascii="Times New Roman" w:hAnsi="Times New Roman" w:cs="Times New Roman"/>
          <w:sz w:val="20"/>
          <w:szCs w:val="20"/>
        </w:rPr>
      </w:pPr>
      <w:r w:rsidRPr="003458CF">
        <w:rPr>
          <w:rFonts w:ascii="Times New Roman" w:hAnsi="Times New Roman" w:cs="Times New Roman"/>
          <w:sz w:val="20"/>
          <w:szCs w:val="20"/>
        </w:rPr>
        <w:t>В соответствии со статьей 6 Федерального закона от 14.11.2002 № 161-ФЗ «О государственных и муниципальных унитарных предприятиях» унитарные предприятия не вправе выступать учредителями (участниками) кредитных организаций.</w:t>
      </w:r>
    </w:p>
    <w:p w:rsidR="003458CF" w:rsidRPr="003458CF" w:rsidRDefault="003458CF" w:rsidP="003458CF">
      <w:pPr>
        <w:pStyle w:val="aa"/>
        <w:spacing w:before="120"/>
        <w:ind w:right="141"/>
        <w:jc w:val="both"/>
        <w:rPr>
          <w:rFonts w:ascii="Times New Roman" w:hAnsi="Times New Roman" w:cs="Times New Roman"/>
          <w:sz w:val="20"/>
          <w:szCs w:val="20"/>
        </w:rPr>
      </w:pPr>
      <w:r w:rsidRPr="003458CF">
        <w:rPr>
          <w:rFonts w:ascii="Times New Roman" w:hAnsi="Times New Roman" w:cs="Times New Roman"/>
          <w:sz w:val="20"/>
          <w:szCs w:val="20"/>
        </w:rPr>
        <w:lastRenderedPageBreak/>
        <w:t>В соответствии со статьей 11 ФЗ «О банках и банковской деятельности» приобретение и (или) получение в доверительное управление (далее - приобретение) в результате одной или нескольких сделок одним юридическим или физическим лицом либо группой юридических и (или) физических лиц, связанных между собой соглашением, либо группой юридических лиц, являющихся дочерними или зависимыми по отношению друг к другу, свыше 1 процента акций (долей) кредитной организации требует уведомления Банка России, более 10 процентов - предварительного согласия Банка России.</w:t>
      </w:r>
    </w:p>
    <w:p w:rsidR="003458CF" w:rsidRPr="003458CF" w:rsidRDefault="003458CF" w:rsidP="003458CF">
      <w:pPr>
        <w:spacing w:before="120" w:after="120"/>
        <w:ind w:right="141"/>
        <w:jc w:val="both"/>
        <w:rPr>
          <w:rFonts w:ascii="Times New Roman" w:hAnsi="Times New Roman" w:cs="Times New Roman"/>
          <w:sz w:val="20"/>
          <w:szCs w:val="20"/>
        </w:rPr>
      </w:pPr>
      <w:r w:rsidRPr="003458CF">
        <w:rPr>
          <w:rFonts w:ascii="Times New Roman" w:hAnsi="Times New Roman" w:cs="Times New Roman"/>
          <w:sz w:val="20"/>
          <w:szCs w:val="20"/>
        </w:rPr>
        <w:t xml:space="preserve">В соответствии с Федеральным законом  от 26.07.2006 г. № 135-ФЗ «О защите конкуренции», с предварительного согласия антимонопольного органа осуществляются следующие сделки с акциями кредитной организации - эмитента: </w:t>
      </w:r>
    </w:p>
    <w:p w:rsidR="003458CF" w:rsidRPr="003458CF" w:rsidRDefault="003458CF" w:rsidP="003458CF">
      <w:pPr>
        <w:spacing w:before="120" w:after="120"/>
        <w:ind w:right="141"/>
        <w:jc w:val="both"/>
        <w:rPr>
          <w:rFonts w:ascii="Times New Roman" w:hAnsi="Times New Roman" w:cs="Times New Roman"/>
          <w:sz w:val="20"/>
          <w:szCs w:val="20"/>
        </w:rPr>
      </w:pPr>
      <w:r w:rsidRPr="003458CF">
        <w:rPr>
          <w:rFonts w:ascii="Times New Roman" w:hAnsi="Times New Roman" w:cs="Times New Roman"/>
          <w:sz w:val="20"/>
          <w:szCs w:val="20"/>
        </w:rPr>
        <w:t>- приобретение лицом (группой лиц) голосующих акций акционерного общества, если такое лицо (группа лиц) получает право распоряжаться более чем двадцатью пятью процентами указанных акций при условии, что до этого приобретения такое лицо (группа лиц) не распоряжалось голосующими акциями данного акционерного общества или распоряжалось менее чем двадцатью пятью процентами голосующих акций данного акционерного общества;</w:t>
      </w:r>
    </w:p>
    <w:p w:rsidR="003458CF" w:rsidRPr="003458CF" w:rsidRDefault="003458CF" w:rsidP="003458CF">
      <w:pPr>
        <w:spacing w:before="120" w:after="120"/>
        <w:ind w:right="141"/>
        <w:jc w:val="both"/>
        <w:rPr>
          <w:rFonts w:ascii="Times New Roman" w:hAnsi="Times New Roman" w:cs="Times New Roman"/>
          <w:sz w:val="20"/>
          <w:szCs w:val="20"/>
        </w:rPr>
      </w:pPr>
      <w:r w:rsidRPr="003458CF">
        <w:rPr>
          <w:rFonts w:ascii="Times New Roman" w:hAnsi="Times New Roman" w:cs="Times New Roman"/>
          <w:sz w:val="20"/>
          <w:szCs w:val="20"/>
        </w:rPr>
        <w:t>- приобретение голосующих акций акционерного общества лицом (группой лиц), распоряжающимся не менее чем двадцатью пятью процентами и не более чем пятьюдесятью процентами голосующих акций акционерного общества, если это лицо (группа лиц) получает право распоряжаться более чем пятьюдесятью процентами таких голосующих акций;</w:t>
      </w:r>
    </w:p>
    <w:p w:rsidR="003458CF" w:rsidRPr="003458CF" w:rsidRDefault="003458CF" w:rsidP="00137494">
      <w:pPr>
        <w:spacing w:after="0" w:line="240" w:lineRule="auto"/>
        <w:ind w:right="141"/>
        <w:jc w:val="both"/>
        <w:rPr>
          <w:rFonts w:ascii="Times New Roman" w:hAnsi="Times New Roman" w:cs="Times New Roman"/>
          <w:sz w:val="20"/>
          <w:szCs w:val="20"/>
        </w:rPr>
      </w:pPr>
      <w:r w:rsidRPr="003458CF">
        <w:rPr>
          <w:rFonts w:ascii="Times New Roman" w:hAnsi="Times New Roman" w:cs="Times New Roman"/>
          <w:sz w:val="20"/>
          <w:szCs w:val="20"/>
        </w:rPr>
        <w:t>- приобретение голосующих акций акционерного общества лицом (группой лиц), распоряжающимся не менее чем пятьюдесятью процентами и не более чем семьюдесятью пятью процентами голосующих акций акционерного общества, если это лицо (группа лиц) получает право распоряжаться более чем семьюдесятью пятью процентами таких голосующих акций.</w:t>
      </w:r>
    </w:p>
    <w:p w:rsidR="00D63267" w:rsidRPr="002311F4" w:rsidRDefault="00D63267" w:rsidP="00137494">
      <w:pPr>
        <w:autoSpaceDE w:val="0"/>
        <w:autoSpaceDN w:val="0"/>
        <w:adjustRightInd w:val="0"/>
        <w:spacing w:after="0" w:line="240" w:lineRule="auto"/>
        <w:ind w:firstLine="720"/>
        <w:jc w:val="both"/>
        <w:rPr>
          <w:rFonts w:ascii="Times New Roman" w:hAnsi="Times New Roman" w:cs="Times New Roman"/>
          <w:sz w:val="20"/>
          <w:szCs w:val="20"/>
        </w:rPr>
      </w:pPr>
    </w:p>
    <w:p w:rsidR="007B7B00" w:rsidRPr="002311F4" w:rsidRDefault="007B7B00" w:rsidP="007B7B00">
      <w:pPr>
        <w:autoSpaceDE w:val="0"/>
        <w:autoSpaceDN w:val="0"/>
        <w:adjustRightInd w:val="0"/>
        <w:spacing w:before="108" w:after="108" w:line="240" w:lineRule="auto"/>
        <w:jc w:val="center"/>
        <w:outlineLvl w:val="0"/>
        <w:rPr>
          <w:rFonts w:ascii="Times New Roman" w:hAnsi="Times New Roman" w:cs="Times New Roman"/>
          <w:b/>
          <w:bCs/>
          <w:color w:val="26282F"/>
          <w:sz w:val="20"/>
          <w:szCs w:val="20"/>
        </w:rPr>
      </w:pPr>
      <w:bookmarkStart w:id="5" w:name="sub_3212"/>
      <w:r w:rsidRPr="002311F4">
        <w:rPr>
          <w:rFonts w:ascii="Times New Roman" w:hAnsi="Times New Roman" w:cs="Times New Roman"/>
          <w:b/>
          <w:bCs/>
          <w:color w:val="26282F"/>
          <w:sz w:val="20"/>
          <w:szCs w:val="20"/>
        </w:rPr>
        <w:t>1.2. Сведения о положении эмитента в отрасли</w:t>
      </w:r>
    </w:p>
    <w:bookmarkEnd w:id="5"/>
    <w:p w:rsidR="007B7B00" w:rsidRPr="002311F4" w:rsidRDefault="007B7B00" w:rsidP="007B7B00">
      <w:pPr>
        <w:autoSpaceDE w:val="0"/>
        <w:autoSpaceDN w:val="0"/>
        <w:adjustRightInd w:val="0"/>
        <w:spacing w:after="0" w:line="240" w:lineRule="auto"/>
        <w:ind w:firstLine="720"/>
        <w:jc w:val="both"/>
        <w:rPr>
          <w:rFonts w:ascii="Times New Roman" w:hAnsi="Times New Roman" w:cs="Times New Roman"/>
          <w:sz w:val="20"/>
          <w:szCs w:val="20"/>
        </w:rPr>
      </w:pPr>
    </w:p>
    <w:p w:rsidR="00AF2FA5" w:rsidRPr="004D3F49" w:rsidRDefault="00AF2FA5" w:rsidP="00AF2FA5">
      <w:pPr>
        <w:pStyle w:val="21"/>
        <w:spacing w:after="0" w:line="240" w:lineRule="auto"/>
        <w:ind w:right="-1"/>
        <w:jc w:val="both"/>
        <w:rPr>
          <w:rFonts w:ascii="Times New Roman" w:hAnsi="Times New Roman" w:cs="Times New Roman"/>
          <w:sz w:val="20"/>
          <w:szCs w:val="20"/>
        </w:rPr>
      </w:pPr>
      <w:r w:rsidRPr="004D3F49">
        <w:rPr>
          <w:rFonts w:ascii="Times New Roman" w:hAnsi="Times New Roman" w:cs="Times New Roman"/>
          <w:sz w:val="20"/>
          <w:szCs w:val="20"/>
        </w:rPr>
        <w:t xml:space="preserve">Высокая геополитическая напряженность, действие международных санкций оказывают негативное влияние на российскую экономику. Финансовые рынки характеризуются отсутствием стабильности, частыми и существенными изменениями цен и увеличением спредов по торговым операциям. Такая экономическая среда оказывает значительное влияние на деятельность и финансовое положение Банка.  </w:t>
      </w:r>
    </w:p>
    <w:p w:rsidR="00AF2FA5" w:rsidRPr="004D3F49" w:rsidRDefault="00AF2FA5" w:rsidP="00AF2FA5">
      <w:pPr>
        <w:pStyle w:val="21"/>
        <w:spacing w:after="0" w:line="240" w:lineRule="auto"/>
        <w:ind w:right="-1"/>
        <w:jc w:val="both"/>
        <w:rPr>
          <w:rFonts w:ascii="Times New Roman" w:hAnsi="Times New Roman" w:cs="Times New Roman"/>
          <w:sz w:val="20"/>
          <w:szCs w:val="20"/>
        </w:rPr>
      </w:pPr>
      <w:r w:rsidRPr="004D3F49">
        <w:rPr>
          <w:rFonts w:ascii="Times New Roman" w:hAnsi="Times New Roman" w:cs="Times New Roman"/>
          <w:sz w:val="20"/>
          <w:szCs w:val="20"/>
        </w:rPr>
        <w:t>Для оценки ожидаемых кредитных убытков Банк использует подтверждаемую прогнозную информацию, включая прогнозы макроэкономических показателей. Однако, как и в любых экономических прогнозах, предположения и вероятность их реализации неизбежно связаны с высоким уровнем неопределенности, и, следовательно, фактические результаты могут значительно отличаться от прогнозируемых.</w:t>
      </w:r>
    </w:p>
    <w:p w:rsidR="00AF2FA5" w:rsidRPr="004D3F49" w:rsidRDefault="00AF2FA5" w:rsidP="00AF2FA5">
      <w:pPr>
        <w:pStyle w:val="21"/>
        <w:spacing w:after="0" w:line="240" w:lineRule="auto"/>
        <w:ind w:right="-1"/>
        <w:jc w:val="both"/>
        <w:rPr>
          <w:rFonts w:ascii="Times New Roman" w:hAnsi="Times New Roman" w:cs="Times New Roman"/>
          <w:sz w:val="20"/>
          <w:szCs w:val="20"/>
        </w:rPr>
      </w:pPr>
      <w:r w:rsidRPr="004D3F49">
        <w:rPr>
          <w:rFonts w:ascii="Times New Roman" w:hAnsi="Times New Roman" w:cs="Times New Roman"/>
          <w:sz w:val="20"/>
          <w:szCs w:val="20"/>
        </w:rPr>
        <w:t>Экономика России несмотря на напряженную геополитическую ситуацию, продолжающийся конфликт, связанный с Украиной и санкции в 2025 году  продемонстрировала умеренный рост, который составил +1,0 % по ВВП. По оценки Минэкономразвития этот показатель полностью совпал с официальными прогнозами, однако снизился по сравнению с прошлым годом; темпы роста за 2024 год были пересмотрены вверх до +4,9 %.</w:t>
      </w:r>
    </w:p>
    <w:p w:rsidR="00AF2FA5" w:rsidRPr="004D3F49" w:rsidRDefault="00AF2FA5" w:rsidP="00AF2FA5">
      <w:pPr>
        <w:pStyle w:val="21"/>
        <w:spacing w:after="0" w:line="240" w:lineRule="auto"/>
        <w:ind w:right="-1"/>
        <w:jc w:val="both"/>
        <w:rPr>
          <w:rFonts w:ascii="Times New Roman" w:hAnsi="Times New Roman" w:cs="Times New Roman"/>
          <w:sz w:val="20"/>
          <w:szCs w:val="20"/>
        </w:rPr>
      </w:pPr>
    </w:p>
    <w:p w:rsidR="00AF2FA5" w:rsidRPr="004D3F49" w:rsidRDefault="00AF2FA5" w:rsidP="00AF2FA5">
      <w:pPr>
        <w:pStyle w:val="21"/>
        <w:spacing w:after="0" w:line="240" w:lineRule="auto"/>
        <w:ind w:right="-1"/>
        <w:jc w:val="both"/>
        <w:rPr>
          <w:rFonts w:ascii="Times New Roman" w:hAnsi="Times New Roman" w:cs="Times New Roman"/>
          <w:sz w:val="20"/>
          <w:szCs w:val="20"/>
        </w:rPr>
      </w:pPr>
      <w:r w:rsidRPr="004D3F49">
        <w:rPr>
          <w:rFonts w:ascii="Times New Roman" w:hAnsi="Times New Roman" w:cs="Times New Roman"/>
          <w:sz w:val="20"/>
          <w:szCs w:val="20"/>
        </w:rPr>
        <w:t>Промышленный сектор в основном показал позитивную динамику. Индекс промышленного производства вырос на +1,3 %, а обрабатывающая промышленность - на +3,6 %, превысив ожидания, но при этом продемонстрировав снижение темпов роста по сравнению с прошлым годом. Основной положительный вклад в динамику обрабатывающих производств внес машиностроительный комплекс, выпуск которого составил 7.7 %. Также наблюдается существенный рост производства в сфере электронной техники.</w:t>
      </w:r>
    </w:p>
    <w:p w:rsidR="00AF2FA5" w:rsidRPr="004D3F49" w:rsidRDefault="00AF2FA5" w:rsidP="00AF2FA5">
      <w:pPr>
        <w:pStyle w:val="21"/>
        <w:spacing w:after="0" w:line="240" w:lineRule="auto"/>
        <w:ind w:right="-1"/>
        <w:jc w:val="both"/>
        <w:rPr>
          <w:rFonts w:ascii="Times New Roman" w:hAnsi="Times New Roman" w:cs="Times New Roman"/>
          <w:sz w:val="20"/>
          <w:szCs w:val="20"/>
        </w:rPr>
      </w:pPr>
    </w:p>
    <w:p w:rsidR="00AF2FA5" w:rsidRPr="004D3F49" w:rsidRDefault="00AF2FA5" w:rsidP="00AF2FA5">
      <w:pPr>
        <w:pStyle w:val="21"/>
        <w:spacing w:after="0" w:line="240" w:lineRule="auto"/>
        <w:ind w:right="-1"/>
        <w:jc w:val="both"/>
        <w:rPr>
          <w:rFonts w:ascii="Times New Roman" w:hAnsi="Times New Roman" w:cs="Times New Roman"/>
          <w:sz w:val="20"/>
          <w:szCs w:val="20"/>
        </w:rPr>
      </w:pPr>
      <w:r w:rsidRPr="004D3F49">
        <w:rPr>
          <w:rFonts w:ascii="Times New Roman" w:hAnsi="Times New Roman" w:cs="Times New Roman"/>
          <w:sz w:val="20"/>
          <w:szCs w:val="20"/>
        </w:rPr>
        <w:t>Несмотря на позитивные показатели в промышленности, добывающий сектор остается в минусе, что отражает сложности в сырьевом сегменте. В то же время позитивные тенденции зафиксированы в сельском хозяйстве (+4,9 %), что выше показателей прошлого года и строительстве (+2,5 %). Однако в строительстве динамика роста также снизилась по сравнению с 2024 годом.</w:t>
      </w:r>
    </w:p>
    <w:p w:rsidR="00AF2FA5" w:rsidRPr="004D3F49" w:rsidRDefault="00AF2FA5" w:rsidP="00AF2FA5">
      <w:pPr>
        <w:pStyle w:val="21"/>
        <w:spacing w:after="0" w:line="240" w:lineRule="auto"/>
        <w:ind w:right="-1"/>
        <w:jc w:val="both"/>
        <w:rPr>
          <w:rFonts w:ascii="Times New Roman" w:hAnsi="Times New Roman" w:cs="Times New Roman"/>
          <w:sz w:val="20"/>
          <w:szCs w:val="20"/>
        </w:rPr>
      </w:pPr>
      <w:r w:rsidRPr="004D3F49">
        <w:rPr>
          <w:rFonts w:ascii="Times New Roman" w:hAnsi="Times New Roman" w:cs="Times New Roman"/>
          <w:sz w:val="20"/>
          <w:szCs w:val="20"/>
        </w:rPr>
        <w:t>Темпы роста потребительской активности  сократились более, чем в два раза. Оборот розничной торговли вырос на 2,6</w:t>
      </w:r>
      <w:r w:rsidRPr="002562B2">
        <w:rPr>
          <w:rFonts w:ascii="Times New Roman" w:hAnsi="Times New Roman" w:cs="Times New Roman"/>
          <w:sz w:val="20"/>
          <w:szCs w:val="20"/>
        </w:rPr>
        <w:t xml:space="preserve"> </w:t>
      </w:r>
      <w:r w:rsidRPr="004D3F49">
        <w:rPr>
          <w:rFonts w:ascii="Times New Roman" w:hAnsi="Times New Roman" w:cs="Times New Roman"/>
          <w:sz w:val="20"/>
          <w:szCs w:val="20"/>
        </w:rPr>
        <w:t>% после 7,7</w:t>
      </w:r>
      <w:r w:rsidRPr="002562B2">
        <w:rPr>
          <w:rFonts w:ascii="Times New Roman" w:hAnsi="Times New Roman" w:cs="Times New Roman"/>
          <w:sz w:val="20"/>
          <w:szCs w:val="20"/>
        </w:rPr>
        <w:t xml:space="preserve"> </w:t>
      </w:r>
      <w:r w:rsidRPr="004D3F49">
        <w:rPr>
          <w:rFonts w:ascii="Times New Roman" w:hAnsi="Times New Roman" w:cs="Times New Roman"/>
          <w:sz w:val="20"/>
          <w:szCs w:val="20"/>
        </w:rPr>
        <w:t xml:space="preserve">% в 2024 году. Аналогичная ситуация и в других областях потребления, таких как платные услуги населению, оборот общественно питания: во всех областях зафиксирован рост, но существенно ниже темпов предыдущего года. </w:t>
      </w:r>
    </w:p>
    <w:p w:rsidR="00AF2FA5" w:rsidRPr="004D3F49" w:rsidRDefault="00AF2FA5" w:rsidP="00AF2FA5">
      <w:pPr>
        <w:pStyle w:val="21"/>
        <w:spacing w:after="0" w:line="240" w:lineRule="auto"/>
        <w:ind w:right="-1"/>
        <w:jc w:val="both"/>
        <w:rPr>
          <w:rFonts w:ascii="Times New Roman" w:hAnsi="Times New Roman" w:cs="Times New Roman"/>
          <w:sz w:val="20"/>
          <w:szCs w:val="20"/>
        </w:rPr>
      </w:pPr>
      <w:r w:rsidRPr="004D3F49">
        <w:rPr>
          <w:rFonts w:ascii="Times New Roman" w:hAnsi="Times New Roman" w:cs="Times New Roman"/>
          <w:sz w:val="20"/>
          <w:szCs w:val="20"/>
        </w:rPr>
        <w:t>Инфляция по итогам составила 5,6</w:t>
      </w:r>
      <w:r w:rsidRPr="002562B2">
        <w:rPr>
          <w:rFonts w:ascii="Times New Roman" w:hAnsi="Times New Roman" w:cs="Times New Roman"/>
          <w:sz w:val="20"/>
          <w:szCs w:val="20"/>
        </w:rPr>
        <w:t xml:space="preserve"> </w:t>
      </w:r>
      <w:r w:rsidRPr="004D3F49">
        <w:rPr>
          <w:rFonts w:ascii="Times New Roman" w:hAnsi="Times New Roman" w:cs="Times New Roman"/>
          <w:sz w:val="20"/>
          <w:szCs w:val="20"/>
        </w:rPr>
        <w:t>%. В целом, 2025 год характеризуется стабильной ценовой ситуацией с умеренным ростом цен и отсутствием существенных инфляционных потрясений.</w:t>
      </w:r>
    </w:p>
    <w:p w:rsidR="00AF2FA5" w:rsidRPr="004D3F49" w:rsidRDefault="00AF2FA5" w:rsidP="00AF2FA5">
      <w:pPr>
        <w:pStyle w:val="21"/>
        <w:spacing w:after="0" w:line="240" w:lineRule="auto"/>
        <w:ind w:right="-1"/>
        <w:jc w:val="both"/>
        <w:rPr>
          <w:rFonts w:ascii="Times New Roman" w:hAnsi="Times New Roman" w:cs="Times New Roman"/>
          <w:sz w:val="20"/>
          <w:szCs w:val="20"/>
        </w:rPr>
      </w:pPr>
      <w:r w:rsidRPr="004D3F49">
        <w:rPr>
          <w:rFonts w:ascii="Times New Roman" w:hAnsi="Times New Roman" w:cs="Times New Roman"/>
          <w:sz w:val="20"/>
          <w:szCs w:val="20"/>
        </w:rPr>
        <w:t xml:space="preserve">Уровень безработицы сохранился на исторических минимумах 2,2 %. При этом номинальная заработанная плата увеличилась на 14,2 %, рост реальных  денежных доходов составил 7.7 %, что ниже показателей прошлого года на </w:t>
      </w:r>
      <w:r w:rsidRPr="004D3F49">
        <w:rPr>
          <w:rFonts w:ascii="Times New Roman" w:hAnsi="Times New Roman" w:cs="Times New Roman"/>
          <w:sz w:val="20"/>
          <w:szCs w:val="20"/>
        </w:rPr>
        <w:lastRenderedPageBreak/>
        <w:t>2,2 %. Заметный рост реальных доходов населения происходил на фоне слабой динамики выпуска, что указывает на слабый спрос и производственные ограничения.</w:t>
      </w:r>
    </w:p>
    <w:p w:rsidR="00AF2FA5" w:rsidRPr="004D3F49" w:rsidRDefault="00AF2FA5" w:rsidP="00AF2FA5">
      <w:pPr>
        <w:pStyle w:val="21"/>
        <w:spacing w:after="0" w:line="240" w:lineRule="auto"/>
        <w:ind w:right="-1"/>
        <w:jc w:val="both"/>
        <w:rPr>
          <w:rFonts w:ascii="Times New Roman" w:hAnsi="Times New Roman" w:cs="Times New Roman"/>
          <w:sz w:val="20"/>
          <w:szCs w:val="20"/>
        </w:rPr>
      </w:pPr>
      <w:r w:rsidRPr="004D3F49">
        <w:rPr>
          <w:rFonts w:ascii="Times New Roman" w:hAnsi="Times New Roman" w:cs="Times New Roman"/>
          <w:sz w:val="20"/>
          <w:szCs w:val="20"/>
        </w:rPr>
        <w:t>На снижение экономических темпов роста оказывает существенное влияние высокая стоимость заемных ресурсов.</w:t>
      </w:r>
    </w:p>
    <w:p w:rsidR="00AF2FA5" w:rsidRPr="004D3F49" w:rsidRDefault="00AF2FA5" w:rsidP="00AF2FA5">
      <w:pPr>
        <w:pStyle w:val="21"/>
        <w:spacing w:after="0" w:line="240" w:lineRule="auto"/>
        <w:ind w:right="-1"/>
        <w:jc w:val="both"/>
        <w:rPr>
          <w:rFonts w:ascii="Times New Roman" w:hAnsi="Times New Roman" w:cs="Times New Roman"/>
          <w:sz w:val="20"/>
          <w:szCs w:val="20"/>
        </w:rPr>
      </w:pPr>
      <w:r w:rsidRPr="004D3F49">
        <w:rPr>
          <w:rFonts w:ascii="Times New Roman" w:hAnsi="Times New Roman" w:cs="Times New Roman"/>
          <w:sz w:val="20"/>
          <w:szCs w:val="20"/>
        </w:rPr>
        <w:t>Учитывая, контролируемый уровень инфляции, Банк России в 2025 года постепенно снижал ключевую ставку до 16 %.</w:t>
      </w:r>
    </w:p>
    <w:p w:rsidR="00AF2FA5" w:rsidRPr="004D3F49" w:rsidRDefault="00AF2FA5" w:rsidP="00AF2FA5">
      <w:pPr>
        <w:pStyle w:val="21"/>
        <w:spacing w:after="0" w:line="240" w:lineRule="auto"/>
        <w:ind w:right="-1"/>
        <w:jc w:val="both"/>
        <w:rPr>
          <w:rFonts w:ascii="Times New Roman" w:hAnsi="Times New Roman" w:cs="Times New Roman"/>
          <w:sz w:val="20"/>
          <w:szCs w:val="20"/>
        </w:rPr>
      </w:pPr>
      <w:r w:rsidRPr="004D3F49">
        <w:rPr>
          <w:rFonts w:ascii="Times New Roman" w:hAnsi="Times New Roman" w:cs="Times New Roman"/>
          <w:sz w:val="20"/>
          <w:szCs w:val="20"/>
        </w:rPr>
        <w:t>На показатели экономики в 2026 году будут влиять такие факторы как уровень изменения ключевой ставки, продолжающиеся усиления санкций на российские энергоносители, сокращение госрасходов, увеличение налоговой нагрузки.</w:t>
      </w:r>
    </w:p>
    <w:p w:rsidR="00AF2FA5" w:rsidRPr="004D3F49" w:rsidRDefault="00AF2FA5" w:rsidP="00AF2FA5">
      <w:pPr>
        <w:pStyle w:val="21"/>
        <w:spacing w:after="0" w:line="240" w:lineRule="auto"/>
        <w:ind w:right="-1"/>
        <w:jc w:val="both"/>
        <w:rPr>
          <w:rFonts w:ascii="Times New Roman" w:hAnsi="Times New Roman" w:cs="Times New Roman"/>
          <w:sz w:val="20"/>
          <w:szCs w:val="20"/>
        </w:rPr>
      </w:pPr>
    </w:p>
    <w:p w:rsidR="00AF2FA5" w:rsidRPr="004D3F49" w:rsidRDefault="00AF2FA5" w:rsidP="00AF2FA5">
      <w:pPr>
        <w:pStyle w:val="21"/>
        <w:spacing w:after="0" w:line="240" w:lineRule="auto"/>
        <w:ind w:right="-1"/>
        <w:jc w:val="both"/>
        <w:rPr>
          <w:rFonts w:ascii="Times New Roman" w:hAnsi="Times New Roman" w:cs="Times New Roman"/>
          <w:sz w:val="20"/>
          <w:szCs w:val="20"/>
        </w:rPr>
      </w:pPr>
      <w:r w:rsidRPr="004D3F49">
        <w:rPr>
          <w:rFonts w:ascii="Times New Roman" w:hAnsi="Times New Roman" w:cs="Times New Roman"/>
          <w:sz w:val="20"/>
          <w:szCs w:val="20"/>
        </w:rPr>
        <w:t>В 2025 году активы банковского сектора выросли на 9 %, что ниже 2024 года, когда рост составил 17</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 xml:space="preserve">%. Снижение темпов роста активов был обусловлен снижением темпов корпоративного кредитования на фоне жесткой денежно- кредитной политики. </w:t>
      </w:r>
    </w:p>
    <w:p w:rsidR="00AF2FA5" w:rsidRPr="004D3F49" w:rsidRDefault="00AF2FA5" w:rsidP="00AF2FA5">
      <w:pPr>
        <w:pStyle w:val="21"/>
        <w:spacing w:after="0" w:line="240" w:lineRule="auto"/>
        <w:ind w:right="-1"/>
        <w:jc w:val="both"/>
        <w:rPr>
          <w:rFonts w:ascii="Times New Roman" w:hAnsi="Times New Roman" w:cs="Times New Roman"/>
          <w:sz w:val="20"/>
          <w:szCs w:val="20"/>
        </w:rPr>
      </w:pPr>
      <w:r w:rsidRPr="004D3F49">
        <w:rPr>
          <w:rFonts w:ascii="Times New Roman" w:hAnsi="Times New Roman" w:cs="Times New Roman"/>
          <w:sz w:val="20"/>
          <w:szCs w:val="20"/>
        </w:rPr>
        <w:t xml:space="preserve">Прибыль </w:t>
      </w:r>
      <w:r w:rsidR="000F57D2" w:rsidRPr="004D3F49">
        <w:rPr>
          <w:rFonts w:ascii="Times New Roman" w:hAnsi="Times New Roman" w:cs="Times New Roman"/>
          <w:sz w:val="20"/>
          <w:szCs w:val="20"/>
        </w:rPr>
        <w:t>банковского сектора</w:t>
      </w:r>
      <w:r w:rsidRPr="004D3F49">
        <w:rPr>
          <w:rFonts w:ascii="Times New Roman" w:hAnsi="Times New Roman" w:cs="Times New Roman"/>
          <w:sz w:val="20"/>
          <w:szCs w:val="20"/>
        </w:rPr>
        <w:t xml:space="preserve"> за 2025 год составила 3,5 трлн. руб., что выше 0,3 трлн рублей ниже показателей прошлого года. Снижение прибыли связано с увеличением отчислений в резервы и ростом операционных расходов, что частично компенсировалось ростом процентных и комиссионных доходов.</w:t>
      </w:r>
    </w:p>
    <w:p w:rsidR="00AF2FA5" w:rsidRPr="004D3F49" w:rsidRDefault="00AF2FA5" w:rsidP="00AF2FA5">
      <w:pPr>
        <w:pStyle w:val="21"/>
        <w:spacing w:after="0" w:line="240" w:lineRule="auto"/>
        <w:ind w:right="-1"/>
        <w:jc w:val="both"/>
        <w:rPr>
          <w:rFonts w:ascii="Times New Roman" w:hAnsi="Times New Roman" w:cs="Times New Roman"/>
          <w:sz w:val="20"/>
          <w:szCs w:val="20"/>
        </w:rPr>
      </w:pPr>
    </w:p>
    <w:p w:rsidR="00AF2FA5" w:rsidRPr="004D3F49" w:rsidRDefault="00AF2FA5" w:rsidP="00AF2FA5">
      <w:pPr>
        <w:pStyle w:val="21"/>
        <w:spacing w:after="0" w:line="240" w:lineRule="auto"/>
        <w:ind w:right="-1"/>
        <w:jc w:val="both"/>
        <w:rPr>
          <w:rFonts w:ascii="Times New Roman" w:hAnsi="Times New Roman" w:cs="Times New Roman"/>
          <w:sz w:val="20"/>
          <w:szCs w:val="20"/>
        </w:rPr>
      </w:pPr>
      <w:r w:rsidRPr="004D3F49">
        <w:rPr>
          <w:rFonts w:ascii="Times New Roman" w:hAnsi="Times New Roman" w:cs="Times New Roman"/>
          <w:sz w:val="20"/>
          <w:szCs w:val="20"/>
        </w:rPr>
        <w:t xml:space="preserve">Капитал </w:t>
      </w:r>
      <w:r w:rsidR="000F57D2" w:rsidRPr="004D3F49">
        <w:rPr>
          <w:rFonts w:ascii="Times New Roman" w:hAnsi="Times New Roman" w:cs="Times New Roman"/>
          <w:sz w:val="20"/>
          <w:szCs w:val="20"/>
        </w:rPr>
        <w:t>банковского сектора</w:t>
      </w:r>
      <w:r w:rsidRPr="004D3F49">
        <w:rPr>
          <w:rFonts w:ascii="Times New Roman" w:hAnsi="Times New Roman" w:cs="Times New Roman"/>
          <w:sz w:val="20"/>
          <w:szCs w:val="20"/>
        </w:rPr>
        <w:t xml:space="preserve"> за 2025 вырос на 15,4</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 достаточность капитала увеличилась за счет снижения кредитной активности. Данные факторы привели к снижению показателей доходности капитала.</w:t>
      </w:r>
    </w:p>
    <w:p w:rsidR="00AF2FA5" w:rsidRPr="004D3F49" w:rsidRDefault="00AF2FA5" w:rsidP="00AF2FA5">
      <w:pPr>
        <w:pStyle w:val="21"/>
        <w:spacing w:after="0" w:line="240" w:lineRule="auto"/>
        <w:ind w:right="-1"/>
        <w:jc w:val="both"/>
        <w:rPr>
          <w:rFonts w:ascii="Times New Roman" w:hAnsi="Times New Roman" w:cs="Times New Roman"/>
          <w:sz w:val="20"/>
          <w:szCs w:val="20"/>
        </w:rPr>
      </w:pPr>
    </w:p>
    <w:p w:rsidR="00AF2FA5" w:rsidRPr="004D3F49" w:rsidRDefault="00AF2FA5" w:rsidP="00AF2FA5">
      <w:pPr>
        <w:pStyle w:val="21"/>
        <w:spacing w:after="0" w:line="240" w:lineRule="auto"/>
        <w:ind w:right="-1"/>
        <w:jc w:val="both"/>
        <w:rPr>
          <w:rFonts w:ascii="Times New Roman" w:hAnsi="Times New Roman" w:cs="Times New Roman"/>
          <w:sz w:val="20"/>
          <w:szCs w:val="20"/>
        </w:rPr>
      </w:pPr>
      <w:r w:rsidRPr="004D3F49">
        <w:rPr>
          <w:rFonts w:ascii="Times New Roman" w:hAnsi="Times New Roman" w:cs="Times New Roman"/>
          <w:sz w:val="20"/>
          <w:szCs w:val="20"/>
        </w:rPr>
        <w:t>Кредитование компаний замедлилось. Рост портфеля составил 12</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(19</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 в 2024 году). Объем кредитного портфеля  на конец года сформирован в размере 96 трлн</w:t>
      </w:r>
      <w:r w:rsidR="000F57D2" w:rsidRPr="004D3F49">
        <w:rPr>
          <w:rFonts w:ascii="Times New Roman" w:hAnsi="Times New Roman" w:cs="Times New Roman"/>
          <w:sz w:val="20"/>
          <w:szCs w:val="20"/>
        </w:rPr>
        <w:t>.</w:t>
      </w:r>
      <w:r w:rsidRPr="004D3F49">
        <w:rPr>
          <w:rFonts w:ascii="Times New Roman" w:hAnsi="Times New Roman" w:cs="Times New Roman"/>
          <w:sz w:val="20"/>
          <w:szCs w:val="20"/>
        </w:rPr>
        <w:t xml:space="preserve"> рублей. Значительную часть прироста обеспечили крупнейшие госкомпании. Кредиты МСП выросли на 5</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 что существенно ниже 2024 года (19</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w:t>
      </w:r>
    </w:p>
    <w:p w:rsidR="00AF2FA5" w:rsidRPr="004D3F49" w:rsidRDefault="00AF2FA5" w:rsidP="00AF2FA5">
      <w:pPr>
        <w:pStyle w:val="21"/>
        <w:spacing w:after="0" w:line="240" w:lineRule="auto"/>
        <w:ind w:right="-1"/>
        <w:jc w:val="both"/>
        <w:rPr>
          <w:rFonts w:ascii="Times New Roman" w:hAnsi="Times New Roman" w:cs="Times New Roman"/>
          <w:sz w:val="20"/>
          <w:szCs w:val="20"/>
        </w:rPr>
      </w:pPr>
      <w:r w:rsidRPr="004D3F49">
        <w:rPr>
          <w:rFonts w:ascii="Times New Roman" w:hAnsi="Times New Roman" w:cs="Times New Roman"/>
          <w:sz w:val="20"/>
          <w:szCs w:val="20"/>
        </w:rPr>
        <w:t>Сокращение портфеля потребительских кредитов составило 4,6</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 при росте на 11,3</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 в 2024 году на фоне высоких ставок и жесткой регуляторной политики. На рынке ипотечного кредитования по</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итогам 2025</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г. выдано 968</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тыс. кредитов (-26</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к</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2024</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г.) на</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4,5</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трлн</w:t>
      </w:r>
      <w:r w:rsidR="000F57D2" w:rsidRPr="004D3F49">
        <w:rPr>
          <w:rFonts w:ascii="Times New Roman" w:hAnsi="Times New Roman" w:cs="Times New Roman"/>
          <w:sz w:val="20"/>
          <w:szCs w:val="20"/>
        </w:rPr>
        <w:t>.</w:t>
      </w:r>
      <w:r w:rsidRPr="004D3F49">
        <w:rPr>
          <w:rFonts w:ascii="Times New Roman" w:hAnsi="Times New Roman" w:cs="Times New Roman"/>
          <w:sz w:val="20"/>
          <w:szCs w:val="20"/>
        </w:rPr>
        <w:t xml:space="preserve"> руб. (-9</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 Доля льготных программ в</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общем количестве выданных кредитов выросла до</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63% (+14</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п.п.) и</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до</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79</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 в</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объеме (+9</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п.п.). Портфель ипотеки c</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учетом секьюритизации составил 23,8 трлн</w:t>
      </w:r>
      <w:r w:rsidR="000F57D2" w:rsidRPr="004D3F49">
        <w:rPr>
          <w:rFonts w:ascii="Times New Roman" w:hAnsi="Times New Roman" w:cs="Times New Roman"/>
          <w:sz w:val="20"/>
          <w:szCs w:val="20"/>
        </w:rPr>
        <w:t>.</w:t>
      </w:r>
      <w:r w:rsidRPr="004D3F49">
        <w:rPr>
          <w:rFonts w:ascii="Times New Roman" w:hAnsi="Times New Roman" w:cs="Times New Roman"/>
          <w:sz w:val="20"/>
          <w:szCs w:val="20"/>
        </w:rPr>
        <w:t xml:space="preserve"> руб.</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на</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01.01.2026, увеличившись на</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1,9 трлн</w:t>
      </w:r>
      <w:r w:rsidR="000F57D2" w:rsidRPr="004D3F49">
        <w:rPr>
          <w:rFonts w:ascii="Times New Roman" w:hAnsi="Times New Roman" w:cs="Times New Roman"/>
          <w:sz w:val="20"/>
          <w:szCs w:val="20"/>
        </w:rPr>
        <w:t>.</w:t>
      </w:r>
      <w:r w:rsidRPr="004D3F49">
        <w:rPr>
          <w:rFonts w:ascii="Times New Roman" w:hAnsi="Times New Roman" w:cs="Times New Roman"/>
          <w:sz w:val="20"/>
          <w:szCs w:val="20"/>
        </w:rPr>
        <w:t xml:space="preserve"> руб. (+2,2 трлн</w:t>
      </w:r>
      <w:r w:rsidR="000F57D2" w:rsidRPr="004D3F49">
        <w:rPr>
          <w:rFonts w:ascii="Times New Roman" w:hAnsi="Times New Roman" w:cs="Times New Roman"/>
          <w:sz w:val="20"/>
          <w:szCs w:val="20"/>
        </w:rPr>
        <w:t>.</w:t>
      </w:r>
      <w:r w:rsidRPr="004D3F49">
        <w:rPr>
          <w:rFonts w:ascii="Times New Roman" w:hAnsi="Times New Roman" w:cs="Times New Roman"/>
          <w:sz w:val="20"/>
          <w:szCs w:val="20"/>
        </w:rPr>
        <w:t xml:space="preserve"> руб.</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в</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2024</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г.). Доля досрочных погашений снизилась до</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5</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 с</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7</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 в</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2024</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г. из-за сохранения ставок по</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депозитам на</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высоком уровне. По</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прогнозу ДОМ.РФ, в</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зависимости от</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скорости снижения ключевой ставки в</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2026</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г. будет выдано порядка 1,0</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1,2 млн</w:t>
      </w:r>
      <w:r w:rsidR="000F57D2" w:rsidRPr="004D3F49">
        <w:rPr>
          <w:rFonts w:ascii="Times New Roman" w:hAnsi="Times New Roman" w:cs="Times New Roman"/>
          <w:sz w:val="20"/>
          <w:szCs w:val="20"/>
        </w:rPr>
        <w:t>.</w:t>
      </w:r>
      <w:r w:rsidRPr="004D3F49">
        <w:rPr>
          <w:rFonts w:ascii="Times New Roman" w:hAnsi="Times New Roman" w:cs="Times New Roman"/>
          <w:sz w:val="20"/>
          <w:szCs w:val="20"/>
        </w:rPr>
        <w:t xml:space="preserve"> ипотечных кредитов на</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сумму 4,6</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5 трлн</w:t>
      </w:r>
      <w:r w:rsidR="000F57D2" w:rsidRPr="004D3F49">
        <w:rPr>
          <w:rFonts w:ascii="Times New Roman" w:hAnsi="Times New Roman" w:cs="Times New Roman"/>
          <w:sz w:val="20"/>
          <w:szCs w:val="20"/>
        </w:rPr>
        <w:t>.</w:t>
      </w:r>
      <w:r w:rsidRPr="004D3F49">
        <w:rPr>
          <w:rFonts w:ascii="Times New Roman" w:hAnsi="Times New Roman" w:cs="Times New Roman"/>
          <w:sz w:val="20"/>
          <w:szCs w:val="20"/>
        </w:rPr>
        <w:t xml:space="preserve"> руб., в</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том числе с</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господдержкой</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 xml:space="preserve"> порядка 450</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тыс. кредитов на</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2,9 трлн</w:t>
      </w:r>
      <w:r w:rsidR="000F57D2" w:rsidRPr="004D3F49">
        <w:rPr>
          <w:rFonts w:ascii="Times New Roman" w:hAnsi="Times New Roman" w:cs="Times New Roman"/>
          <w:sz w:val="20"/>
          <w:szCs w:val="20"/>
        </w:rPr>
        <w:t>.</w:t>
      </w:r>
      <w:r w:rsidRPr="004D3F49">
        <w:rPr>
          <w:rFonts w:ascii="Times New Roman" w:hAnsi="Times New Roman" w:cs="Times New Roman"/>
          <w:sz w:val="20"/>
          <w:szCs w:val="20"/>
        </w:rPr>
        <w:t xml:space="preserve"> руб. Прирост ипотечного портфеля (с</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учетом секьюритизации) составит 1,5</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2,0 трлн</w:t>
      </w:r>
      <w:r w:rsidR="000F57D2" w:rsidRPr="004D3F49">
        <w:rPr>
          <w:rFonts w:ascii="Times New Roman" w:hAnsi="Times New Roman" w:cs="Times New Roman"/>
          <w:sz w:val="20"/>
          <w:szCs w:val="20"/>
        </w:rPr>
        <w:t>.</w:t>
      </w:r>
      <w:r w:rsidRPr="004D3F49">
        <w:rPr>
          <w:rFonts w:ascii="Times New Roman" w:hAnsi="Times New Roman" w:cs="Times New Roman"/>
          <w:sz w:val="20"/>
          <w:szCs w:val="20"/>
        </w:rPr>
        <w:t xml:space="preserve"> руб.</w:t>
      </w:r>
    </w:p>
    <w:p w:rsidR="00AF2FA5" w:rsidRPr="004D3F49" w:rsidRDefault="00AF2FA5" w:rsidP="00AF2FA5">
      <w:pPr>
        <w:pStyle w:val="21"/>
        <w:spacing w:after="0" w:line="240" w:lineRule="auto"/>
        <w:ind w:right="-1"/>
        <w:jc w:val="both"/>
        <w:rPr>
          <w:rFonts w:ascii="Times New Roman" w:hAnsi="Times New Roman" w:cs="Times New Roman"/>
          <w:sz w:val="20"/>
          <w:szCs w:val="20"/>
        </w:rPr>
      </w:pPr>
    </w:p>
    <w:p w:rsidR="00AF2FA5" w:rsidRPr="004D3F49" w:rsidRDefault="00AF2FA5" w:rsidP="00AF2FA5">
      <w:pPr>
        <w:pStyle w:val="21"/>
        <w:spacing w:after="0" w:line="240" w:lineRule="auto"/>
        <w:ind w:right="-1"/>
        <w:jc w:val="both"/>
        <w:rPr>
          <w:rFonts w:ascii="Times New Roman" w:hAnsi="Times New Roman" w:cs="Times New Roman"/>
          <w:sz w:val="20"/>
          <w:szCs w:val="20"/>
        </w:rPr>
      </w:pPr>
      <w:r w:rsidRPr="004D3F49">
        <w:rPr>
          <w:rFonts w:ascii="Times New Roman" w:hAnsi="Times New Roman" w:cs="Times New Roman"/>
          <w:sz w:val="20"/>
          <w:szCs w:val="20"/>
        </w:rPr>
        <w:t>По данным Банка России в корпоративном портфеле доля проблемных кредитов (ссуды 4</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5 категории качества) умеренно выросла на 0,9 % до 11</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 В это</w:t>
      </w:r>
      <w:r w:rsidR="000F57D2" w:rsidRPr="004D3F49">
        <w:rPr>
          <w:rFonts w:ascii="Times New Roman" w:hAnsi="Times New Roman" w:cs="Times New Roman"/>
          <w:sz w:val="20"/>
          <w:szCs w:val="20"/>
        </w:rPr>
        <w:t>й</w:t>
      </w:r>
      <w:r w:rsidRPr="004D3F49">
        <w:rPr>
          <w:rFonts w:ascii="Times New Roman" w:hAnsi="Times New Roman" w:cs="Times New Roman"/>
          <w:sz w:val="20"/>
          <w:szCs w:val="20"/>
        </w:rPr>
        <w:t xml:space="preserve"> связи Банк России на полгода продлили смягчение требований к резервам по реструктурированным ссудам для заемщиков, столкнувшихся с временными трудностями. Указанные меры привели с к снижению нагрузки на прибыль банков. Доля проблемных кредитов в розничном портфеле существенн6о выросла на 3,9</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 и составила 13</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 по ипотеке</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- 1,7</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w:t>
      </w:r>
    </w:p>
    <w:p w:rsidR="00AF2FA5" w:rsidRPr="004D3F49" w:rsidRDefault="00AF2FA5" w:rsidP="00AF2FA5">
      <w:pPr>
        <w:pStyle w:val="21"/>
        <w:spacing w:after="0" w:line="240" w:lineRule="auto"/>
        <w:ind w:right="-1"/>
        <w:jc w:val="both"/>
        <w:rPr>
          <w:rFonts w:ascii="Times New Roman" w:hAnsi="Times New Roman" w:cs="Times New Roman"/>
          <w:sz w:val="20"/>
          <w:szCs w:val="20"/>
        </w:rPr>
      </w:pPr>
      <w:r w:rsidRPr="004D3F49">
        <w:rPr>
          <w:rFonts w:ascii="Times New Roman" w:hAnsi="Times New Roman" w:cs="Times New Roman"/>
          <w:sz w:val="20"/>
          <w:szCs w:val="20"/>
        </w:rPr>
        <w:t>За 2025 год прирост средств компаний составил 7,7</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 что ниже результата 2024 года (12,9 %), в том числе за счет снижения экспортных доходов. Средства населения продолжили расти , но более умеренными темпами 16,2</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 (28</w:t>
      </w:r>
      <w:r w:rsidR="000F57D2" w:rsidRPr="004D3F49">
        <w:rPr>
          <w:rFonts w:ascii="Times New Roman" w:hAnsi="Times New Roman" w:cs="Times New Roman"/>
          <w:sz w:val="20"/>
          <w:szCs w:val="20"/>
        </w:rPr>
        <w:t xml:space="preserve"> </w:t>
      </w:r>
      <w:r w:rsidRPr="004D3F49">
        <w:rPr>
          <w:rFonts w:ascii="Times New Roman" w:hAnsi="Times New Roman" w:cs="Times New Roman"/>
          <w:sz w:val="20"/>
          <w:szCs w:val="20"/>
        </w:rPr>
        <w:t>%-2024 год).</w:t>
      </w:r>
    </w:p>
    <w:p w:rsidR="00AF2FA5" w:rsidRPr="004D3F49" w:rsidRDefault="00AF2FA5" w:rsidP="00AF2FA5">
      <w:pPr>
        <w:pStyle w:val="af5"/>
        <w:jc w:val="both"/>
        <w:rPr>
          <w:rFonts w:ascii="Times New Roman" w:hAnsi="Times New Roman" w:cs="Times New Roman"/>
          <w:sz w:val="20"/>
          <w:szCs w:val="20"/>
        </w:rPr>
      </w:pPr>
    </w:p>
    <w:p w:rsidR="00AF2FA5" w:rsidRPr="004D3F49" w:rsidRDefault="00AF2FA5" w:rsidP="00AF2FA5">
      <w:pPr>
        <w:spacing w:after="0" w:line="240" w:lineRule="auto"/>
        <w:ind w:right="142"/>
        <w:jc w:val="both"/>
        <w:rPr>
          <w:rFonts w:ascii="Times New Roman" w:hAnsi="Times New Roman" w:cs="Times New Roman"/>
          <w:b/>
          <w:bCs/>
          <w:sz w:val="20"/>
          <w:szCs w:val="20"/>
        </w:rPr>
      </w:pPr>
      <w:r w:rsidRPr="004D3F49">
        <w:rPr>
          <w:rFonts w:ascii="Times New Roman" w:hAnsi="Times New Roman" w:cs="Times New Roman"/>
          <w:b/>
          <w:sz w:val="20"/>
          <w:szCs w:val="20"/>
        </w:rPr>
        <w:t xml:space="preserve">Общая оценка результатов деятельности кредитной организации - эмитента в банковском секторе экономики: </w:t>
      </w:r>
    </w:p>
    <w:p w:rsidR="00AF2FA5" w:rsidRPr="004D3F49" w:rsidRDefault="00AF2FA5" w:rsidP="00AF2FA5">
      <w:pPr>
        <w:autoSpaceDE w:val="0"/>
        <w:autoSpaceDN w:val="0"/>
        <w:adjustRightInd w:val="0"/>
        <w:spacing w:after="0" w:line="240" w:lineRule="auto"/>
        <w:jc w:val="both"/>
        <w:rPr>
          <w:rFonts w:ascii="Times New Roman" w:hAnsi="Times New Roman" w:cs="Times New Roman"/>
          <w:sz w:val="20"/>
          <w:szCs w:val="20"/>
        </w:rPr>
      </w:pPr>
    </w:p>
    <w:p w:rsidR="00AF2FA5" w:rsidRPr="004D3F49" w:rsidRDefault="00AF2FA5" w:rsidP="00AF2FA5">
      <w:pPr>
        <w:autoSpaceDE w:val="0"/>
        <w:autoSpaceDN w:val="0"/>
        <w:adjustRightInd w:val="0"/>
        <w:spacing w:after="0" w:line="240" w:lineRule="auto"/>
        <w:jc w:val="both"/>
        <w:rPr>
          <w:rFonts w:ascii="Times New Roman" w:eastAsia="Times New Roman" w:hAnsi="Times New Roman" w:cs="Times New Roman"/>
          <w:sz w:val="20"/>
          <w:szCs w:val="20"/>
        </w:rPr>
      </w:pPr>
      <w:r w:rsidRPr="004D3F49">
        <w:rPr>
          <w:rFonts w:ascii="Times New Roman" w:eastAsia="Times New Roman" w:hAnsi="Times New Roman" w:cs="Times New Roman"/>
          <w:sz w:val="20"/>
          <w:szCs w:val="20"/>
        </w:rPr>
        <w:t xml:space="preserve">По итогам 2025 года Банк показал положительный результат коммерческой и финансово-хозяйственной деятельности – чистая прибыль составила 927 859 тыс. руб. Общий объем активов Банка по состоянию на 01 января 2026 года составил 253 557 724 тыс. руб., величина активов, требующая покрытия капиталом на  01 января 2026 года – </w:t>
      </w:r>
      <w:bookmarkStart w:id="6" w:name="RANGE!K100"/>
      <w:r w:rsidRPr="004D3F49">
        <w:rPr>
          <w:rFonts w:ascii="Times New Roman" w:eastAsia="Times New Roman" w:hAnsi="Times New Roman" w:cs="Times New Roman"/>
          <w:sz w:val="20"/>
          <w:szCs w:val="20"/>
        </w:rPr>
        <w:t>297 915 683</w:t>
      </w:r>
      <w:bookmarkEnd w:id="6"/>
      <w:r w:rsidRPr="004D3F49">
        <w:rPr>
          <w:sz w:val="16"/>
          <w:szCs w:val="16"/>
        </w:rPr>
        <w:t xml:space="preserve"> </w:t>
      </w:r>
      <w:r w:rsidRPr="004D3F49">
        <w:rPr>
          <w:rFonts w:ascii="Times New Roman" w:eastAsia="Times New Roman" w:hAnsi="Times New Roman" w:cs="Times New Roman"/>
          <w:sz w:val="20"/>
          <w:szCs w:val="20"/>
        </w:rPr>
        <w:t>тыс. руб. Собственный капитал (Базель III) на 01 января 2026 года составил 40 117 526 тыс. руб., в том числе 31 921 474 тыс. руб. – базовый капитал. Показатели достаточности капитала в отчетном периоде с достаточным запасом превышали нормативные значения и на 01 января 2026 года составили: Н20.0 -</w:t>
      </w:r>
      <w:r w:rsidR="000F57D2" w:rsidRPr="004D3F49">
        <w:rPr>
          <w:rFonts w:ascii="Times New Roman" w:eastAsia="Times New Roman" w:hAnsi="Times New Roman" w:cs="Times New Roman"/>
          <w:sz w:val="20"/>
          <w:szCs w:val="20"/>
        </w:rPr>
        <w:t xml:space="preserve"> </w:t>
      </w:r>
      <w:r w:rsidRPr="004D3F49">
        <w:rPr>
          <w:rFonts w:ascii="Times New Roman" w:eastAsia="Times New Roman" w:hAnsi="Times New Roman" w:cs="Times New Roman"/>
          <w:sz w:val="20"/>
          <w:szCs w:val="20"/>
        </w:rPr>
        <w:t>13.47 %, Н20.1 – 10.92 %, Н20.2 – 12.47 %. Банк соблюдал все требования к уровню достаточности капитала и все обязательные нормативы, установленные в соответствие с Инструкцией Банка России № 220-И «Об обязательных нормативах и надбавках к нормативам достаточности собственных средств (капитала) банков с универсальной лицензией и об осуществлении Банком России надзора за их соблюдением» (далее Инструкция 220-И).</w:t>
      </w:r>
    </w:p>
    <w:p w:rsidR="00AF2FA5" w:rsidRPr="004D3F49" w:rsidRDefault="00AF2FA5" w:rsidP="00AF2FA5">
      <w:pPr>
        <w:autoSpaceDE w:val="0"/>
        <w:autoSpaceDN w:val="0"/>
        <w:adjustRightInd w:val="0"/>
        <w:spacing w:after="0" w:line="240" w:lineRule="auto"/>
        <w:jc w:val="both"/>
        <w:rPr>
          <w:rFonts w:ascii="Times New Roman" w:eastAsia="Times New Roman" w:hAnsi="Times New Roman" w:cs="Times New Roman"/>
          <w:sz w:val="20"/>
          <w:szCs w:val="20"/>
        </w:rPr>
      </w:pPr>
    </w:p>
    <w:p w:rsidR="00AF2FA5" w:rsidRPr="004D3F49" w:rsidRDefault="00AF2FA5" w:rsidP="00AF2FA5">
      <w:pPr>
        <w:autoSpaceDE w:val="0"/>
        <w:autoSpaceDN w:val="0"/>
        <w:adjustRightInd w:val="0"/>
        <w:spacing w:after="0" w:line="240" w:lineRule="auto"/>
        <w:jc w:val="both"/>
        <w:rPr>
          <w:rFonts w:ascii="Times New Roman" w:eastAsia="Times New Roman" w:hAnsi="Times New Roman" w:cs="Times New Roman"/>
          <w:sz w:val="20"/>
          <w:szCs w:val="20"/>
        </w:rPr>
      </w:pPr>
      <w:r w:rsidRPr="004D3F49">
        <w:rPr>
          <w:rFonts w:ascii="Times New Roman" w:eastAsia="Times New Roman" w:hAnsi="Times New Roman" w:cs="Times New Roman"/>
          <w:sz w:val="20"/>
          <w:szCs w:val="20"/>
        </w:rPr>
        <w:t xml:space="preserve">Основной вклад в положительный финансовый результат за 2025 год вносят доходы от приоритетных направлений деятельности: процентные доходы, сформированные за счет кредитных операций и купонного дохода по долговым ценным бумагам, комиссионные доходы, валютные операции. </w:t>
      </w:r>
    </w:p>
    <w:p w:rsidR="00AF2FA5" w:rsidRPr="004D3F49" w:rsidRDefault="00AF2FA5" w:rsidP="00AF2FA5">
      <w:pPr>
        <w:autoSpaceDE w:val="0"/>
        <w:autoSpaceDN w:val="0"/>
        <w:adjustRightInd w:val="0"/>
        <w:spacing w:after="0" w:line="240" w:lineRule="auto"/>
        <w:jc w:val="both"/>
        <w:rPr>
          <w:rFonts w:ascii="Times New Roman" w:eastAsia="Times New Roman" w:hAnsi="Times New Roman" w:cs="Times New Roman"/>
          <w:sz w:val="20"/>
          <w:szCs w:val="20"/>
        </w:rPr>
      </w:pPr>
      <w:r w:rsidRPr="004D3F49">
        <w:rPr>
          <w:rFonts w:ascii="Times New Roman" w:eastAsia="Times New Roman" w:hAnsi="Times New Roman" w:cs="Times New Roman"/>
          <w:sz w:val="20"/>
          <w:szCs w:val="20"/>
        </w:rPr>
        <w:t>По сравнению с аналогичным периодом прошлого года отмечается незначительное увеличение чистых процентных доходов, рост комиссионного дохода и рост расходов на создание резервов.</w:t>
      </w:r>
    </w:p>
    <w:p w:rsidR="00AF2FA5" w:rsidRPr="004D3F49" w:rsidRDefault="00AF2FA5" w:rsidP="00AF2FA5">
      <w:pPr>
        <w:autoSpaceDE w:val="0"/>
        <w:autoSpaceDN w:val="0"/>
        <w:adjustRightInd w:val="0"/>
        <w:spacing w:after="0" w:line="240" w:lineRule="auto"/>
        <w:jc w:val="both"/>
        <w:rPr>
          <w:rFonts w:ascii="Times New Roman" w:eastAsia="Times New Roman" w:hAnsi="Times New Roman" w:cs="Times New Roman"/>
          <w:sz w:val="20"/>
          <w:szCs w:val="20"/>
        </w:rPr>
      </w:pPr>
    </w:p>
    <w:p w:rsidR="00AF2FA5" w:rsidRPr="004D3F49" w:rsidRDefault="00AF2FA5" w:rsidP="00AF2FA5">
      <w:pPr>
        <w:autoSpaceDE w:val="0"/>
        <w:autoSpaceDN w:val="0"/>
        <w:adjustRightInd w:val="0"/>
        <w:spacing w:after="0" w:line="240" w:lineRule="auto"/>
        <w:jc w:val="both"/>
        <w:rPr>
          <w:rFonts w:ascii="Times New Roman" w:eastAsia="Times New Roman" w:hAnsi="Times New Roman" w:cs="Times New Roman"/>
          <w:sz w:val="20"/>
          <w:szCs w:val="20"/>
        </w:rPr>
      </w:pPr>
      <w:r w:rsidRPr="004D3F49">
        <w:rPr>
          <w:rFonts w:ascii="Times New Roman" w:eastAsia="Times New Roman" w:hAnsi="Times New Roman" w:cs="Times New Roman"/>
          <w:sz w:val="20"/>
          <w:szCs w:val="20"/>
        </w:rPr>
        <w:lastRenderedPageBreak/>
        <w:t>С начала года активы Банка увеличились на 2</w:t>
      </w:r>
      <w:r w:rsidR="000F57D2" w:rsidRPr="004D3F49">
        <w:rPr>
          <w:rFonts w:ascii="Times New Roman" w:eastAsia="Times New Roman" w:hAnsi="Times New Roman" w:cs="Times New Roman"/>
          <w:sz w:val="20"/>
          <w:szCs w:val="20"/>
        </w:rPr>
        <w:t xml:space="preserve"> </w:t>
      </w:r>
      <w:r w:rsidRPr="004D3F49">
        <w:rPr>
          <w:rFonts w:ascii="Times New Roman" w:eastAsia="Times New Roman" w:hAnsi="Times New Roman" w:cs="Times New Roman"/>
          <w:sz w:val="20"/>
          <w:szCs w:val="20"/>
        </w:rPr>
        <w:t xml:space="preserve">% за счет роста ссудной задолженности при стабильном росте ресурсной базы. </w:t>
      </w:r>
    </w:p>
    <w:p w:rsidR="00AF2FA5" w:rsidRPr="004D3F49" w:rsidRDefault="00AF2FA5" w:rsidP="00AF2FA5">
      <w:pPr>
        <w:autoSpaceDE w:val="0"/>
        <w:autoSpaceDN w:val="0"/>
        <w:adjustRightInd w:val="0"/>
        <w:spacing w:after="0" w:line="240" w:lineRule="auto"/>
        <w:jc w:val="both"/>
        <w:rPr>
          <w:rFonts w:ascii="Times New Roman" w:eastAsia="Times New Roman" w:hAnsi="Times New Roman" w:cs="Times New Roman"/>
          <w:sz w:val="20"/>
          <w:szCs w:val="20"/>
        </w:rPr>
      </w:pPr>
    </w:p>
    <w:p w:rsidR="00AF2FA5" w:rsidRPr="004D3F49" w:rsidRDefault="00AF2FA5" w:rsidP="00AF2FA5">
      <w:pPr>
        <w:autoSpaceDE w:val="0"/>
        <w:autoSpaceDN w:val="0"/>
        <w:adjustRightInd w:val="0"/>
        <w:spacing w:after="0" w:line="240" w:lineRule="auto"/>
        <w:jc w:val="both"/>
        <w:rPr>
          <w:rFonts w:ascii="Times New Roman" w:eastAsia="Times New Roman" w:hAnsi="Times New Roman" w:cs="Times New Roman"/>
          <w:sz w:val="20"/>
          <w:szCs w:val="20"/>
        </w:rPr>
      </w:pPr>
      <w:r w:rsidRPr="004D3F49">
        <w:rPr>
          <w:rFonts w:ascii="Times New Roman" w:eastAsia="Times New Roman" w:hAnsi="Times New Roman" w:cs="Times New Roman"/>
          <w:sz w:val="20"/>
          <w:szCs w:val="20"/>
        </w:rPr>
        <w:t xml:space="preserve">Основным направлением деятельности, которое оказывает существенное влияние на активы Банка, является кредитование корпоративных и розничных клиентов. </w:t>
      </w:r>
    </w:p>
    <w:p w:rsidR="00AF2FA5" w:rsidRPr="004D3F49" w:rsidRDefault="00AF2FA5" w:rsidP="00AF2FA5">
      <w:pPr>
        <w:spacing w:after="0" w:line="223" w:lineRule="auto"/>
        <w:jc w:val="both"/>
        <w:rPr>
          <w:rFonts w:ascii="Times New Roman" w:eastAsia="Times New Roman" w:hAnsi="Times New Roman" w:cs="Times New Roman"/>
          <w:sz w:val="20"/>
          <w:szCs w:val="20"/>
        </w:rPr>
      </w:pPr>
      <w:r w:rsidRPr="004D3F49">
        <w:rPr>
          <w:rFonts w:ascii="Times New Roman" w:eastAsia="Times New Roman" w:hAnsi="Times New Roman" w:cs="Times New Roman"/>
          <w:sz w:val="20"/>
          <w:szCs w:val="20"/>
        </w:rPr>
        <w:t xml:space="preserve">В области кредитования юридических лиц основной акцент делается на предоставление услуг компаниям малого и среднего бизнеса различных отраслей в регионах присутствия Банка, которым предоставлялся полный спектр кредитных продуктов. Ссудная задолженность юридических лиц с учетом операций факторинга увеличилась </w:t>
      </w:r>
      <w:r w:rsidRPr="004D3F49">
        <w:rPr>
          <w:rFonts w:ascii="Times New Roman" w:eastAsia="Times New Roman" w:hAnsi="Times New Roman" w:cs="Times New Roman"/>
          <w:sz w:val="20"/>
          <w:szCs w:val="20"/>
          <w:lang w:val="en-US"/>
        </w:rPr>
        <w:t>c</w:t>
      </w:r>
      <w:r w:rsidRPr="004D3F49">
        <w:rPr>
          <w:rFonts w:ascii="Times New Roman" w:eastAsia="Times New Roman" w:hAnsi="Times New Roman" w:cs="Times New Roman"/>
          <w:sz w:val="20"/>
          <w:szCs w:val="20"/>
        </w:rPr>
        <w:t xml:space="preserve"> начала года на 5 % и составила соответственно на 01 января 2026 года – 100 217 615</w:t>
      </w:r>
      <w:r w:rsidRPr="004D3F49">
        <w:rPr>
          <w:rFonts w:ascii="Times New Roman" w:eastAsia="Times New Roman" w:hAnsi="Times New Roman" w:cs="Times New Roman"/>
          <w:b/>
          <w:bCs/>
          <w:sz w:val="20"/>
          <w:szCs w:val="20"/>
        </w:rPr>
        <w:t xml:space="preserve"> </w:t>
      </w:r>
      <w:r w:rsidRPr="004D3F49">
        <w:rPr>
          <w:rFonts w:ascii="Times New Roman" w:eastAsia="Times New Roman" w:hAnsi="Times New Roman" w:cs="Times New Roman"/>
          <w:sz w:val="20"/>
          <w:szCs w:val="20"/>
        </w:rPr>
        <w:t xml:space="preserve">тыс. руб., в том числе объем факторингового портфеля был сформирован в объеме 14 310 668 тыс. руб. и сосредоточен на крупных розничных сетях.   </w:t>
      </w:r>
    </w:p>
    <w:p w:rsidR="00AF2FA5" w:rsidRPr="004D3F49" w:rsidRDefault="00AF2FA5" w:rsidP="00AF2FA5">
      <w:pPr>
        <w:spacing w:after="0" w:line="240" w:lineRule="auto"/>
        <w:jc w:val="both"/>
        <w:rPr>
          <w:rFonts w:ascii="Times New Roman" w:eastAsia="Times New Roman" w:hAnsi="Times New Roman" w:cs="Times New Roman"/>
          <w:sz w:val="20"/>
          <w:szCs w:val="20"/>
        </w:rPr>
      </w:pPr>
    </w:p>
    <w:p w:rsidR="00AF2FA5" w:rsidRPr="004D3F49" w:rsidRDefault="00AF2FA5" w:rsidP="00AF2FA5">
      <w:pPr>
        <w:spacing w:after="0" w:line="223" w:lineRule="auto"/>
        <w:jc w:val="both"/>
        <w:rPr>
          <w:rFonts w:ascii="Times New Roman" w:eastAsia="Times New Roman" w:hAnsi="Times New Roman" w:cs="Times New Roman"/>
          <w:sz w:val="20"/>
          <w:szCs w:val="20"/>
        </w:rPr>
      </w:pPr>
      <w:r w:rsidRPr="004D3F49">
        <w:rPr>
          <w:rFonts w:ascii="Times New Roman" w:eastAsia="Times New Roman" w:hAnsi="Times New Roman" w:cs="Times New Roman"/>
          <w:sz w:val="20"/>
          <w:szCs w:val="20"/>
        </w:rPr>
        <w:t>С целью комплексного обслуживания клиентов Банк предоставляет своим клиентам гарантии: тендерные, контрактные, гарантии в обеспечение заявок и (или) исполнения контрактов в пользу государственных заказчиков на основании Федерального закона № 44-ФЗ «О контрактной системе в сфере закупок товаров, работ, услуг для обеспечения государственных и муниципальных нужд», гарантии в обеспечение исполнения контрактов в пользу государственных заказчиков на основании Федерального закона № 223-ФЗ «О закупках товаров, работ, услуг отдельными видами юридических лиц», гарантии уплаты таможенных пошлин, гарантии в обеспечение обязательств перед налоговыми органами и в обеспечение исполнения обязательств клиентов по уплате акцизов и использованию федеральных специальных марок. Общий объем выпущенных банком гарантий по состоянию на 1 января 2026 года составил 135 291 000</w:t>
      </w:r>
      <w:r w:rsidRPr="004D3F49">
        <w:rPr>
          <w:rFonts w:ascii="Verdana" w:eastAsia="Times New Roman" w:hAnsi="Verdana"/>
          <w:sz w:val="16"/>
          <w:szCs w:val="16"/>
        </w:rPr>
        <w:t xml:space="preserve"> </w:t>
      </w:r>
      <w:r w:rsidRPr="004D3F49">
        <w:rPr>
          <w:rFonts w:ascii="Times New Roman" w:eastAsia="Times New Roman" w:hAnsi="Times New Roman" w:cs="Times New Roman"/>
          <w:sz w:val="20"/>
          <w:szCs w:val="20"/>
        </w:rPr>
        <w:t>тыс.руб.</w:t>
      </w:r>
    </w:p>
    <w:p w:rsidR="00AF2FA5" w:rsidRPr="004D3F49" w:rsidRDefault="00AF2FA5" w:rsidP="00AF2FA5">
      <w:pPr>
        <w:autoSpaceDE w:val="0"/>
        <w:autoSpaceDN w:val="0"/>
        <w:adjustRightInd w:val="0"/>
        <w:spacing w:after="0" w:line="240" w:lineRule="auto"/>
        <w:jc w:val="both"/>
        <w:rPr>
          <w:rFonts w:ascii="Times New Roman" w:eastAsia="Times New Roman" w:hAnsi="Times New Roman" w:cs="Times New Roman"/>
          <w:sz w:val="20"/>
          <w:szCs w:val="20"/>
        </w:rPr>
      </w:pPr>
      <w:r w:rsidRPr="004D3F49">
        <w:rPr>
          <w:rFonts w:ascii="Times New Roman" w:eastAsia="Times New Roman" w:hAnsi="Times New Roman" w:cs="Times New Roman"/>
          <w:sz w:val="20"/>
          <w:szCs w:val="20"/>
        </w:rPr>
        <w:t>Важнейшим стратегическим направлением деятельности для Банка является розничное кредитование: ипотечное и потребительское. Портфель ипотечных и жилищных кредитов на 01 января 2026 года составляет  44 243 657 тыс. руб. Увеличение объемов с начала года составило 17,6 %. Основная доля выдач ипотечных кредитов приходится на льготные программы кредитования. Объем потребительских кредитов составил на конец года 4 228 889 тыс. рублей, отмечается тенденция к снижению портфеля (31</w:t>
      </w:r>
      <w:r w:rsidR="000F57D2" w:rsidRPr="004D3F49">
        <w:rPr>
          <w:rFonts w:ascii="Times New Roman" w:eastAsia="Times New Roman" w:hAnsi="Times New Roman" w:cs="Times New Roman"/>
          <w:sz w:val="20"/>
          <w:szCs w:val="20"/>
        </w:rPr>
        <w:t xml:space="preserve"> </w:t>
      </w:r>
      <w:r w:rsidRPr="004D3F49">
        <w:rPr>
          <w:rFonts w:ascii="Times New Roman" w:eastAsia="Times New Roman" w:hAnsi="Times New Roman" w:cs="Times New Roman"/>
          <w:sz w:val="20"/>
          <w:szCs w:val="20"/>
        </w:rPr>
        <w:t>%) на фоне ужесточения стандартов выдач и высоких ставок.</w:t>
      </w:r>
    </w:p>
    <w:p w:rsidR="00AF2FA5" w:rsidRPr="004D3F49" w:rsidRDefault="00AF2FA5" w:rsidP="00AF2FA5">
      <w:pPr>
        <w:spacing w:after="0" w:line="223" w:lineRule="auto"/>
        <w:jc w:val="both"/>
        <w:rPr>
          <w:rFonts w:ascii="Times New Roman" w:eastAsia="Times New Roman" w:hAnsi="Times New Roman" w:cs="Times New Roman"/>
          <w:sz w:val="20"/>
          <w:szCs w:val="20"/>
        </w:rPr>
      </w:pPr>
    </w:p>
    <w:p w:rsidR="00AF2FA5" w:rsidRPr="004D3F49" w:rsidRDefault="00AF2FA5" w:rsidP="00AF2FA5">
      <w:pPr>
        <w:spacing w:after="0" w:line="240" w:lineRule="auto"/>
        <w:jc w:val="both"/>
        <w:textAlignment w:val="baseline"/>
        <w:rPr>
          <w:rFonts w:ascii="Times New Roman" w:eastAsia="Times New Roman" w:hAnsi="Times New Roman" w:cs="Times New Roman"/>
          <w:sz w:val="20"/>
          <w:szCs w:val="20"/>
        </w:rPr>
      </w:pPr>
      <w:r w:rsidRPr="004D3F49">
        <w:rPr>
          <w:rFonts w:ascii="Times New Roman" w:eastAsia="Times New Roman" w:hAnsi="Times New Roman" w:cs="Times New Roman"/>
          <w:sz w:val="20"/>
          <w:szCs w:val="20"/>
        </w:rPr>
        <w:t xml:space="preserve">Кредитная политика Банка нацелена на формирование хорошо диверсифицированного кредитного портфеля в разрезе кредитных продуктов, категорий заемщиков, отраслей с целью снижения потерь по кредитному риску, как наиболее существенному. </w:t>
      </w:r>
      <w:r w:rsidRPr="004D3F49">
        <w:rPr>
          <w:rFonts w:ascii="Times New Roman" w:eastAsia="Calibri" w:hAnsi="Times New Roman" w:cs="Times New Roman"/>
          <w:sz w:val="20"/>
          <w:szCs w:val="20"/>
        </w:rPr>
        <w:t>По состоянию на 01 января 2026 года суммарный объем просроченной задолженности по юридическим и физическим лицам свыше 90 дней составляет 10 493 171 тыс. руб. или 3,6</w:t>
      </w:r>
      <w:r w:rsidR="000F57D2" w:rsidRPr="004D3F49">
        <w:rPr>
          <w:rFonts w:ascii="Times New Roman" w:eastAsia="Calibri" w:hAnsi="Times New Roman" w:cs="Times New Roman"/>
          <w:sz w:val="20"/>
          <w:szCs w:val="20"/>
        </w:rPr>
        <w:t xml:space="preserve"> </w:t>
      </w:r>
      <w:r w:rsidRPr="004D3F49">
        <w:rPr>
          <w:rFonts w:ascii="Times New Roman" w:eastAsia="Calibri" w:hAnsi="Times New Roman" w:cs="Times New Roman"/>
          <w:sz w:val="20"/>
          <w:szCs w:val="20"/>
        </w:rPr>
        <w:t xml:space="preserve">% от размера ссудной задолженности (включая операции факторинга) и условных обязательств кредитного характера. Актив признается просроченным в полном объеме в случае нарушения установленных договором сроков по уплате хотя бы одного платежа по основному долгу или процентам. </w:t>
      </w:r>
      <w:r w:rsidRPr="004D3F49">
        <w:rPr>
          <w:rFonts w:ascii="Times New Roman" w:eastAsia="Times New Roman" w:hAnsi="Times New Roman" w:cs="Times New Roman"/>
          <w:sz w:val="20"/>
          <w:szCs w:val="20"/>
        </w:rPr>
        <w:t>Покрытие резервами на возможные потери совокупного портфеля корпоративных и розничных кредитов составляет 10,3 %</w:t>
      </w:r>
      <w:r w:rsidRPr="004D3F49">
        <w:rPr>
          <w:rFonts w:ascii="Times New Roman" w:eastAsia="Times New Roman" w:hAnsi="Times New Roman" w:cs="Times New Roman"/>
          <w:color w:val="FF0000"/>
          <w:sz w:val="20"/>
          <w:szCs w:val="20"/>
        </w:rPr>
        <w:t xml:space="preserve">. </w:t>
      </w:r>
    </w:p>
    <w:p w:rsidR="00AF2FA5" w:rsidRPr="004D3F49" w:rsidRDefault="00AF2FA5" w:rsidP="00AF2FA5">
      <w:pPr>
        <w:spacing w:after="0" w:line="240" w:lineRule="auto"/>
        <w:jc w:val="both"/>
        <w:rPr>
          <w:rFonts w:ascii="Times New Roman" w:eastAsia="Times New Roman" w:hAnsi="Times New Roman" w:cs="Times New Roman"/>
          <w:sz w:val="20"/>
          <w:szCs w:val="20"/>
        </w:rPr>
      </w:pPr>
      <w:r w:rsidRPr="004D3F49">
        <w:rPr>
          <w:rFonts w:ascii="Times New Roman" w:eastAsia="Times New Roman" w:hAnsi="Times New Roman" w:cs="Times New Roman"/>
          <w:sz w:val="20"/>
          <w:szCs w:val="20"/>
        </w:rPr>
        <w:t>Банк работает на рынке ценных бумаг с различными инструментами: государственными облигациями, еврооблигациями и корпоративными облигациями. Сохранность средств, инвестированных в портфели ценных бумаг обеспечивалась за счет высокого кредитного качества приобретаемых облигаций и диверсификацией по различным эмитентам. Ценные бумаги являются средством поддержания достаточного уровня ликвидности, так как в случае необходимости могут быть использованы для привлечения дополнительного фондирования. Объем вложений в облигации на 01 января 2026 года составил 61 875 061 тыс. руб.</w:t>
      </w:r>
    </w:p>
    <w:p w:rsidR="00AF2FA5" w:rsidRPr="004D3F49" w:rsidRDefault="00AF2FA5" w:rsidP="00AF2FA5">
      <w:pPr>
        <w:spacing w:after="0" w:line="240" w:lineRule="auto"/>
        <w:jc w:val="both"/>
        <w:rPr>
          <w:rFonts w:ascii="Times New Roman" w:eastAsia="Times New Roman" w:hAnsi="Times New Roman" w:cs="Times New Roman"/>
          <w:sz w:val="20"/>
          <w:szCs w:val="20"/>
        </w:rPr>
      </w:pPr>
      <w:r w:rsidRPr="004D3F49">
        <w:rPr>
          <w:rFonts w:ascii="Times New Roman" w:eastAsia="Times New Roman" w:hAnsi="Times New Roman" w:cs="Times New Roman"/>
          <w:sz w:val="20"/>
          <w:szCs w:val="20"/>
        </w:rPr>
        <w:t xml:space="preserve"> </w:t>
      </w:r>
    </w:p>
    <w:p w:rsidR="00AF2FA5" w:rsidRPr="004D3F49" w:rsidRDefault="00AF2FA5" w:rsidP="00AF2FA5">
      <w:pPr>
        <w:spacing w:after="0" w:line="240" w:lineRule="auto"/>
        <w:jc w:val="both"/>
        <w:rPr>
          <w:rFonts w:ascii="Times New Roman" w:eastAsia="Times New Roman" w:hAnsi="Times New Roman" w:cs="Times New Roman"/>
          <w:sz w:val="20"/>
          <w:szCs w:val="20"/>
        </w:rPr>
      </w:pPr>
      <w:r w:rsidRPr="004D3F49">
        <w:rPr>
          <w:rFonts w:ascii="Times New Roman" w:eastAsia="Times New Roman" w:hAnsi="Times New Roman" w:cs="Times New Roman"/>
          <w:sz w:val="20"/>
          <w:szCs w:val="20"/>
        </w:rPr>
        <w:t xml:space="preserve">Основу фондирования активных операций составляют средства клиентов. Общий объем средств, привлеченных от клиентов, не являющихся финансовыми организациями, на 01 января 2026 года – 201 112 233 тыс. руб., рост объемов составил 11 %. Вклады (средства) физических лиц составили на 01 января 2026 года 136 764 580 тыс. руб. и показали положительную динамику с начала года на 8,9 %. Банк предоставляет физическим лицам широкую линейку депозитных и расчетных продуктов, единую во всех регионах присутствия Банка.  </w:t>
      </w:r>
    </w:p>
    <w:p w:rsidR="00AF2FA5" w:rsidRPr="004D3F49" w:rsidRDefault="00AF2FA5" w:rsidP="00AF2FA5">
      <w:pPr>
        <w:autoSpaceDE w:val="0"/>
        <w:autoSpaceDN w:val="0"/>
        <w:adjustRightInd w:val="0"/>
        <w:spacing w:after="0" w:line="240" w:lineRule="auto"/>
        <w:jc w:val="both"/>
        <w:rPr>
          <w:rFonts w:ascii="Times New Roman" w:hAnsi="Times New Roman" w:cs="Times New Roman"/>
          <w:sz w:val="20"/>
          <w:szCs w:val="20"/>
        </w:rPr>
      </w:pPr>
    </w:p>
    <w:p w:rsidR="00AF2FA5" w:rsidRPr="004D3F49" w:rsidRDefault="00AF2FA5" w:rsidP="00AF2FA5">
      <w:pPr>
        <w:autoSpaceDE w:val="0"/>
        <w:autoSpaceDN w:val="0"/>
        <w:adjustRightInd w:val="0"/>
        <w:spacing w:after="0" w:line="240" w:lineRule="auto"/>
        <w:rPr>
          <w:b/>
          <w:sz w:val="20"/>
          <w:szCs w:val="20"/>
        </w:rPr>
      </w:pPr>
      <w:r w:rsidRPr="004D3F49">
        <w:rPr>
          <w:rFonts w:ascii="Times New Roman" w:hAnsi="Times New Roman" w:cs="Times New Roman"/>
          <w:b/>
          <w:bCs/>
          <w:sz w:val="20"/>
          <w:szCs w:val="20"/>
        </w:rPr>
        <w:t>Конкуренты кредитной организации - эмитента</w:t>
      </w:r>
      <w:r w:rsidRPr="004D3F49">
        <w:rPr>
          <w:b/>
          <w:sz w:val="20"/>
          <w:szCs w:val="20"/>
        </w:rPr>
        <w:t>:</w:t>
      </w:r>
    </w:p>
    <w:p w:rsidR="00AF2FA5" w:rsidRPr="004D3F49" w:rsidRDefault="00AF2FA5" w:rsidP="00AF2FA5">
      <w:pPr>
        <w:tabs>
          <w:tab w:val="num" w:pos="0"/>
        </w:tabs>
        <w:spacing w:before="60" w:line="240" w:lineRule="auto"/>
        <w:ind w:right="141"/>
        <w:jc w:val="both"/>
        <w:rPr>
          <w:rFonts w:ascii="Times New Roman" w:eastAsia="Times New Roman" w:hAnsi="Times New Roman" w:cs="Times New Roman"/>
          <w:sz w:val="20"/>
          <w:szCs w:val="20"/>
        </w:rPr>
      </w:pPr>
      <w:r w:rsidRPr="004D3F49">
        <w:rPr>
          <w:rFonts w:ascii="Times New Roman" w:eastAsia="Times New Roman" w:hAnsi="Times New Roman" w:cs="Times New Roman"/>
          <w:sz w:val="20"/>
          <w:szCs w:val="20"/>
        </w:rPr>
        <w:t xml:space="preserve">С одной стороны, конкурентами на рынке банковских услуг для кредитной организации - эмитента являются банки, предоставляющие услуги юридическим лицам, а также банки, предлагающие более обширный перечень услуг розничных продуктов физическим лицам. С другой стороны, так как кредитная организация – эмитент позиционируется как корпоративный банк с хорошо развитыми инвестиционными функциями, конкурентами </w:t>
      </w:r>
      <w:r w:rsidR="004D3F49" w:rsidRPr="004D3F49">
        <w:rPr>
          <w:rFonts w:ascii="Times New Roman" w:eastAsia="Times New Roman" w:hAnsi="Times New Roman" w:cs="Times New Roman"/>
          <w:sz w:val="20"/>
          <w:szCs w:val="20"/>
        </w:rPr>
        <w:t>кредитной организации - эмитента</w:t>
      </w:r>
      <w:r w:rsidRPr="004D3F49">
        <w:rPr>
          <w:rFonts w:ascii="Times New Roman" w:eastAsia="Times New Roman" w:hAnsi="Times New Roman" w:cs="Times New Roman"/>
          <w:sz w:val="20"/>
          <w:szCs w:val="20"/>
        </w:rPr>
        <w:t xml:space="preserve"> являются инвестиционные банки и финансовые компании. Также конкурентное давление на </w:t>
      </w:r>
      <w:r w:rsidR="004D3F49" w:rsidRPr="004D3F49">
        <w:rPr>
          <w:rFonts w:ascii="Times New Roman" w:eastAsia="Times New Roman" w:hAnsi="Times New Roman" w:cs="Times New Roman"/>
          <w:sz w:val="20"/>
          <w:szCs w:val="20"/>
        </w:rPr>
        <w:t>кредитную организацию - эмитент</w:t>
      </w:r>
      <w:r w:rsidRPr="004D3F49">
        <w:rPr>
          <w:rFonts w:ascii="Times New Roman" w:eastAsia="Times New Roman" w:hAnsi="Times New Roman" w:cs="Times New Roman"/>
          <w:sz w:val="20"/>
          <w:szCs w:val="20"/>
        </w:rPr>
        <w:t xml:space="preserve"> оказывают финансовые институты, предоставляющие услуги факторинга.</w:t>
      </w:r>
    </w:p>
    <w:p w:rsidR="00AF2FA5" w:rsidRPr="004D3F49" w:rsidRDefault="00AF2FA5" w:rsidP="00AF2FA5">
      <w:pPr>
        <w:pStyle w:val="em-"/>
        <w:ind w:right="141" w:firstLine="0"/>
        <w:rPr>
          <w:b/>
          <w:sz w:val="20"/>
          <w:szCs w:val="20"/>
          <w:lang w:eastAsia="en-US"/>
        </w:rPr>
      </w:pPr>
      <w:r w:rsidRPr="004D3F49">
        <w:rPr>
          <w:b/>
          <w:sz w:val="20"/>
          <w:szCs w:val="20"/>
          <w:lang w:eastAsia="en-US"/>
        </w:rPr>
        <w:t>Перечень факторов конкурентоспособности кредитной организации - эмитента с описанием степени их влияния на конкурентоспособность производимой продукции (работ, услуг):</w:t>
      </w:r>
    </w:p>
    <w:p w:rsidR="00AF2FA5" w:rsidRPr="004D3F49" w:rsidRDefault="00AF2FA5" w:rsidP="00AF2FA5">
      <w:pPr>
        <w:spacing w:after="0" w:line="240" w:lineRule="auto"/>
        <w:ind w:right="142"/>
        <w:jc w:val="both"/>
        <w:rPr>
          <w:rFonts w:ascii="Times New Roman" w:eastAsia="Times New Roman" w:hAnsi="Times New Roman" w:cs="Times New Roman"/>
          <w:sz w:val="20"/>
          <w:szCs w:val="20"/>
        </w:rPr>
      </w:pPr>
      <w:r w:rsidRPr="004D3F49">
        <w:rPr>
          <w:rFonts w:ascii="Times New Roman" w:eastAsia="Times New Roman" w:hAnsi="Times New Roman" w:cs="Times New Roman"/>
          <w:sz w:val="20"/>
          <w:szCs w:val="20"/>
        </w:rPr>
        <w:t>Одним из главных преимуществ кредитной организации</w:t>
      </w:r>
      <w:r w:rsidR="004D3F49" w:rsidRPr="004D3F49">
        <w:rPr>
          <w:rFonts w:ascii="Times New Roman" w:eastAsia="Times New Roman" w:hAnsi="Times New Roman" w:cs="Times New Roman"/>
          <w:sz w:val="20"/>
          <w:szCs w:val="20"/>
        </w:rPr>
        <w:t xml:space="preserve"> - эмитента</w:t>
      </w:r>
      <w:r w:rsidRPr="004D3F49">
        <w:rPr>
          <w:rFonts w:ascii="Times New Roman" w:eastAsia="Times New Roman" w:hAnsi="Times New Roman" w:cs="Times New Roman"/>
          <w:sz w:val="20"/>
          <w:szCs w:val="20"/>
        </w:rPr>
        <w:t xml:space="preserve"> является положительная деловая репутация обусловленная длительным опытом работы на рынке, прозрачность банковской деятельности, соблюдение норм и </w:t>
      </w:r>
      <w:r w:rsidRPr="004D3F49">
        <w:rPr>
          <w:rFonts w:ascii="Times New Roman" w:eastAsia="Times New Roman" w:hAnsi="Times New Roman" w:cs="Times New Roman"/>
          <w:sz w:val="20"/>
          <w:szCs w:val="20"/>
        </w:rPr>
        <w:lastRenderedPageBreak/>
        <w:t>требований законодательства, наличие международных и внутренних кредитных рейтингов, развитая сеть в избранных регионах.</w:t>
      </w:r>
    </w:p>
    <w:p w:rsidR="00AF2FA5" w:rsidRPr="004D3F49" w:rsidRDefault="00AF2FA5" w:rsidP="00AF2FA5">
      <w:pPr>
        <w:spacing w:after="0" w:line="240" w:lineRule="auto"/>
        <w:ind w:right="142"/>
        <w:jc w:val="both"/>
        <w:rPr>
          <w:rFonts w:ascii="Times New Roman" w:eastAsia="Times New Roman" w:hAnsi="Times New Roman" w:cs="Times New Roman"/>
          <w:sz w:val="20"/>
          <w:szCs w:val="20"/>
        </w:rPr>
      </w:pPr>
    </w:p>
    <w:p w:rsidR="00AF2FA5" w:rsidRPr="004D3F49" w:rsidRDefault="00AF2FA5" w:rsidP="00AF2FA5">
      <w:pPr>
        <w:spacing w:after="0" w:line="240" w:lineRule="auto"/>
        <w:ind w:right="142"/>
        <w:jc w:val="both"/>
        <w:rPr>
          <w:rFonts w:ascii="Times New Roman" w:eastAsia="Times New Roman" w:hAnsi="Times New Roman" w:cs="Times New Roman"/>
          <w:sz w:val="20"/>
          <w:szCs w:val="20"/>
        </w:rPr>
      </w:pPr>
      <w:r w:rsidRPr="004D3F49">
        <w:rPr>
          <w:rFonts w:ascii="Times New Roman" w:eastAsia="Times New Roman" w:hAnsi="Times New Roman" w:cs="Times New Roman"/>
          <w:sz w:val="20"/>
          <w:szCs w:val="20"/>
        </w:rPr>
        <w:t>Работа кредитной организации - эмитента с клиентами базируется на следующих принципах:</w:t>
      </w:r>
    </w:p>
    <w:p w:rsidR="00AF2FA5" w:rsidRPr="004D3F49" w:rsidRDefault="00AF2FA5" w:rsidP="00AF2FA5">
      <w:pPr>
        <w:spacing w:after="0" w:line="240" w:lineRule="auto"/>
        <w:ind w:right="142"/>
        <w:jc w:val="both"/>
        <w:rPr>
          <w:rFonts w:ascii="Times New Roman" w:eastAsia="Times New Roman" w:hAnsi="Times New Roman" w:cs="Times New Roman"/>
          <w:sz w:val="20"/>
          <w:szCs w:val="20"/>
        </w:rPr>
      </w:pPr>
      <w:r w:rsidRPr="004D3F49">
        <w:rPr>
          <w:rFonts w:ascii="Times New Roman" w:eastAsia="Times New Roman" w:hAnsi="Times New Roman" w:cs="Times New Roman"/>
          <w:sz w:val="20"/>
          <w:szCs w:val="20"/>
        </w:rPr>
        <w:t xml:space="preserve"> -индивидуальный подход;</w:t>
      </w:r>
    </w:p>
    <w:p w:rsidR="00AF2FA5" w:rsidRPr="004D3F49" w:rsidRDefault="00AF2FA5" w:rsidP="00AF2FA5">
      <w:pPr>
        <w:spacing w:after="0" w:line="240" w:lineRule="auto"/>
        <w:ind w:right="142"/>
        <w:jc w:val="both"/>
        <w:rPr>
          <w:rFonts w:ascii="Times New Roman" w:eastAsia="Times New Roman" w:hAnsi="Times New Roman" w:cs="Times New Roman"/>
          <w:sz w:val="20"/>
          <w:szCs w:val="20"/>
        </w:rPr>
      </w:pPr>
      <w:r w:rsidRPr="004D3F49">
        <w:rPr>
          <w:rFonts w:ascii="Times New Roman" w:eastAsia="Times New Roman" w:hAnsi="Times New Roman" w:cs="Times New Roman"/>
          <w:sz w:val="20"/>
          <w:szCs w:val="20"/>
        </w:rPr>
        <w:t>- оперативность;</w:t>
      </w:r>
    </w:p>
    <w:p w:rsidR="00AF2FA5" w:rsidRPr="004D3F49" w:rsidRDefault="00AF2FA5" w:rsidP="00AF2FA5">
      <w:pPr>
        <w:spacing w:after="0" w:line="240" w:lineRule="auto"/>
        <w:ind w:right="142"/>
        <w:jc w:val="both"/>
        <w:rPr>
          <w:rFonts w:ascii="Times New Roman" w:eastAsia="Times New Roman" w:hAnsi="Times New Roman" w:cs="Times New Roman"/>
          <w:sz w:val="20"/>
          <w:szCs w:val="20"/>
        </w:rPr>
      </w:pPr>
      <w:r w:rsidRPr="004D3F49">
        <w:rPr>
          <w:rFonts w:ascii="Times New Roman" w:eastAsia="Times New Roman" w:hAnsi="Times New Roman" w:cs="Times New Roman"/>
          <w:sz w:val="20"/>
          <w:szCs w:val="20"/>
        </w:rPr>
        <w:t>- высокие стандарты обслуживания.</w:t>
      </w:r>
    </w:p>
    <w:p w:rsidR="00AF2FA5" w:rsidRPr="004D3F49" w:rsidRDefault="00AF2FA5" w:rsidP="00AF2FA5">
      <w:pPr>
        <w:spacing w:after="0" w:line="240" w:lineRule="auto"/>
        <w:ind w:right="142"/>
        <w:jc w:val="both"/>
        <w:rPr>
          <w:rFonts w:ascii="Times New Roman" w:eastAsia="Times New Roman" w:hAnsi="Times New Roman" w:cs="Times New Roman"/>
          <w:sz w:val="20"/>
          <w:szCs w:val="20"/>
        </w:rPr>
      </w:pPr>
      <w:r w:rsidRPr="004D3F49">
        <w:rPr>
          <w:rFonts w:ascii="Times New Roman" w:eastAsia="Times New Roman" w:hAnsi="Times New Roman" w:cs="Times New Roman"/>
          <w:sz w:val="20"/>
          <w:szCs w:val="20"/>
        </w:rPr>
        <w:t>Кредитная организация - эмитент постоянно проводит мониторинг потребностей клиентов и формирует индивидуальные пакеты предложений, направленные на максимальное удовлетворение их нужд.</w:t>
      </w:r>
    </w:p>
    <w:p w:rsidR="00AF2FA5" w:rsidRPr="004D3F49" w:rsidRDefault="00AF2FA5" w:rsidP="00AF2FA5">
      <w:pPr>
        <w:spacing w:after="0" w:line="240" w:lineRule="auto"/>
        <w:ind w:right="142"/>
        <w:jc w:val="both"/>
        <w:rPr>
          <w:rFonts w:ascii="Times New Roman" w:eastAsia="Times New Roman" w:hAnsi="Times New Roman" w:cs="Times New Roman"/>
          <w:sz w:val="20"/>
          <w:szCs w:val="20"/>
        </w:rPr>
      </w:pPr>
      <w:r w:rsidRPr="004D3F49">
        <w:rPr>
          <w:rFonts w:ascii="Times New Roman" w:eastAsia="Times New Roman" w:hAnsi="Times New Roman" w:cs="Times New Roman"/>
          <w:sz w:val="20"/>
          <w:szCs w:val="20"/>
        </w:rPr>
        <w:t>Еще одной отличительной особенностью являются подходы к кредитование как физических так и юридических лиц. Кредитные программы постоянно совершенствуются, учитываются любые изменения на рынке кредитных продуктов и потребностей потенциальных и действующих клиентов.</w:t>
      </w:r>
    </w:p>
    <w:p w:rsidR="00AF2FA5" w:rsidRPr="004D3F49" w:rsidRDefault="00AF2FA5" w:rsidP="00AF2FA5">
      <w:pPr>
        <w:spacing w:after="0" w:line="240" w:lineRule="auto"/>
        <w:ind w:right="142"/>
        <w:jc w:val="both"/>
        <w:rPr>
          <w:rFonts w:ascii="Times New Roman" w:eastAsia="Times New Roman" w:hAnsi="Times New Roman" w:cs="Times New Roman"/>
          <w:sz w:val="20"/>
          <w:szCs w:val="20"/>
        </w:rPr>
      </w:pPr>
    </w:p>
    <w:p w:rsidR="00AF2FA5" w:rsidRPr="004D3F49" w:rsidRDefault="00AF2FA5" w:rsidP="00AF2FA5">
      <w:pPr>
        <w:spacing w:after="0" w:line="240" w:lineRule="auto"/>
        <w:ind w:right="142"/>
        <w:jc w:val="both"/>
        <w:rPr>
          <w:rFonts w:ascii="Times New Roman" w:eastAsia="Times New Roman" w:hAnsi="Times New Roman" w:cs="Times New Roman"/>
          <w:sz w:val="20"/>
          <w:szCs w:val="20"/>
        </w:rPr>
      </w:pPr>
      <w:r w:rsidRPr="004D3F49">
        <w:rPr>
          <w:rFonts w:ascii="Times New Roman" w:eastAsia="Times New Roman" w:hAnsi="Times New Roman" w:cs="Times New Roman"/>
          <w:sz w:val="20"/>
          <w:szCs w:val="20"/>
        </w:rPr>
        <w:t xml:space="preserve">К своим слабым сторонам эмитент относит недостаточную узнаваемость бренда и отставание в цифровых сервисах от лидеров рынка, таких как Сбербанк, Альфа-банк, Т-банк.  </w:t>
      </w:r>
    </w:p>
    <w:p w:rsidR="00137494" w:rsidRPr="00967A7A" w:rsidRDefault="00137494" w:rsidP="00137494">
      <w:pPr>
        <w:autoSpaceDE w:val="0"/>
        <w:autoSpaceDN w:val="0"/>
        <w:adjustRightInd w:val="0"/>
        <w:spacing w:after="0" w:line="240" w:lineRule="auto"/>
        <w:jc w:val="both"/>
        <w:rPr>
          <w:rFonts w:ascii="Times New Roman" w:hAnsi="Times New Roman" w:cs="Times New Roman"/>
          <w:sz w:val="20"/>
          <w:szCs w:val="20"/>
        </w:rPr>
      </w:pPr>
    </w:p>
    <w:p w:rsidR="00137494" w:rsidRPr="00967A7A" w:rsidRDefault="00137494" w:rsidP="00137494">
      <w:pPr>
        <w:autoSpaceDE w:val="0"/>
        <w:autoSpaceDN w:val="0"/>
        <w:adjustRightInd w:val="0"/>
        <w:spacing w:after="0" w:line="240" w:lineRule="auto"/>
        <w:jc w:val="both"/>
        <w:rPr>
          <w:rFonts w:ascii="Times New Roman" w:hAnsi="Times New Roman" w:cs="Times New Roman"/>
          <w:sz w:val="20"/>
          <w:szCs w:val="20"/>
        </w:rPr>
      </w:pPr>
      <w:r w:rsidRPr="00967A7A">
        <w:rPr>
          <w:rFonts w:ascii="Times New Roman" w:hAnsi="Times New Roman" w:cs="Times New Roman"/>
          <w:sz w:val="20"/>
          <w:szCs w:val="20"/>
        </w:rPr>
        <w:t>Мнения органов управления эмитента относительно представленной информации совпадают.</w:t>
      </w:r>
    </w:p>
    <w:p w:rsidR="00137494" w:rsidRPr="00CF3C5A" w:rsidRDefault="00137494" w:rsidP="00137494">
      <w:pPr>
        <w:autoSpaceDE w:val="0"/>
        <w:autoSpaceDN w:val="0"/>
        <w:adjustRightInd w:val="0"/>
        <w:spacing w:after="0" w:line="240" w:lineRule="auto"/>
        <w:jc w:val="both"/>
        <w:rPr>
          <w:rFonts w:ascii="Times New Roman" w:hAnsi="Times New Roman" w:cs="Times New Roman"/>
          <w:sz w:val="20"/>
          <w:szCs w:val="20"/>
        </w:rPr>
      </w:pPr>
      <w:r w:rsidRPr="00967A7A">
        <w:rPr>
          <w:rFonts w:ascii="Times New Roman" w:hAnsi="Times New Roman" w:cs="Times New Roman"/>
          <w:sz w:val="20"/>
          <w:szCs w:val="20"/>
        </w:rPr>
        <w:t>Члены Совета Директоров эмитента или члены коллегиального исполнительного органа эмитента не имеют особого мнения относительно представленной информации.</w:t>
      </w:r>
    </w:p>
    <w:p w:rsidR="004403EB" w:rsidRPr="00CF3C5A" w:rsidRDefault="004403EB" w:rsidP="002311F4">
      <w:pPr>
        <w:autoSpaceDE w:val="0"/>
        <w:autoSpaceDN w:val="0"/>
        <w:adjustRightInd w:val="0"/>
        <w:spacing w:after="0" w:line="240" w:lineRule="auto"/>
        <w:ind w:firstLine="720"/>
        <w:jc w:val="both"/>
        <w:rPr>
          <w:rFonts w:ascii="Times New Roman" w:hAnsi="Times New Roman" w:cs="Times New Roman"/>
          <w:sz w:val="20"/>
          <w:szCs w:val="20"/>
        </w:rPr>
      </w:pPr>
    </w:p>
    <w:p w:rsidR="00961944" w:rsidRPr="00836109" w:rsidRDefault="00961944" w:rsidP="00961944">
      <w:pPr>
        <w:autoSpaceDE w:val="0"/>
        <w:autoSpaceDN w:val="0"/>
        <w:adjustRightInd w:val="0"/>
        <w:spacing w:before="108" w:after="108" w:line="240" w:lineRule="auto"/>
        <w:jc w:val="center"/>
        <w:outlineLvl w:val="0"/>
        <w:rPr>
          <w:rFonts w:ascii="Times New Roman" w:hAnsi="Times New Roman" w:cs="Times New Roman"/>
          <w:b/>
          <w:bCs/>
          <w:color w:val="26282F"/>
          <w:sz w:val="20"/>
          <w:szCs w:val="20"/>
        </w:rPr>
      </w:pPr>
      <w:bookmarkStart w:id="7" w:name="sub_3213"/>
      <w:bookmarkStart w:id="8" w:name="_Hlk223688401"/>
      <w:bookmarkStart w:id="9" w:name="sub_3215"/>
      <w:r w:rsidRPr="00836109">
        <w:rPr>
          <w:rFonts w:ascii="Times New Roman" w:hAnsi="Times New Roman" w:cs="Times New Roman"/>
          <w:b/>
          <w:bCs/>
          <w:color w:val="26282F"/>
          <w:sz w:val="20"/>
          <w:szCs w:val="20"/>
        </w:rPr>
        <w:t>1.3. Основные операционные показатели, характеризующие деятельность эмитента</w:t>
      </w:r>
    </w:p>
    <w:bookmarkEnd w:id="7"/>
    <w:p w:rsidR="00961944" w:rsidRPr="00836109" w:rsidRDefault="00961944" w:rsidP="00961944">
      <w:pPr>
        <w:autoSpaceDE w:val="0"/>
        <w:autoSpaceDN w:val="0"/>
        <w:adjustRightInd w:val="0"/>
        <w:spacing w:after="0" w:line="240" w:lineRule="auto"/>
        <w:ind w:firstLine="720"/>
        <w:jc w:val="both"/>
        <w:rPr>
          <w:rFonts w:ascii="Times New Roman" w:hAnsi="Times New Roman" w:cs="Times New Roman"/>
          <w:sz w:val="20"/>
          <w:szCs w:val="20"/>
        </w:rPr>
      </w:pPr>
    </w:p>
    <w:p w:rsidR="00BC672A" w:rsidRPr="00836109" w:rsidRDefault="00BC672A" w:rsidP="00BC672A">
      <w:pPr>
        <w:pStyle w:val="Default"/>
        <w:jc w:val="both"/>
        <w:rPr>
          <w:sz w:val="20"/>
          <w:szCs w:val="20"/>
        </w:rPr>
      </w:pPr>
      <w:r w:rsidRPr="00836109">
        <w:rPr>
          <w:sz w:val="20"/>
          <w:szCs w:val="20"/>
        </w:rPr>
        <w:t xml:space="preserve">Основные консолидированные операционные показатели, наиболее объективно и всесторонне характеризующие финансово-хозяйственную эмитента в натуральном выражении представлены ниже:  </w:t>
      </w:r>
    </w:p>
    <w:p w:rsidR="00BC672A" w:rsidRPr="00836109" w:rsidRDefault="00BC672A" w:rsidP="00BC672A">
      <w:pPr>
        <w:pStyle w:val="Default"/>
        <w:rPr>
          <w:sz w:val="20"/>
          <w:szCs w:val="20"/>
        </w:rPr>
      </w:pP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6"/>
        <w:gridCol w:w="3330"/>
        <w:gridCol w:w="3328"/>
      </w:tblGrid>
      <w:tr w:rsidR="00836109" w:rsidRPr="00836109" w:rsidTr="00836109">
        <w:trPr>
          <w:trHeight w:val="224"/>
        </w:trPr>
        <w:tc>
          <w:tcPr>
            <w:tcW w:w="1669" w:type="pct"/>
          </w:tcPr>
          <w:p w:rsidR="00836109" w:rsidRPr="00836109" w:rsidRDefault="00836109" w:rsidP="00836109">
            <w:pPr>
              <w:pStyle w:val="Default"/>
              <w:rPr>
                <w:sz w:val="20"/>
                <w:szCs w:val="20"/>
              </w:rPr>
            </w:pPr>
            <w:r w:rsidRPr="00836109">
              <w:rPr>
                <w:b/>
                <w:bCs/>
                <w:i/>
                <w:iCs/>
                <w:sz w:val="20"/>
                <w:szCs w:val="20"/>
              </w:rPr>
              <w:t xml:space="preserve">Наименование показателя Отчета о прибылях и убытках </w:t>
            </w:r>
          </w:p>
        </w:tc>
        <w:tc>
          <w:tcPr>
            <w:tcW w:w="1666" w:type="pct"/>
            <w:vAlign w:val="center"/>
          </w:tcPr>
          <w:p w:rsidR="00836109" w:rsidRPr="00836109" w:rsidRDefault="00836109" w:rsidP="00836109">
            <w:pPr>
              <w:pStyle w:val="Default"/>
              <w:jc w:val="center"/>
              <w:rPr>
                <w:b/>
                <w:bCs/>
                <w:i/>
                <w:iCs/>
                <w:sz w:val="20"/>
                <w:szCs w:val="20"/>
              </w:rPr>
            </w:pPr>
            <w:r w:rsidRPr="00836109">
              <w:rPr>
                <w:b/>
                <w:bCs/>
                <w:i/>
                <w:iCs/>
                <w:sz w:val="20"/>
                <w:szCs w:val="20"/>
              </w:rPr>
              <w:t>202</w:t>
            </w:r>
            <w:r w:rsidRPr="00836109">
              <w:rPr>
                <w:b/>
                <w:bCs/>
                <w:i/>
                <w:iCs/>
                <w:sz w:val="20"/>
                <w:szCs w:val="20"/>
                <w:lang w:val="en-US"/>
              </w:rPr>
              <w:t>4</w:t>
            </w:r>
            <w:r w:rsidRPr="00836109">
              <w:rPr>
                <w:b/>
                <w:bCs/>
                <w:i/>
                <w:iCs/>
                <w:sz w:val="20"/>
                <w:szCs w:val="20"/>
              </w:rPr>
              <w:t xml:space="preserve"> год</w:t>
            </w:r>
          </w:p>
        </w:tc>
        <w:tc>
          <w:tcPr>
            <w:tcW w:w="1665" w:type="pct"/>
            <w:vAlign w:val="center"/>
          </w:tcPr>
          <w:p w:rsidR="00836109" w:rsidRPr="00836109" w:rsidRDefault="00836109" w:rsidP="00836109">
            <w:pPr>
              <w:pStyle w:val="Default"/>
              <w:jc w:val="center"/>
              <w:rPr>
                <w:b/>
                <w:bCs/>
                <w:i/>
                <w:iCs/>
                <w:sz w:val="20"/>
                <w:szCs w:val="20"/>
              </w:rPr>
            </w:pPr>
            <w:r w:rsidRPr="00836109">
              <w:rPr>
                <w:b/>
                <w:bCs/>
                <w:i/>
                <w:iCs/>
                <w:sz w:val="20"/>
                <w:szCs w:val="20"/>
              </w:rPr>
              <w:t>2025 год</w:t>
            </w:r>
          </w:p>
        </w:tc>
      </w:tr>
      <w:tr w:rsidR="00836109" w:rsidRPr="00836109" w:rsidTr="00836109">
        <w:trPr>
          <w:trHeight w:val="100"/>
        </w:trPr>
        <w:tc>
          <w:tcPr>
            <w:tcW w:w="1669" w:type="pct"/>
          </w:tcPr>
          <w:p w:rsidR="00836109" w:rsidRPr="00836109" w:rsidRDefault="00836109" w:rsidP="00836109">
            <w:pPr>
              <w:pStyle w:val="Default"/>
              <w:rPr>
                <w:sz w:val="20"/>
                <w:szCs w:val="20"/>
              </w:rPr>
            </w:pPr>
            <w:r w:rsidRPr="00836109">
              <w:rPr>
                <w:sz w:val="20"/>
                <w:szCs w:val="20"/>
              </w:rPr>
              <w:t>Чистый процентный доход до формирования резервов под кредитные убытки</w:t>
            </w:r>
          </w:p>
        </w:tc>
        <w:tc>
          <w:tcPr>
            <w:tcW w:w="1666" w:type="pct"/>
            <w:vAlign w:val="center"/>
          </w:tcPr>
          <w:p w:rsidR="00836109" w:rsidRPr="00836109" w:rsidRDefault="00836109" w:rsidP="00836109">
            <w:pPr>
              <w:jc w:val="center"/>
              <w:rPr>
                <w:color w:val="000000"/>
                <w:sz w:val="20"/>
                <w:szCs w:val="20"/>
              </w:rPr>
            </w:pPr>
            <w:r w:rsidRPr="00836109">
              <w:rPr>
                <w:color w:val="000000"/>
                <w:sz w:val="20"/>
                <w:szCs w:val="20"/>
              </w:rPr>
              <w:t>13 387 452</w:t>
            </w:r>
          </w:p>
        </w:tc>
        <w:tc>
          <w:tcPr>
            <w:tcW w:w="1665" w:type="pct"/>
            <w:vAlign w:val="center"/>
          </w:tcPr>
          <w:p w:rsidR="00836109" w:rsidRPr="00836109" w:rsidRDefault="00836109" w:rsidP="00836109">
            <w:pPr>
              <w:jc w:val="center"/>
              <w:rPr>
                <w:color w:val="000000"/>
                <w:sz w:val="20"/>
                <w:szCs w:val="20"/>
              </w:rPr>
            </w:pPr>
            <w:r w:rsidRPr="00836109">
              <w:rPr>
                <w:color w:val="000000"/>
                <w:sz w:val="20"/>
                <w:szCs w:val="20"/>
              </w:rPr>
              <w:t>13 343 521</w:t>
            </w:r>
          </w:p>
        </w:tc>
      </w:tr>
      <w:tr w:rsidR="00836109" w:rsidRPr="00836109" w:rsidTr="00836109">
        <w:trPr>
          <w:trHeight w:val="227"/>
        </w:trPr>
        <w:tc>
          <w:tcPr>
            <w:tcW w:w="1669" w:type="pct"/>
          </w:tcPr>
          <w:p w:rsidR="00836109" w:rsidRPr="00836109" w:rsidRDefault="00836109" w:rsidP="00836109">
            <w:pPr>
              <w:pStyle w:val="Default"/>
              <w:rPr>
                <w:sz w:val="20"/>
                <w:szCs w:val="20"/>
              </w:rPr>
            </w:pPr>
            <w:r w:rsidRPr="00836109">
              <w:rPr>
                <w:sz w:val="20"/>
                <w:szCs w:val="20"/>
              </w:rPr>
              <w:t>Создание резервов под ожидаемые кредитные убытки</w:t>
            </w:r>
          </w:p>
        </w:tc>
        <w:tc>
          <w:tcPr>
            <w:tcW w:w="1666" w:type="pct"/>
            <w:vAlign w:val="center"/>
          </w:tcPr>
          <w:p w:rsidR="00836109" w:rsidRPr="00836109" w:rsidRDefault="00836109" w:rsidP="00836109">
            <w:pPr>
              <w:jc w:val="center"/>
              <w:rPr>
                <w:color w:val="000000"/>
                <w:sz w:val="20"/>
                <w:szCs w:val="20"/>
              </w:rPr>
            </w:pPr>
            <w:r w:rsidRPr="00836109">
              <w:rPr>
                <w:color w:val="000000"/>
                <w:sz w:val="20"/>
                <w:szCs w:val="20"/>
              </w:rPr>
              <w:t>-6 941 686</w:t>
            </w:r>
          </w:p>
        </w:tc>
        <w:tc>
          <w:tcPr>
            <w:tcW w:w="1665" w:type="pct"/>
            <w:vAlign w:val="center"/>
          </w:tcPr>
          <w:p w:rsidR="00836109" w:rsidRPr="00836109" w:rsidRDefault="00836109" w:rsidP="00836109">
            <w:pPr>
              <w:jc w:val="center"/>
              <w:rPr>
                <w:color w:val="000000"/>
                <w:sz w:val="20"/>
                <w:szCs w:val="20"/>
              </w:rPr>
            </w:pPr>
            <w:r w:rsidRPr="00836109">
              <w:rPr>
                <w:color w:val="000000"/>
                <w:sz w:val="20"/>
                <w:szCs w:val="20"/>
              </w:rPr>
              <w:t>-13 044 971</w:t>
            </w:r>
          </w:p>
        </w:tc>
      </w:tr>
      <w:tr w:rsidR="00836109" w:rsidRPr="00836109" w:rsidTr="00836109">
        <w:trPr>
          <w:trHeight w:val="227"/>
        </w:trPr>
        <w:tc>
          <w:tcPr>
            <w:tcW w:w="1669" w:type="pct"/>
          </w:tcPr>
          <w:p w:rsidR="00836109" w:rsidRPr="00836109" w:rsidRDefault="00836109" w:rsidP="00836109">
            <w:pPr>
              <w:pStyle w:val="Default"/>
              <w:rPr>
                <w:sz w:val="20"/>
                <w:szCs w:val="20"/>
              </w:rPr>
            </w:pPr>
            <w:r w:rsidRPr="00836109">
              <w:rPr>
                <w:sz w:val="20"/>
                <w:szCs w:val="20"/>
              </w:rPr>
              <w:t xml:space="preserve">Чистый процентный доход </w:t>
            </w:r>
          </w:p>
        </w:tc>
        <w:tc>
          <w:tcPr>
            <w:tcW w:w="1666" w:type="pct"/>
            <w:vAlign w:val="center"/>
          </w:tcPr>
          <w:p w:rsidR="00836109" w:rsidRPr="00836109" w:rsidRDefault="00836109" w:rsidP="00836109">
            <w:pPr>
              <w:jc w:val="center"/>
              <w:rPr>
                <w:color w:val="000000"/>
                <w:sz w:val="20"/>
                <w:szCs w:val="20"/>
              </w:rPr>
            </w:pPr>
            <w:r w:rsidRPr="00836109">
              <w:rPr>
                <w:color w:val="000000"/>
                <w:sz w:val="20"/>
                <w:szCs w:val="20"/>
              </w:rPr>
              <w:t>6 445 766</w:t>
            </w:r>
          </w:p>
        </w:tc>
        <w:tc>
          <w:tcPr>
            <w:tcW w:w="1665" w:type="pct"/>
            <w:vAlign w:val="center"/>
          </w:tcPr>
          <w:p w:rsidR="00836109" w:rsidRPr="00836109" w:rsidRDefault="00836109" w:rsidP="00836109">
            <w:pPr>
              <w:jc w:val="center"/>
              <w:rPr>
                <w:color w:val="000000"/>
                <w:sz w:val="20"/>
                <w:szCs w:val="20"/>
              </w:rPr>
            </w:pPr>
            <w:r w:rsidRPr="00836109">
              <w:rPr>
                <w:color w:val="000000"/>
                <w:sz w:val="20"/>
                <w:szCs w:val="20"/>
              </w:rPr>
              <w:t>298 550</w:t>
            </w:r>
          </w:p>
        </w:tc>
      </w:tr>
      <w:tr w:rsidR="00836109" w:rsidRPr="00836109" w:rsidTr="00836109">
        <w:trPr>
          <w:trHeight w:val="100"/>
        </w:trPr>
        <w:tc>
          <w:tcPr>
            <w:tcW w:w="1669" w:type="pct"/>
          </w:tcPr>
          <w:p w:rsidR="00836109" w:rsidRPr="00836109" w:rsidRDefault="00836109" w:rsidP="00836109">
            <w:pPr>
              <w:pStyle w:val="Default"/>
              <w:rPr>
                <w:sz w:val="20"/>
                <w:szCs w:val="20"/>
              </w:rPr>
            </w:pPr>
            <w:r w:rsidRPr="00836109">
              <w:rPr>
                <w:sz w:val="20"/>
                <w:szCs w:val="20"/>
              </w:rPr>
              <w:t xml:space="preserve">Чистые непроцентные доходы </w:t>
            </w:r>
          </w:p>
        </w:tc>
        <w:tc>
          <w:tcPr>
            <w:tcW w:w="1666" w:type="pct"/>
            <w:vAlign w:val="center"/>
          </w:tcPr>
          <w:p w:rsidR="00836109" w:rsidRPr="00836109" w:rsidRDefault="00836109" w:rsidP="00836109">
            <w:pPr>
              <w:jc w:val="center"/>
              <w:rPr>
                <w:color w:val="000000"/>
                <w:sz w:val="20"/>
                <w:szCs w:val="20"/>
              </w:rPr>
            </w:pPr>
            <w:r w:rsidRPr="00836109">
              <w:rPr>
                <w:color w:val="000000"/>
                <w:sz w:val="20"/>
                <w:szCs w:val="20"/>
              </w:rPr>
              <w:t>7 121 636</w:t>
            </w:r>
          </w:p>
        </w:tc>
        <w:tc>
          <w:tcPr>
            <w:tcW w:w="1665" w:type="pct"/>
            <w:vAlign w:val="center"/>
          </w:tcPr>
          <w:p w:rsidR="00836109" w:rsidRPr="00836109" w:rsidRDefault="00836109" w:rsidP="00836109">
            <w:pPr>
              <w:jc w:val="center"/>
              <w:rPr>
                <w:color w:val="000000"/>
                <w:sz w:val="20"/>
                <w:szCs w:val="20"/>
              </w:rPr>
            </w:pPr>
            <w:r w:rsidRPr="00836109">
              <w:rPr>
                <w:color w:val="000000"/>
                <w:sz w:val="20"/>
                <w:szCs w:val="20"/>
              </w:rPr>
              <w:t>7 508 142</w:t>
            </w:r>
          </w:p>
        </w:tc>
      </w:tr>
      <w:tr w:rsidR="00836109" w:rsidRPr="00836109" w:rsidTr="00836109">
        <w:trPr>
          <w:trHeight w:val="100"/>
        </w:trPr>
        <w:tc>
          <w:tcPr>
            <w:tcW w:w="1669" w:type="pct"/>
          </w:tcPr>
          <w:p w:rsidR="00836109" w:rsidRPr="00836109" w:rsidRDefault="00836109" w:rsidP="00836109">
            <w:pPr>
              <w:pStyle w:val="Default"/>
              <w:rPr>
                <w:i/>
                <w:sz w:val="20"/>
                <w:szCs w:val="20"/>
              </w:rPr>
            </w:pPr>
            <w:r w:rsidRPr="00836109">
              <w:rPr>
                <w:i/>
                <w:sz w:val="20"/>
                <w:szCs w:val="20"/>
              </w:rPr>
              <w:t>в. т.ч. расходы на резервы под ожидаемые кредитные убытки по гарантиям и прочим активам</w:t>
            </w:r>
          </w:p>
        </w:tc>
        <w:tc>
          <w:tcPr>
            <w:tcW w:w="1666" w:type="pct"/>
            <w:vAlign w:val="center"/>
          </w:tcPr>
          <w:p w:rsidR="00836109" w:rsidRPr="00836109" w:rsidRDefault="00836109" w:rsidP="00836109">
            <w:pPr>
              <w:jc w:val="center"/>
              <w:rPr>
                <w:color w:val="000000"/>
                <w:sz w:val="20"/>
                <w:szCs w:val="20"/>
              </w:rPr>
            </w:pPr>
            <w:r w:rsidRPr="00836109">
              <w:rPr>
                <w:color w:val="000000"/>
                <w:sz w:val="20"/>
                <w:szCs w:val="20"/>
              </w:rPr>
              <w:t>-427 573</w:t>
            </w:r>
          </w:p>
        </w:tc>
        <w:tc>
          <w:tcPr>
            <w:tcW w:w="1665" w:type="pct"/>
            <w:vAlign w:val="center"/>
          </w:tcPr>
          <w:p w:rsidR="00836109" w:rsidRPr="00836109" w:rsidRDefault="00836109" w:rsidP="00836109">
            <w:pPr>
              <w:jc w:val="center"/>
              <w:rPr>
                <w:color w:val="000000"/>
                <w:sz w:val="20"/>
                <w:szCs w:val="20"/>
              </w:rPr>
            </w:pPr>
            <w:r w:rsidRPr="00836109">
              <w:rPr>
                <w:color w:val="000000"/>
                <w:sz w:val="20"/>
                <w:szCs w:val="20"/>
              </w:rPr>
              <w:t>-579 887</w:t>
            </w:r>
          </w:p>
        </w:tc>
      </w:tr>
      <w:tr w:rsidR="00836109" w:rsidRPr="00836109" w:rsidTr="00836109">
        <w:trPr>
          <w:trHeight w:val="100"/>
        </w:trPr>
        <w:tc>
          <w:tcPr>
            <w:tcW w:w="1669" w:type="pct"/>
          </w:tcPr>
          <w:p w:rsidR="00836109" w:rsidRPr="00836109" w:rsidRDefault="00836109" w:rsidP="00836109">
            <w:pPr>
              <w:pStyle w:val="Default"/>
              <w:rPr>
                <w:sz w:val="20"/>
                <w:szCs w:val="20"/>
              </w:rPr>
            </w:pPr>
            <w:r w:rsidRPr="00836109">
              <w:rPr>
                <w:sz w:val="20"/>
                <w:szCs w:val="20"/>
              </w:rPr>
              <w:t xml:space="preserve">Операционные расходы </w:t>
            </w:r>
          </w:p>
        </w:tc>
        <w:tc>
          <w:tcPr>
            <w:tcW w:w="1666" w:type="pct"/>
            <w:vAlign w:val="center"/>
          </w:tcPr>
          <w:p w:rsidR="00836109" w:rsidRPr="00836109" w:rsidRDefault="00836109" w:rsidP="00836109">
            <w:pPr>
              <w:jc w:val="center"/>
              <w:rPr>
                <w:color w:val="000000"/>
                <w:sz w:val="20"/>
                <w:szCs w:val="20"/>
              </w:rPr>
            </w:pPr>
            <w:r w:rsidRPr="00836109">
              <w:rPr>
                <w:color w:val="000000"/>
                <w:sz w:val="20"/>
                <w:szCs w:val="20"/>
              </w:rPr>
              <w:t>-6 551 012</w:t>
            </w:r>
          </w:p>
        </w:tc>
        <w:tc>
          <w:tcPr>
            <w:tcW w:w="1665" w:type="pct"/>
            <w:vAlign w:val="center"/>
          </w:tcPr>
          <w:p w:rsidR="00836109" w:rsidRPr="00836109" w:rsidRDefault="00836109" w:rsidP="00836109">
            <w:pPr>
              <w:jc w:val="center"/>
              <w:rPr>
                <w:color w:val="000000"/>
                <w:sz w:val="20"/>
                <w:szCs w:val="20"/>
              </w:rPr>
            </w:pPr>
            <w:r w:rsidRPr="00836109">
              <w:rPr>
                <w:color w:val="000000"/>
                <w:sz w:val="20"/>
                <w:szCs w:val="20"/>
              </w:rPr>
              <w:t>-7 097 499</w:t>
            </w:r>
          </w:p>
        </w:tc>
      </w:tr>
      <w:tr w:rsidR="00836109" w:rsidRPr="00836109" w:rsidTr="00836109">
        <w:trPr>
          <w:trHeight w:val="98"/>
        </w:trPr>
        <w:tc>
          <w:tcPr>
            <w:tcW w:w="1669" w:type="pct"/>
          </w:tcPr>
          <w:p w:rsidR="00836109" w:rsidRPr="00836109" w:rsidRDefault="00836109" w:rsidP="00836109">
            <w:pPr>
              <w:pStyle w:val="Default"/>
              <w:rPr>
                <w:sz w:val="20"/>
                <w:szCs w:val="20"/>
              </w:rPr>
            </w:pPr>
            <w:r w:rsidRPr="00836109">
              <w:rPr>
                <w:sz w:val="20"/>
                <w:szCs w:val="20"/>
              </w:rPr>
              <w:t>Прибыль до налогообложения</w:t>
            </w:r>
            <w:r w:rsidRPr="00836109">
              <w:rPr>
                <w:b/>
                <w:bCs/>
                <w:sz w:val="20"/>
                <w:szCs w:val="20"/>
              </w:rPr>
              <w:t xml:space="preserve"> </w:t>
            </w:r>
          </w:p>
        </w:tc>
        <w:tc>
          <w:tcPr>
            <w:tcW w:w="1666" w:type="pct"/>
            <w:vAlign w:val="center"/>
          </w:tcPr>
          <w:p w:rsidR="00836109" w:rsidRPr="00836109" w:rsidRDefault="00836109" w:rsidP="00836109">
            <w:pPr>
              <w:jc w:val="center"/>
              <w:rPr>
                <w:color w:val="000000"/>
                <w:sz w:val="20"/>
                <w:szCs w:val="20"/>
              </w:rPr>
            </w:pPr>
            <w:r w:rsidRPr="00836109">
              <w:rPr>
                <w:color w:val="000000"/>
                <w:sz w:val="20"/>
                <w:szCs w:val="20"/>
              </w:rPr>
              <w:t>7 016 390</w:t>
            </w:r>
          </w:p>
        </w:tc>
        <w:tc>
          <w:tcPr>
            <w:tcW w:w="1665" w:type="pct"/>
            <w:vAlign w:val="center"/>
          </w:tcPr>
          <w:p w:rsidR="00836109" w:rsidRPr="00836109" w:rsidRDefault="00836109" w:rsidP="00836109">
            <w:pPr>
              <w:jc w:val="center"/>
              <w:rPr>
                <w:color w:val="000000"/>
                <w:sz w:val="20"/>
                <w:szCs w:val="20"/>
              </w:rPr>
            </w:pPr>
            <w:r w:rsidRPr="00836109">
              <w:rPr>
                <w:color w:val="000000"/>
                <w:sz w:val="20"/>
                <w:szCs w:val="20"/>
              </w:rPr>
              <w:t>709 193</w:t>
            </w:r>
          </w:p>
        </w:tc>
      </w:tr>
      <w:tr w:rsidR="00836109" w:rsidRPr="00836109" w:rsidTr="00836109">
        <w:trPr>
          <w:trHeight w:val="98"/>
        </w:trPr>
        <w:tc>
          <w:tcPr>
            <w:tcW w:w="1669" w:type="pct"/>
          </w:tcPr>
          <w:p w:rsidR="00836109" w:rsidRPr="00836109" w:rsidRDefault="00836109" w:rsidP="00836109">
            <w:pPr>
              <w:pStyle w:val="Default"/>
              <w:rPr>
                <w:b/>
                <w:bCs/>
                <w:sz w:val="20"/>
                <w:szCs w:val="20"/>
              </w:rPr>
            </w:pPr>
            <w:r w:rsidRPr="00836109">
              <w:rPr>
                <w:b/>
                <w:bCs/>
                <w:sz w:val="20"/>
                <w:szCs w:val="20"/>
              </w:rPr>
              <w:t>Чистая прибыль</w:t>
            </w:r>
          </w:p>
        </w:tc>
        <w:tc>
          <w:tcPr>
            <w:tcW w:w="1666" w:type="pct"/>
            <w:vAlign w:val="center"/>
          </w:tcPr>
          <w:p w:rsidR="00836109" w:rsidRPr="00836109" w:rsidRDefault="00836109" w:rsidP="00836109">
            <w:pPr>
              <w:jc w:val="center"/>
              <w:rPr>
                <w:color w:val="000000"/>
                <w:sz w:val="20"/>
                <w:szCs w:val="20"/>
              </w:rPr>
            </w:pPr>
            <w:r w:rsidRPr="00836109">
              <w:rPr>
                <w:color w:val="000000"/>
                <w:sz w:val="20"/>
                <w:szCs w:val="20"/>
              </w:rPr>
              <w:t>6 082 199</w:t>
            </w:r>
          </w:p>
        </w:tc>
        <w:tc>
          <w:tcPr>
            <w:tcW w:w="1665" w:type="pct"/>
            <w:vAlign w:val="center"/>
          </w:tcPr>
          <w:p w:rsidR="00836109" w:rsidRPr="00836109" w:rsidRDefault="00836109" w:rsidP="00836109">
            <w:pPr>
              <w:jc w:val="center"/>
              <w:rPr>
                <w:color w:val="000000"/>
                <w:sz w:val="20"/>
                <w:szCs w:val="20"/>
              </w:rPr>
            </w:pPr>
            <w:r w:rsidRPr="00836109">
              <w:rPr>
                <w:color w:val="000000"/>
                <w:sz w:val="20"/>
                <w:szCs w:val="20"/>
              </w:rPr>
              <w:t>927 859</w:t>
            </w:r>
          </w:p>
        </w:tc>
      </w:tr>
      <w:tr w:rsidR="00836109" w:rsidRPr="00836109" w:rsidTr="00836109">
        <w:trPr>
          <w:trHeight w:val="98"/>
        </w:trPr>
        <w:tc>
          <w:tcPr>
            <w:tcW w:w="1669" w:type="pct"/>
          </w:tcPr>
          <w:p w:rsidR="00836109" w:rsidRPr="00836109" w:rsidRDefault="00836109" w:rsidP="00836109">
            <w:pPr>
              <w:pStyle w:val="Default"/>
              <w:rPr>
                <w:b/>
                <w:bCs/>
                <w:sz w:val="20"/>
                <w:szCs w:val="20"/>
              </w:rPr>
            </w:pPr>
            <w:r w:rsidRPr="00836109">
              <w:rPr>
                <w:sz w:val="20"/>
                <w:szCs w:val="20"/>
              </w:rPr>
              <w:t>Прочий совокупный доход/расход после налога на прибыль</w:t>
            </w:r>
          </w:p>
        </w:tc>
        <w:tc>
          <w:tcPr>
            <w:tcW w:w="1666" w:type="pct"/>
            <w:vAlign w:val="center"/>
          </w:tcPr>
          <w:p w:rsidR="00836109" w:rsidRPr="00836109" w:rsidRDefault="00836109" w:rsidP="00836109">
            <w:pPr>
              <w:jc w:val="center"/>
              <w:rPr>
                <w:color w:val="000000"/>
                <w:sz w:val="20"/>
                <w:szCs w:val="20"/>
              </w:rPr>
            </w:pPr>
            <w:r w:rsidRPr="00836109">
              <w:rPr>
                <w:color w:val="000000"/>
                <w:sz w:val="20"/>
                <w:szCs w:val="20"/>
              </w:rPr>
              <w:t>-136 046</w:t>
            </w:r>
          </w:p>
        </w:tc>
        <w:tc>
          <w:tcPr>
            <w:tcW w:w="1665" w:type="pct"/>
            <w:vAlign w:val="center"/>
          </w:tcPr>
          <w:p w:rsidR="00836109" w:rsidRPr="00836109" w:rsidRDefault="00836109" w:rsidP="00836109">
            <w:pPr>
              <w:jc w:val="center"/>
              <w:rPr>
                <w:color w:val="000000"/>
                <w:sz w:val="20"/>
                <w:szCs w:val="20"/>
              </w:rPr>
            </w:pPr>
            <w:r w:rsidRPr="00836109">
              <w:rPr>
                <w:color w:val="000000"/>
                <w:sz w:val="20"/>
                <w:szCs w:val="20"/>
              </w:rPr>
              <w:t>1 000 683</w:t>
            </w:r>
          </w:p>
        </w:tc>
      </w:tr>
      <w:tr w:rsidR="00836109" w:rsidRPr="00836109" w:rsidTr="00836109">
        <w:trPr>
          <w:trHeight w:val="98"/>
        </w:trPr>
        <w:tc>
          <w:tcPr>
            <w:tcW w:w="1669" w:type="pct"/>
          </w:tcPr>
          <w:p w:rsidR="00836109" w:rsidRPr="00836109" w:rsidRDefault="00836109" w:rsidP="00836109">
            <w:pPr>
              <w:pStyle w:val="Default"/>
              <w:rPr>
                <w:b/>
                <w:bCs/>
                <w:sz w:val="20"/>
                <w:szCs w:val="20"/>
              </w:rPr>
            </w:pPr>
            <w:r w:rsidRPr="00836109">
              <w:rPr>
                <w:b/>
                <w:bCs/>
                <w:sz w:val="20"/>
                <w:szCs w:val="20"/>
              </w:rPr>
              <w:t>Совокупный доход за период</w:t>
            </w:r>
          </w:p>
        </w:tc>
        <w:tc>
          <w:tcPr>
            <w:tcW w:w="1666" w:type="pct"/>
            <w:vAlign w:val="center"/>
          </w:tcPr>
          <w:p w:rsidR="00836109" w:rsidRPr="00836109" w:rsidRDefault="00836109" w:rsidP="00836109">
            <w:pPr>
              <w:jc w:val="center"/>
              <w:rPr>
                <w:color w:val="000000"/>
                <w:sz w:val="20"/>
                <w:szCs w:val="20"/>
              </w:rPr>
            </w:pPr>
            <w:r w:rsidRPr="00836109">
              <w:rPr>
                <w:color w:val="000000"/>
                <w:sz w:val="20"/>
                <w:szCs w:val="20"/>
              </w:rPr>
              <w:t>5 946 153</w:t>
            </w:r>
          </w:p>
        </w:tc>
        <w:tc>
          <w:tcPr>
            <w:tcW w:w="1665" w:type="pct"/>
            <w:vAlign w:val="center"/>
          </w:tcPr>
          <w:p w:rsidR="00836109" w:rsidRPr="00836109" w:rsidRDefault="00836109" w:rsidP="00836109">
            <w:pPr>
              <w:jc w:val="center"/>
              <w:rPr>
                <w:color w:val="000000"/>
                <w:sz w:val="20"/>
                <w:szCs w:val="20"/>
              </w:rPr>
            </w:pPr>
            <w:r w:rsidRPr="00836109">
              <w:rPr>
                <w:color w:val="000000"/>
                <w:sz w:val="20"/>
                <w:szCs w:val="20"/>
              </w:rPr>
              <w:t>1 928 542</w:t>
            </w:r>
          </w:p>
        </w:tc>
      </w:tr>
    </w:tbl>
    <w:p w:rsidR="00BC672A" w:rsidRPr="00836109" w:rsidRDefault="00BC672A" w:rsidP="00BC672A">
      <w:pPr>
        <w:autoSpaceDE w:val="0"/>
        <w:autoSpaceDN w:val="0"/>
        <w:adjustRightInd w:val="0"/>
        <w:spacing w:after="0" w:line="240" w:lineRule="auto"/>
        <w:ind w:firstLine="720"/>
        <w:jc w:val="both"/>
        <w:rPr>
          <w:rFonts w:ascii="Times New Roman" w:hAnsi="Times New Roman" w:cs="Times New Roman"/>
          <w:sz w:val="20"/>
          <w:szCs w:val="20"/>
        </w:rPr>
      </w:pPr>
    </w:p>
    <w:p w:rsidR="00836109" w:rsidRPr="00836109" w:rsidRDefault="00836109" w:rsidP="00836109">
      <w:pPr>
        <w:spacing w:after="0" w:line="240" w:lineRule="auto"/>
        <w:jc w:val="both"/>
        <w:rPr>
          <w:rFonts w:ascii="Times New Roman" w:eastAsia="Times New Roman" w:hAnsi="Times New Roman" w:cs="Times New Roman"/>
          <w:sz w:val="20"/>
          <w:szCs w:val="20"/>
        </w:rPr>
      </w:pPr>
      <w:r w:rsidRPr="00836109">
        <w:rPr>
          <w:rFonts w:ascii="Times New Roman" w:eastAsia="Times New Roman" w:hAnsi="Times New Roman" w:cs="Times New Roman"/>
          <w:sz w:val="20"/>
          <w:szCs w:val="20"/>
        </w:rPr>
        <w:t xml:space="preserve">Чистые процентные доходы составили 13 387 452 тыс. руб. и  незначительно снизились по  сравнению с аналогичным периодом прошлого года на 43 931 тыс. руб. </w:t>
      </w:r>
      <w:r w:rsidRPr="00836109">
        <w:rPr>
          <w:rFonts w:ascii="Times New Roman" w:hAnsi="Times New Roman" w:cs="Times New Roman"/>
          <w:sz w:val="20"/>
          <w:szCs w:val="20"/>
        </w:rPr>
        <w:t>Снижение маржинальности  по сравнению с прошлым годом объясняется удорожанием депозитов физических лиц, являющихся основным источником оборотных средств. Причина –постепенное замещение дешевых пассивов, привлеченных в начале этапа роста ставок, более дорогим фондированием.</w:t>
      </w:r>
    </w:p>
    <w:p w:rsidR="00836109" w:rsidRPr="00836109" w:rsidRDefault="00836109" w:rsidP="00836109">
      <w:pPr>
        <w:spacing w:after="0" w:line="240" w:lineRule="auto"/>
        <w:jc w:val="both"/>
        <w:rPr>
          <w:rFonts w:ascii="Times New Roman" w:eastAsia="Times New Roman" w:hAnsi="Times New Roman" w:cs="Times New Roman"/>
          <w:sz w:val="20"/>
          <w:szCs w:val="20"/>
        </w:rPr>
      </w:pPr>
    </w:p>
    <w:p w:rsidR="00836109" w:rsidRPr="00836109" w:rsidRDefault="00836109" w:rsidP="00836109">
      <w:pPr>
        <w:spacing w:after="0" w:line="240" w:lineRule="auto"/>
        <w:jc w:val="both"/>
        <w:rPr>
          <w:rFonts w:ascii="Times New Roman" w:eastAsia="Times New Roman" w:hAnsi="Times New Roman" w:cs="Times New Roman"/>
          <w:sz w:val="20"/>
          <w:szCs w:val="20"/>
        </w:rPr>
      </w:pPr>
      <w:r w:rsidRPr="00836109">
        <w:rPr>
          <w:rFonts w:ascii="Times New Roman" w:eastAsia="Times New Roman" w:hAnsi="Times New Roman" w:cs="Times New Roman"/>
          <w:sz w:val="20"/>
          <w:szCs w:val="20"/>
        </w:rPr>
        <w:t>По итогам 2025 года расходы по созданию резервов на возможные потери и резерва по прочим активам составили 13 044 971 тыс. рублей, что выше значений за аналогичный период прошлого года на 5 760 710 тыс. рублей, по причине ухудшению кредитоспособности заемщиков на фоне роста стоимости кредитных средств.</w:t>
      </w:r>
    </w:p>
    <w:p w:rsidR="00836109" w:rsidRPr="00836109" w:rsidRDefault="00836109" w:rsidP="00836109">
      <w:pPr>
        <w:spacing w:after="0" w:line="240" w:lineRule="auto"/>
        <w:jc w:val="both"/>
        <w:rPr>
          <w:rFonts w:ascii="Times New Roman" w:eastAsia="Times New Roman" w:hAnsi="Times New Roman" w:cs="Times New Roman"/>
          <w:sz w:val="20"/>
          <w:szCs w:val="20"/>
        </w:rPr>
      </w:pPr>
      <w:r w:rsidRPr="00836109">
        <w:rPr>
          <w:rFonts w:ascii="Times New Roman" w:eastAsia="Times New Roman" w:hAnsi="Times New Roman" w:cs="Times New Roman"/>
          <w:sz w:val="20"/>
          <w:szCs w:val="20"/>
        </w:rPr>
        <w:t xml:space="preserve"> </w:t>
      </w:r>
    </w:p>
    <w:p w:rsidR="00836109" w:rsidRPr="00836109" w:rsidRDefault="00836109" w:rsidP="00836109">
      <w:pPr>
        <w:spacing w:after="0" w:line="240" w:lineRule="auto"/>
        <w:jc w:val="both"/>
        <w:rPr>
          <w:rFonts w:ascii="Times New Roman" w:eastAsia="Times New Roman" w:hAnsi="Times New Roman" w:cs="Times New Roman"/>
          <w:sz w:val="20"/>
          <w:szCs w:val="20"/>
        </w:rPr>
      </w:pPr>
      <w:r w:rsidRPr="00836109">
        <w:rPr>
          <w:rFonts w:ascii="Times New Roman" w:eastAsia="Times New Roman" w:hAnsi="Times New Roman" w:cs="Times New Roman"/>
          <w:sz w:val="20"/>
          <w:szCs w:val="20"/>
        </w:rPr>
        <w:lastRenderedPageBreak/>
        <w:t xml:space="preserve">Чистые комиссионные доходы были получены в размере 4 060 106 тыс. руб., что на 1 243 013 тыс. руб. меньше доходов, полученных за аналогичного период прошлого года, за счет сокращения объемов выданных гарантий, при этом отмечается увеличение доходов от РКО. </w:t>
      </w:r>
    </w:p>
    <w:p w:rsidR="00836109" w:rsidRPr="00836109" w:rsidRDefault="00836109" w:rsidP="00836109">
      <w:pPr>
        <w:spacing w:after="0" w:line="240" w:lineRule="auto"/>
        <w:jc w:val="both"/>
        <w:rPr>
          <w:rFonts w:ascii="Times New Roman" w:eastAsia="Times New Roman" w:hAnsi="Times New Roman" w:cs="Times New Roman"/>
          <w:sz w:val="20"/>
          <w:szCs w:val="20"/>
        </w:rPr>
      </w:pPr>
    </w:p>
    <w:p w:rsidR="00836109" w:rsidRPr="00836109" w:rsidRDefault="00836109" w:rsidP="00836109">
      <w:pPr>
        <w:spacing w:after="0" w:line="240" w:lineRule="auto"/>
        <w:jc w:val="both"/>
        <w:rPr>
          <w:rFonts w:ascii="Times New Roman" w:eastAsia="Times New Roman" w:hAnsi="Times New Roman" w:cs="Times New Roman"/>
          <w:sz w:val="20"/>
          <w:szCs w:val="20"/>
        </w:rPr>
      </w:pPr>
      <w:r w:rsidRPr="00836109">
        <w:rPr>
          <w:rFonts w:ascii="Times New Roman" w:eastAsia="Times New Roman" w:hAnsi="Times New Roman" w:cs="Times New Roman"/>
          <w:sz w:val="20"/>
          <w:szCs w:val="20"/>
        </w:rPr>
        <w:t>Непроцентные доходы увеличились на 386 506 тыс. рублей в связи с ростом положительной переоценки ценных бумаг.</w:t>
      </w:r>
    </w:p>
    <w:p w:rsidR="00836109" w:rsidRPr="00836109" w:rsidRDefault="00836109" w:rsidP="00836109">
      <w:pPr>
        <w:spacing w:after="0" w:line="240" w:lineRule="auto"/>
        <w:jc w:val="both"/>
        <w:rPr>
          <w:rFonts w:ascii="Times New Roman" w:eastAsia="Times New Roman" w:hAnsi="Times New Roman" w:cs="Times New Roman"/>
          <w:sz w:val="20"/>
          <w:szCs w:val="20"/>
        </w:rPr>
      </w:pPr>
      <w:r w:rsidRPr="00836109">
        <w:rPr>
          <w:rFonts w:ascii="Times New Roman" w:eastAsia="Times New Roman" w:hAnsi="Times New Roman" w:cs="Times New Roman"/>
          <w:sz w:val="20"/>
          <w:szCs w:val="20"/>
        </w:rPr>
        <w:t>Суммарные операционные расходы составили 7 097 499 тыс. руб. что на 546 487 тыс. руб. больше расходов за аналогичный период прошлого года.</w:t>
      </w:r>
      <w:r w:rsidRPr="00836109">
        <w:rPr>
          <w:rFonts w:ascii="Times New Roman" w:eastAsia="Times New Roman" w:hAnsi="Times New Roman" w:cs="Times New Roman"/>
        </w:rPr>
        <w:t xml:space="preserve"> </w:t>
      </w:r>
      <w:r w:rsidRPr="00836109">
        <w:rPr>
          <w:rFonts w:ascii="Times New Roman" w:eastAsia="Times New Roman" w:hAnsi="Times New Roman" w:cs="Times New Roman"/>
          <w:sz w:val="20"/>
          <w:szCs w:val="20"/>
        </w:rPr>
        <w:t>При этом показатель отношения операционных расходов к операционным доходам существенно не изменился. Банк проводит постоянную работу над эффективностью проводимых операций с целью недопущения опережающего роста накладных расходов над доходами.</w:t>
      </w:r>
    </w:p>
    <w:p w:rsidR="00836109" w:rsidRPr="00836109" w:rsidRDefault="00836109" w:rsidP="00836109">
      <w:pPr>
        <w:autoSpaceDE w:val="0"/>
        <w:autoSpaceDN w:val="0"/>
        <w:adjustRightInd w:val="0"/>
        <w:spacing w:after="0" w:line="240" w:lineRule="auto"/>
        <w:ind w:firstLine="720"/>
        <w:jc w:val="both"/>
        <w:rPr>
          <w:rFonts w:ascii="Times New Roman" w:hAnsi="Times New Roman" w:cs="Times New Roman"/>
          <w:sz w:val="20"/>
          <w:szCs w:val="20"/>
        </w:rPr>
      </w:pPr>
    </w:p>
    <w:p w:rsidR="00836109" w:rsidRPr="00836109" w:rsidRDefault="00836109" w:rsidP="00836109">
      <w:pPr>
        <w:pStyle w:val="Default"/>
        <w:jc w:val="both"/>
        <w:rPr>
          <w:sz w:val="20"/>
          <w:szCs w:val="20"/>
        </w:rPr>
      </w:pPr>
      <w:r w:rsidRPr="00836109">
        <w:rPr>
          <w:sz w:val="20"/>
          <w:szCs w:val="20"/>
        </w:rPr>
        <w:t>В целях эффективного управления деятельностью Банк выделяет следующие операционные сегменты, исходя из видов услуг:</w:t>
      </w:r>
    </w:p>
    <w:p w:rsidR="00836109" w:rsidRPr="00836109" w:rsidRDefault="00836109" w:rsidP="00836109">
      <w:pPr>
        <w:pStyle w:val="2"/>
        <w:tabs>
          <w:tab w:val="left" w:pos="284"/>
        </w:tabs>
        <w:jc w:val="both"/>
        <w:rPr>
          <w:rFonts w:ascii="Times New Roman" w:hAnsi="Times New Roman"/>
          <w:sz w:val="20"/>
          <w:szCs w:val="20"/>
        </w:rPr>
      </w:pPr>
      <w:r w:rsidRPr="00836109">
        <w:rPr>
          <w:rFonts w:ascii="Times New Roman" w:hAnsi="Times New Roman"/>
          <w:sz w:val="20"/>
          <w:szCs w:val="20"/>
        </w:rPr>
        <w:t>Обслуживание частных клиентов – представление банковских услуг частным клиентам, ведение текущих счетов частных клиентов, прием сберегательных вкладов и депозитов, предоставление инвестиционных сберегательных продуктов, услуги ответственного хранения, обслуживание кредитных и дебетовых карт, предоставление потребительских ссуд и ссуд под залог недвижимости.</w:t>
      </w:r>
    </w:p>
    <w:p w:rsidR="00836109" w:rsidRPr="00836109" w:rsidRDefault="00836109" w:rsidP="00836109">
      <w:pPr>
        <w:pStyle w:val="2"/>
        <w:tabs>
          <w:tab w:val="left" w:pos="284"/>
        </w:tabs>
        <w:jc w:val="both"/>
        <w:rPr>
          <w:rFonts w:ascii="Times New Roman" w:hAnsi="Times New Roman"/>
          <w:sz w:val="20"/>
          <w:szCs w:val="20"/>
        </w:rPr>
      </w:pPr>
      <w:r w:rsidRPr="00836109">
        <w:rPr>
          <w:rFonts w:ascii="Times New Roman" w:hAnsi="Times New Roman"/>
          <w:sz w:val="20"/>
          <w:szCs w:val="20"/>
        </w:rPr>
        <w:t>Обслуживание корпоративных клиентов – ведение расчетных счетов, привлечение депозитов, предоставление овердрафтов, ссуд и других услуг по кредитованию, безакцептное списание средств, операции с иностранной валютой и производными финансовыми инструментами.</w:t>
      </w:r>
    </w:p>
    <w:p w:rsidR="00836109" w:rsidRPr="00836109" w:rsidRDefault="00836109" w:rsidP="00836109">
      <w:pPr>
        <w:pStyle w:val="2"/>
        <w:tabs>
          <w:tab w:val="left" w:pos="284"/>
        </w:tabs>
        <w:jc w:val="both"/>
        <w:rPr>
          <w:rFonts w:ascii="Times New Roman" w:hAnsi="Times New Roman"/>
          <w:sz w:val="20"/>
          <w:szCs w:val="20"/>
        </w:rPr>
      </w:pPr>
      <w:r w:rsidRPr="00836109">
        <w:rPr>
          <w:rFonts w:ascii="Times New Roman" w:hAnsi="Times New Roman"/>
          <w:sz w:val="20"/>
          <w:szCs w:val="20"/>
        </w:rPr>
        <w:t>Казначейство и инвестиционная деятельность – торговля финансовыми инструментами, межбанковские операции.</w:t>
      </w:r>
    </w:p>
    <w:p w:rsidR="00836109" w:rsidRPr="00836109" w:rsidRDefault="00836109" w:rsidP="00836109">
      <w:pPr>
        <w:pStyle w:val="2"/>
        <w:tabs>
          <w:tab w:val="left" w:pos="284"/>
        </w:tabs>
        <w:jc w:val="both"/>
        <w:rPr>
          <w:rFonts w:ascii="Times New Roman" w:hAnsi="Times New Roman"/>
          <w:sz w:val="20"/>
          <w:szCs w:val="20"/>
        </w:rPr>
      </w:pPr>
      <w:r w:rsidRPr="00836109">
        <w:rPr>
          <w:rFonts w:ascii="Times New Roman" w:hAnsi="Times New Roman"/>
          <w:sz w:val="20"/>
          <w:szCs w:val="20"/>
        </w:rPr>
        <w:t>Факторинговые операции – операции факторинга.</w:t>
      </w:r>
    </w:p>
    <w:p w:rsidR="00836109" w:rsidRPr="00836109" w:rsidRDefault="00836109" w:rsidP="00836109">
      <w:pPr>
        <w:pStyle w:val="Default"/>
        <w:jc w:val="both"/>
        <w:rPr>
          <w:sz w:val="20"/>
          <w:szCs w:val="20"/>
        </w:rPr>
      </w:pPr>
      <w:r w:rsidRPr="00836109">
        <w:rPr>
          <w:sz w:val="20"/>
          <w:szCs w:val="20"/>
        </w:rPr>
        <w:t>Руководство Банка рассматривает финансовую информацию по каждому из сегментов, включая оценку операционных результатов, активов и обязательств.</w:t>
      </w:r>
    </w:p>
    <w:p w:rsidR="00836109" w:rsidRPr="00836109" w:rsidRDefault="00836109" w:rsidP="00836109">
      <w:pPr>
        <w:pStyle w:val="Default"/>
        <w:rPr>
          <w:sz w:val="20"/>
          <w:szCs w:val="20"/>
        </w:rPr>
      </w:pPr>
    </w:p>
    <w:tbl>
      <w:tblPr>
        <w:tblW w:w="5000" w:type="pct"/>
        <w:tblLook w:val="04A0" w:firstRow="1" w:lastRow="0" w:firstColumn="1" w:lastColumn="0" w:noHBand="0" w:noVBand="1"/>
      </w:tblPr>
      <w:tblGrid>
        <w:gridCol w:w="3143"/>
        <w:gridCol w:w="1283"/>
        <w:gridCol w:w="1358"/>
        <w:gridCol w:w="1469"/>
        <w:gridCol w:w="1262"/>
        <w:gridCol w:w="1465"/>
      </w:tblGrid>
      <w:tr w:rsidR="00836109" w:rsidRPr="00836109" w:rsidTr="00DD0C54">
        <w:trPr>
          <w:trHeight w:val="1095"/>
        </w:trPr>
        <w:tc>
          <w:tcPr>
            <w:tcW w:w="1615" w:type="pct"/>
            <w:vMerge w:val="restart"/>
            <w:tcBorders>
              <w:top w:val="single" w:sz="8" w:space="0" w:color="auto"/>
              <w:left w:val="single" w:sz="8" w:space="0" w:color="auto"/>
              <w:bottom w:val="nil"/>
              <w:right w:val="single" w:sz="8" w:space="0" w:color="auto"/>
            </w:tcBorders>
            <w:shd w:val="clear" w:color="auto" w:fill="auto"/>
            <w:vAlign w:val="center"/>
            <w:hideMark/>
          </w:tcPr>
          <w:p w:rsidR="00836109" w:rsidRPr="00836109" w:rsidRDefault="00836109" w:rsidP="00DD0C54">
            <w:pPr>
              <w:spacing w:after="0" w:line="240" w:lineRule="auto"/>
              <w:rPr>
                <w:rFonts w:ascii="Calibri" w:eastAsia="Times New Roman" w:hAnsi="Calibri" w:cs="Calibri"/>
                <w:color w:val="000000"/>
                <w:lang w:eastAsia="ru-RU"/>
              </w:rPr>
            </w:pPr>
            <w:r w:rsidRPr="00836109">
              <w:rPr>
                <w:rFonts w:ascii="Calibri" w:eastAsia="Times New Roman" w:hAnsi="Calibri" w:cs="Calibri"/>
                <w:color w:val="000000"/>
                <w:lang w:eastAsia="ru-RU"/>
              </w:rPr>
              <w:t> </w:t>
            </w:r>
          </w:p>
        </w:tc>
        <w:tc>
          <w:tcPr>
            <w:tcW w:w="639" w:type="pct"/>
            <w:vMerge w:val="restart"/>
            <w:tcBorders>
              <w:top w:val="single" w:sz="8" w:space="0" w:color="auto"/>
              <w:left w:val="single" w:sz="8" w:space="0" w:color="auto"/>
              <w:bottom w:val="nil"/>
              <w:right w:val="single" w:sz="8" w:space="0" w:color="auto"/>
            </w:tcBorders>
            <w:shd w:val="clear" w:color="auto" w:fill="auto"/>
            <w:vAlign w:val="center"/>
            <w:hideMark/>
          </w:tcPr>
          <w:p w:rsidR="00836109" w:rsidRPr="00836109" w:rsidRDefault="00836109" w:rsidP="00DD0C54">
            <w:pPr>
              <w:spacing w:after="0" w:line="240" w:lineRule="auto"/>
              <w:jc w:val="center"/>
              <w:rPr>
                <w:rFonts w:ascii="Times New Roman" w:eastAsia="Times New Roman" w:hAnsi="Times New Roman" w:cs="Times New Roman"/>
                <w:b/>
                <w:bCs/>
                <w:color w:val="000000"/>
                <w:sz w:val="20"/>
                <w:szCs w:val="20"/>
                <w:lang w:eastAsia="ru-RU"/>
              </w:rPr>
            </w:pPr>
            <w:r w:rsidRPr="00836109">
              <w:rPr>
                <w:rFonts w:ascii="Times New Roman" w:eastAsia="Times New Roman" w:hAnsi="Times New Roman" w:cs="Times New Roman"/>
                <w:b/>
                <w:bCs/>
                <w:color w:val="000000"/>
                <w:sz w:val="20"/>
                <w:szCs w:val="20"/>
                <w:lang w:eastAsia="ru-RU"/>
              </w:rPr>
              <w:t>Обслужи-вание частных клиентов</w:t>
            </w:r>
          </w:p>
        </w:tc>
        <w:tc>
          <w:tcPr>
            <w:tcW w:w="599" w:type="pct"/>
            <w:vMerge w:val="restart"/>
            <w:tcBorders>
              <w:top w:val="single" w:sz="8" w:space="0" w:color="auto"/>
              <w:left w:val="single" w:sz="8" w:space="0" w:color="auto"/>
              <w:bottom w:val="nil"/>
              <w:right w:val="single" w:sz="8" w:space="0" w:color="auto"/>
            </w:tcBorders>
            <w:shd w:val="clear" w:color="auto" w:fill="auto"/>
            <w:vAlign w:val="center"/>
            <w:hideMark/>
          </w:tcPr>
          <w:p w:rsidR="00836109" w:rsidRPr="00836109" w:rsidRDefault="00836109" w:rsidP="00DD0C54">
            <w:pPr>
              <w:spacing w:after="0" w:line="240" w:lineRule="auto"/>
              <w:jc w:val="center"/>
              <w:rPr>
                <w:rFonts w:ascii="Times New Roman" w:eastAsia="Times New Roman" w:hAnsi="Times New Roman" w:cs="Times New Roman"/>
                <w:b/>
                <w:bCs/>
                <w:color w:val="000000"/>
                <w:sz w:val="20"/>
                <w:szCs w:val="20"/>
                <w:lang w:eastAsia="ru-RU"/>
              </w:rPr>
            </w:pPr>
            <w:r w:rsidRPr="00836109">
              <w:rPr>
                <w:rFonts w:ascii="Times New Roman" w:eastAsia="Times New Roman" w:hAnsi="Times New Roman" w:cs="Times New Roman"/>
                <w:b/>
                <w:bCs/>
                <w:color w:val="000000"/>
                <w:sz w:val="20"/>
                <w:szCs w:val="20"/>
                <w:lang w:eastAsia="ru-RU"/>
              </w:rPr>
              <w:t>Обслужи-вание корпоратив-ных клиентов</w:t>
            </w:r>
          </w:p>
        </w:tc>
        <w:tc>
          <w:tcPr>
            <w:tcW w:w="700" w:type="pct"/>
            <w:vMerge w:val="restart"/>
            <w:tcBorders>
              <w:top w:val="single" w:sz="8" w:space="0" w:color="auto"/>
              <w:left w:val="single" w:sz="8" w:space="0" w:color="auto"/>
              <w:bottom w:val="nil"/>
              <w:right w:val="single" w:sz="8" w:space="0" w:color="auto"/>
            </w:tcBorders>
            <w:shd w:val="clear" w:color="auto" w:fill="auto"/>
            <w:vAlign w:val="center"/>
            <w:hideMark/>
          </w:tcPr>
          <w:p w:rsidR="00836109" w:rsidRPr="00836109" w:rsidRDefault="00836109" w:rsidP="00DD0C54">
            <w:pPr>
              <w:spacing w:after="0" w:line="240" w:lineRule="auto"/>
              <w:jc w:val="center"/>
              <w:rPr>
                <w:rFonts w:ascii="Times New Roman" w:eastAsia="Times New Roman" w:hAnsi="Times New Roman" w:cs="Times New Roman"/>
                <w:b/>
                <w:bCs/>
                <w:color w:val="000000"/>
                <w:sz w:val="20"/>
                <w:szCs w:val="20"/>
                <w:lang w:eastAsia="ru-RU"/>
              </w:rPr>
            </w:pPr>
            <w:r w:rsidRPr="00836109">
              <w:rPr>
                <w:rFonts w:ascii="Times New Roman" w:eastAsia="Times New Roman" w:hAnsi="Times New Roman" w:cs="Times New Roman"/>
                <w:b/>
                <w:bCs/>
                <w:color w:val="000000"/>
                <w:sz w:val="20"/>
                <w:szCs w:val="20"/>
                <w:lang w:eastAsia="ru-RU"/>
              </w:rPr>
              <w:t>Казначейство и инвестици-онная деятельность</w:t>
            </w:r>
          </w:p>
        </w:tc>
        <w:tc>
          <w:tcPr>
            <w:tcW w:w="673" w:type="pct"/>
            <w:vMerge w:val="restart"/>
            <w:tcBorders>
              <w:top w:val="single" w:sz="8" w:space="0" w:color="auto"/>
              <w:left w:val="single" w:sz="8" w:space="0" w:color="auto"/>
              <w:bottom w:val="nil"/>
              <w:right w:val="single" w:sz="8" w:space="0" w:color="auto"/>
            </w:tcBorders>
            <w:shd w:val="clear" w:color="auto" w:fill="auto"/>
            <w:vAlign w:val="center"/>
            <w:hideMark/>
          </w:tcPr>
          <w:p w:rsidR="00836109" w:rsidRPr="00836109" w:rsidRDefault="00836109" w:rsidP="00DD0C54">
            <w:pPr>
              <w:spacing w:after="0" w:line="240" w:lineRule="auto"/>
              <w:jc w:val="center"/>
              <w:rPr>
                <w:rFonts w:ascii="Times New Roman" w:eastAsia="Times New Roman" w:hAnsi="Times New Roman" w:cs="Times New Roman"/>
                <w:b/>
                <w:bCs/>
                <w:color w:val="000000"/>
                <w:sz w:val="20"/>
                <w:szCs w:val="20"/>
                <w:lang w:eastAsia="ru-RU"/>
              </w:rPr>
            </w:pPr>
            <w:r w:rsidRPr="00836109">
              <w:rPr>
                <w:rFonts w:ascii="Times New Roman" w:eastAsia="Times New Roman" w:hAnsi="Times New Roman" w:cs="Times New Roman"/>
                <w:b/>
                <w:bCs/>
                <w:color w:val="000000"/>
                <w:sz w:val="20"/>
                <w:szCs w:val="20"/>
                <w:lang w:eastAsia="ru-RU"/>
              </w:rPr>
              <w:t>Факторин-говые операции</w:t>
            </w:r>
          </w:p>
        </w:tc>
        <w:tc>
          <w:tcPr>
            <w:tcW w:w="774" w:type="pct"/>
            <w:vMerge w:val="restart"/>
            <w:tcBorders>
              <w:top w:val="single" w:sz="8" w:space="0" w:color="auto"/>
              <w:left w:val="single" w:sz="8" w:space="0" w:color="auto"/>
              <w:bottom w:val="nil"/>
              <w:right w:val="single" w:sz="8" w:space="0" w:color="auto"/>
            </w:tcBorders>
            <w:shd w:val="clear" w:color="auto" w:fill="auto"/>
            <w:vAlign w:val="center"/>
            <w:hideMark/>
          </w:tcPr>
          <w:p w:rsidR="00836109" w:rsidRPr="00836109" w:rsidRDefault="00836109" w:rsidP="00DD0C54">
            <w:pPr>
              <w:spacing w:after="0" w:line="240" w:lineRule="auto"/>
              <w:jc w:val="center"/>
              <w:rPr>
                <w:rFonts w:ascii="Times New Roman" w:eastAsia="Times New Roman" w:hAnsi="Times New Roman" w:cs="Times New Roman"/>
                <w:b/>
                <w:bCs/>
                <w:color w:val="000000"/>
                <w:sz w:val="20"/>
                <w:szCs w:val="20"/>
                <w:lang w:eastAsia="ru-RU"/>
              </w:rPr>
            </w:pPr>
            <w:r w:rsidRPr="00836109">
              <w:rPr>
                <w:rFonts w:ascii="Times New Roman" w:eastAsia="Times New Roman" w:hAnsi="Times New Roman" w:cs="Times New Roman"/>
                <w:b/>
                <w:bCs/>
                <w:color w:val="000000"/>
                <w:sz w:val="20"/>
                <w:szCs w:val="20"/>
                <w:lang w:eastAsia="ru-RU"/>
              </w:rPr>
              <w:t>2025 год</w:t>
            </w:r>
          </w:p>
        </w:tc>
      </w:tr>
      <w:tr w:rsidR="00836109" w:rsidRPr="00836109" w:rsidTr="00DD0C54">
        <w:trPr>
          <w:trHeight w:val="450"/>
        </w:trPr>
        <w:tc>
          <w:tcPr>
            <w:tcW w:w="1615" w:type="pct"/>
            <w:vMerge/>
            <w:tcBorders>
              <w:top w:val="single" w:sz="8" w:space="0" w:color="auto"/>
              <w:left w:val="single" w:sz="8" w:space="0" w:color="auto"/>
              <w:bottom w:val="nil"/>
              <w:right w:val="single" w:sz="8" w:space="0" w:color="auto"/>
            </w:tcBorders>
            <w:vAlign w:val="center"/>
            <w:hideMark/>
          </w:tcPr>
          <w:p w:rsidR="00836109" w:rsidRPr="00836109" w:rsidRDefault="00836109" w:rsidP="00DD0C54">
            <w:pPr>
              <w:spacing w:after="0" w:line="240" w:lineRule="auto"/>
              <w:rPr>
                <w:rFonts w:ascii="Calibri" w:eastAsia="Times New Roman" w:hAnsi="Calibri" w:cs="Calibri"/>
                <w:color w:val="000000"/>
                <w:lang w:eastAsia="ru-RU"/>
              </w:rPr>
            </w:pPr>
          </w:p>
        </w:tc>
        <w:tc>
          <w:tcPr>
            <w:tcW w:w="639" w:type="pct"/>
            <w:vMerge/>
            <w:tcBorders>
              <w:top w:val="single" w:sz="8" w:space="0" w:color="auto"/>
              <w:left w:val="single" w:sz="8" w:space="0" w:color="auto"/>
              <w:bottom w:val="nil"/>
              <w:right w:val="single" w:sz="8" w:space="0" w:color="auto"/>
            </w:tcBorders>
            <w:vAlign w:val="center"/>
            <w:hideMark/>
          </w:tcPr>
          <w:p w:rsidR="00836109" w:rsidRPr="00836109" w:rsidRDefault="00836109" w:rsidP="00DD0C54">
            <w:pPr>
              <w:spacing w:after="0" w:line="240" w:lineRule="auto"/>
              <w:rPr>
                <w:rFonts w:ascii="Times New Roman" w:eastAsia="Times New Roman" w:hAnsi="Times New Roman" w:cs="Times New Roman"/>
                <w:b/>
                <w:bCs/>
                <w:color w:val="000000"/>
                <w:sz w:val="20"/>
                <w:szCs w:val="20"/>
                <w:lang w:eastAsia="ru-RU"/>
              </w:rPr>
            </w:pPr>
          </w:p>
        </w:tc>
        <w:tc>
          <w:tcPr>
            <w:tcW w:w="599" w:type="pct"/>
            <w:vMerge/>
            <w:tcBorders>
              <w:top w:val="single" w:sz="8" w:space="0" w:color="auto"/>
              <w:left w:val="single" w:sz="8" w:space="0" w:color="auto"/>
              <w:bottom w:val="nil"/>
              <w:right w:val="single" w:sz="8" w:space="0" w:color="auto"/>
            </w:tcBorders>
            <w:vAlign w:val="center"/>
            <w:hideMark/>
          </w:tcPr>
          <w:p w:rsidR="00836109" w:rsidRPr="00836109" w:rsidRDefault="00836109" w:rsidP="00DD0C54">
            <w:pPr>
              <w:spacing w:after="0" w:line="240" w:lineRule="auto"/>
              <w:rPr>
                <w:rFonts w:ascii="Times New Roman" w:eastAsia="Times New Roman" w:hAnsi="Times New Roman" w:cs="Times New Roman"/>
                <w:b/>
                <w:bCs/>
                <w:color w:val="000000"/>
                <w:sz w:val="20"/>
                <w:szCs w:val="20"/>
                <w:lang w:eastAsia="ru-RU"/>
              </w:rPr>
            </w:pPr>
          </w:p>
        </w:tc>
        <w:tc>
          <w:tcPr>
            <w:tcW w:w="700" w:type="pct"/>
            <w:vMerge/>
            <w:tcBorders>
              <w:top w:val="single" w:sz="8" w:space="0" w:color="auto"/>
              <w:left w:val="single" w:sz="8" w:space="0" w:color="auto"/>
              <w:bottom w:val="nil"/>
              <w:right w:val="single" w:sz="8" w:space="0" w:color="auto"/>
            </w:tcBorders>
            <w:vAlign w:val="center"/>
            <w:hideMark/>
          </w:tcPr>
          <w:p w:rsidR="00836109" w:rsidRPr="00836109" w:rsidRDefault="00836109" w:rsidP="00DD0C54">
            <w:pPr>
              <w:spacing w:after="0" w:line="240" w:lineRule="auto"/>
              <w:rPr>
                <w:rFonts w:ascii="Times New Roman" w:eastAsia="Times New Roman" w:hAnsi="Times New Roman" w:cs="Times New Roman"/>
                <w:b/>
                <w:bCs/>
                <w:color w:val="000000"/>
                <w:sz w:val="20"/>
                <w:szCs w:val="20"/>
                <w:lang w:eastAsia="ru-RU"/>
              </w:rPr>
            </w:pPr>
          </w:p>
        </w:tc>
        <w:tc>
          <w:tcPr>
            <w:tcW w:w="673" w:type="pct"/>
            <w:vMerge/>
            <w:tcBorders>
              <w:top w:val="single" w:sz="8" w:space="0" w:color="auto"/>
              <w:left w:val="single" w:sz="8" w:space="0" w:color="auto"/>
              <w:bottom w:val="nil"/>
              <w:right w:val="single" w:sz="8" w:space="0" w:color="auto"/>
            </w:tcBorders>
            <w:vAlign w:val="center"/>
            <w:hideMark/>
          </w:tcPr>
          <w:p w:rsidR="00836109" w:rsidRPr="00836109" w:rsidRDefault="00836109" w:rsidP="00DD0C54">
            <w:pPr>
              <w:spacing w:after="0" w:line="240" w:lineRule="auto"/>
              <w:rPr>
                <w:rFonts w:ascii="Times New Roman" w:eastAsia="Times New Roman" w:hAnsi="Times New Roman" w:cs="Times New Roman"/>
                <w:b/>
                <w:bCs/>
                <w:color w:val="000000"/>
                <w:sz w:val="20"/>
                <w:szCs w:val="20"/>
                <w:lang w:eastAsia="ru-RU"/>
              </w:rPr>
            </w:pPr>
          </w:p>
        </w:tc>
        <w:tc>
          <w:tcPr>
            <w:tcW w:w="774" w:type="pct"/>
            <w:vMerge/>
            <w:tcBorders>
              <w:top w:val="single" w:sz="8" w:space="0" w:color="auto"/>
              <w:left w:val="single" w:sz="8" w:space="0" w:color="auto"/>
              <w:bottom w:val="nil"/>
              <w:right w:val="single" w:sz="8" w:space="0" w:color="auto"/>
            </w:tcBorders>
            <w:vAlign w:val="center"/>
            <w:hideMark/>
          </w:tcPr>
          <w:p w:rsidR="00836109" w:rsidRPr="00836109" w:rsidRDefault="00836109" w:rsidP="00DD0C54">
            <w:pPr>
              <w:spacing w:after="0" w:line="240" w:lineRule="auto"/>
              <w:rPr>
                <w:rFonts w:ascii="Times New Roman" w:eastAsia="Times New Roman" w:hAnsi="Times New Roman" w:cs="Times New Roman"/>
                <w:b/>
                <w:bCs/>
                <w:color w:val="000000"/>
                <w:sz w:val="20"/>
                <w:szCs w:val="20"/>
                <w:lang w:eastAsia="ru-RU"/>
              </w:rPr>
            </w:pPr>
          </w:p>
        </w:tc>
      </w:tr>
      <w:tr w:rsidR="00836109" w:rsidRPr="00836109" w:rsidTr="00DD0C54">
        <w:trPr>
          <w:trHeight w:val="135"/>
        </w:trPr>
        <w:tc>
          <w:tcPr>
            <w:tcW w:w="1615" w:type="pct"/>
            <w:tcBorders>
              <w:top w:val="nil"/>
              <w:left w:val="nil"/>
              <w:bottom w:val="single" w:sz="8" w:space="0" w:color="auto"/>
              <w:right w:val="nil"/>
            </w:tcBorders>
            <w:shd w:val="clear" w:color="auto" w:fill="auto"/>
            <w:vAlign w:val="center"/>
            <w:hideMark/>
          </w:tcPr>
          <w:p w:rsidR="00836109" w:rsidRPr="00836109" w:rsidRDefault="00836109" w:rsidP="00DD0C54">
            <w:pPr>
              <w:spacing w:after="0" w:line="240" w:lineRule="auto"/>
              <w:rPr>
                <w:rFonts w:ascii="Calibri" w:eastAsia="Times New Roman" w:hAnsi="Calibri" w:cs="Calibri"/>
                <w:color w:val="000000"/>
                <w:lang w:eastAsia="ru-RU"/>
              </w:rPr>
            </w:pPr>
            <w:r w:rsidRPr="00836109">
              <w:rPr>
                <w:rFonts w:ascii="Calibri" w:eastAsia="Times New Roman" w:hAnsi="Calibri" w:cs="Calibri"/>
                <w:color w:val="000000"/>
                <w:lang w:eastAsia="ru-RU"/>
              </w:rPr>
              <w:t> </w:t>
            </w:r>
          </w:p>
        </w:tc>
        <w:tc>
          <w:tcPr>
            <w:tcW w:w="639" w:type="pct"/>
            <w:tcBorders>
              <w:top w:val="nil"/>
              <w:left w:val="nil"/>
              <w:bottom w:val="single" w:sz="8" w:space="0" w:color="auto"/>
              <w:right w:val="nil"/>
            </w:tcBorders>
            <w:shd w:val="clear" w:color="auto" w:fill="auto"/>
            <w:noWrap/>
            <w:vAlign w:val="center"/>
            <w:hideMark/>
          </w:tcPr>
          <w:p w:rsidR="00836109" w:rsidRPr="00836109" w:rsidRDefault="00836109" w:rsidP="00DD0C54">
            <w:pPr>
              <w:spacing w:after="0" w:line="240" w:lineRule="auto"/>
              <w:rPr>
                <w:rFonts w:ascii="Calibri" w:eastAsia="Times New Roman" w:hAnsi="Calibri" w:cs="Calibri"/>
                <w:color w:val="000000"/>
                <w:lang w:eastAsia="ru-RU"/>
              </w:rPr>
            </w:pPr>
            <w:r w:rsidRPr="00836109">
              <w:rPr>
                <w:rFonts w:ascii="Calibri" w:eastAsia="Times New Roman" w:hAnsi="Calibri" w:cs="Calibri"/>
                <w:color w:val="000000"/>
                <w:lang w:eastAsia="ru-RU"/>
              </w:rPr>
              <w:t> </w:t>
            </w:r>
          </w:p>
        </w:tc>
        <w:tc>
          <w:tcPr>
            <w:tcW w:w="599" w:type="pct"/>
            <w:tcBorders>
              <w:top w:val="nil"/>
              <w:left w:val="nil"/>
              <w:bottom w:val="single" w:sz="8" w:space="0" w:color="auto"/>
              <w:right w:val="nil"/>
            </w:tcBorders>
            <w:shd w:val="clear" w:color="auto" w:fill="auto"/>
            <w:noWrap/>
            <w:vAlign w:val="center"/>
            <w:hideMark/>
          </w:tcPr>
          <w:p w:rsidR="00836109" w:rsidRPr="00836109" w:rsidRDefault="00836109" w:rsidP="00DD0C54">
            <w:pPr>
              <w:spacing w:after="0" w:line="240" w:lineRule="auto"/>
              <w:rPr>
                <w:rFonts w:ascii="Calibri" w:eastAsia="Times New Roman" w:hAnsi="Calibri" w:cs="Calibri"/>
                <w:color w:val="000000"/>
                <w:lang w:eastAsia="ru-RU"/>
              </w:rPr>
            </w:pPr>
            <w:r w:rsidRPr="00836109">
              <w:rPr>
                <w:rFonts w:ascii="Calibri" w:eastAsia="Times New Roman" w:hAnsi="Calibri" w:cs="Calibri"/>
                <w:color w:val="000000"/>
                <w:lang w:eastAsia="ru-RU"/>
              </w:rPr>
              <w:t> </w:t>
            </w:r>
          </w:p>
        </w:tc>
        <w:tc>
          <w:tcPr>
            <w:tcW w:w="700" w:type="pct"/>
            <w:tcBorders>
              <w:top w:val="nil"/>
              <w:left w:val="nil"/>
              <w:bottom w:val="single" w:sz="8" w:space="0" w:color="auto"/>
              <w:right w:val="nil"/>
            </w:tcBorders>
            <w:shd w:val="clear" w:color="auto" w:fill="auto"/>
            <w:noWrap/>
            <w:vAlign w:val="center"/>
            <w:hideMark/>
          </w:tcPr>
          <w:p w:rsidR="00836109" w:rsidRPr="00836109" w:rsidRDefault="00836109" w:rsidP="00DD0C54">
            <w:pPr>
              <w:spacing w:after="0" w:line="240" w:lineRule="auto"/>
              <w:rPr>
                <w:rFonts w:ascii="Calibri" w:eastAsia="Times New Roman" w:hAnsi="Calibri" w:cs="Calibri"/>
                <w:color w:val="000000"/>
                <w:lang w:eastAsia="ru-RU"/>
              </w:rPr>
            </w:pPr>
            <w:r w:rsidRPr="00836109">
              <w:rPr>
                <w:rFonts w:ascii="Calibri" w:eastAsia="Times New Roman" w:hAnsi="Calibri" w:cs="Calibri"/>
                <w:color w:val="000000"/>
                <w:lang w:eastAsia="ru-RU"/>
              </w:rPr>
              <w:t> </w:t>
            </w:r>
          </w:p>
        </w:tc>
        <w:tc>
          <w:tcPr>
            <w:tcW w:w="673" w:type="pct"/>
            <w:tcBorders>
              <w:top w:val="nil"/>
              <w:left w:val="nil"/>
              <w:bottom w:val="single" w:sz="8" w:space="0" w:color="auto"/>
              <w:right w:val="nil"/>
            </w:tcBorders>
            <w:shd w:val="clear" w:color="auto" w:fill="auto"/>
            <w:noWrap/>
            <w:vAlign w:val="center"/>
            <w:hideMark/>
          </w:tcPr>
          <w:p w:rsidR="00836109" w:rsidRPr="00836109" w:rsidRDefault="00836109" w:rsidP="00DD0C54">
            <w:pPr>
              <w:spacing w:after="0" w:line="240" w:lineRule="auto"/>
              <w:rPr>
                <w:rFonts w:ascii="Calibri" w:eastAsia="Times New Roman" w:hAnsi="Calibri" w:cs="Calibri"/>
                <w:color w:val="000000"/>
                <w:lang w:eastAsia="ru-RU"/>
              </w:rPr>
            </w:pPr>
            <w:r w:rsidRPr="00836109">
              <w:rPr>
                <w:rFonts w:ascii="Calibri" w:eastAsia="Times New Roman" w:hAnsi="Calibri" w:cs="Calibri"/>
                <w:color w:val="000000"/>
                <w:lang w:eastAsia="ru-RU"/>
              </w:rPr>
              <w:t> </w:t>
            </w:r>
          </w:p>
        </w:tc>
        <w:tc>
          <w:tcPr>
            <w:tcW w:w="774" w:type="pct"/>
            <w:tcBorders>
              <w:top w:val="nil"/>
              <w:left w:val="nil"/>
              <w:bottom w:val="single" w:sz="8" w:space="0" w:color="auto"/>
              <w:right w:val="nil"/>
            </w:tcBorders>
            <w:shd w:val="clear" w:color="auto" w:fill="auto"/>
            <w:noWrap/>
            <w:vAlign w:val="center"/>
            <w:hideMark/>
          </w:tcPr>
          <w:p w:rsidR="00836109" w:rsidRPr="00836109" w:rsidRDefault="00836109" w:rsidP="00DD0C54">
            <w:pPr>
              <w:spacing w:after="0" w:line="240" w:lineRule="auto"/>
              <w:rPr>
                <w:rFonts w:ascii="Calibri" w:eastAsia="Times New Roman" w:hAnsi="Calibri" w:cs="Calibri"/>
                <w:color w:val="000000"/>
                <w:lang w:eastAsia="ru-RU"/>
              </w:rPr>
            </w:pPr>
            <w:r w:rsidRPr="00836109">
              <w:rPr>
                <w:rFonts w:ascii="Calibri" w:eastAsia="Times New Roman" w:hAnsi="Calibri" w:cs="Calibri"/>
                <w:color w:val="000000"/>
                <w:lang w:eastAsia="ru-RU"/>
              </w:rPr>
              <w:t> </w:t>
            </w:r>
          </w:p>
        </w:tc>
      </w:tr>
      <w:tr w:rsidR="00836109" w:rsidRPr="00836109" w:rsidTr="00DD0C54">
        <w:trPr>
          <w:trHeight w:val="315"/>
        </w:trPr>
        <w:tc>
          <w:tcPr>
            <w:tcW w:w="1615" w:type="pct"/>
            <w:tcBorders>
              <w:top w:val="nil"/>
              <w:left w:val="single" w:sz="8" w:space="0" w:color="auto"/>
              <w:bottom w:val="single" w:sz="8" w:space="0" w:color="auto"/>
              <w:right w:val="single" w:sz="8" w:space="0" w:color="auto"/>
            </w:tcBorders>
            <w:shd w:val="clear" w:color="auto" w:fill="auto"/>
            <w:vAlign w:val="center"/>
            <w:hideMark/>
          </w:tcPr>
          <w:p w:rsidR="00836109" w:rsidRPr="00836109" w:rsidRDefault="00836109" w:rsidP="00DD0C54">
            <w:pPr>
              <w:spacing w:after="0" w:line="240" w:lineRule="auto"/>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Процентные доходы</w:t>
            </w:r>
          </w:p>
        </w:tc>
        <w:tc>
          <w:tcPr>
            <w:tcW w:w="63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8 565 408</w:t>
            </w:r>
          </w:p>
        </w:tc>
        <w:tc>
          <w:tcPr>
            <w:tcW w:w="59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17 607 429</w:t>
            </w:r>
          </w:p>
        </w:tc>
        <w:tc>
          <w:tcPr>
            <w:tcW w:w="700"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12 735 137</w:t>
            </w:r>
          </w:p>
        </w:tc>
        <w:tc>
          <w:tcPr>
            <w:tcW w:w="673"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4 542 511</w:t>
            </w:r>
          </w:p>
        </w:tc>
        <w:tc>
          <w:tcPr>
            <w:tcW w:w="774"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43 450 485</w:t>
            </w:r>
          </w:p>
        </w:tc>
      </w:tr>
      <w:tr w:rsidR="00836109" w:rsidRPr="00836109" w:rsidTr="00DD0C54">
        <w:trPr>
          <w:trHeight w:val="315"/>
        </w:trPr>
        <w:tc>
          <w:tcPr>
            <w:tcW w:w="1615" w:type="pct"/>
            <w:tcBorders>
              <w:top w:val="nil"/>
              <w:left w:val="single" w:sz="8" w:space="0" w:color="auto"/>
              <w:bottom w:val="single" w:sz="8" w:space="0" w:color="auto"/>
              <w:right w:val="single" w:sz="8" w:space="0" w:color="auto"/>
            </w:tcBorders>
            <w:shd w:val="clear" w:color="auto" w:fill="auto"/>
            <w:vAlign w:val="center"/>
            <w:hideMark/>
          </w:tcPr>
          <w:p w:rsidR="00836109" w:rsidRPr="00836109" w:rsidRDefault="00836109" w:rsidP="00DD0C54">
            <w:pPr>
              <w:spacing w:after="0" w:line="240" w:lineRule="auto"/>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Процентные расходы</w:t>
            </w:r>
          </w:p>
        </w:tc>
        <w:tc>
          <w:tcPr>
            <w:tcW w:w="63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-20 479 142</w:t>
            </w:r>
          </w:p>
        </w:tc>
        <w:tc>
          <w:tcPr>
            <w:tcW w:w="59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-7 731 337</w:t>
            </w:r>
          </w:p>
        </w:tc>
        <w:tc>
          <w:tcPr>
            <w:tcW w:w="700"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-1 896 485</w:t>
            </w:r>
          </w:p>
        </w:tc>
        <w:tc>
          <w:tcPr>
            <w:tcW w:w="673"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0</w:t>
            </w:r>
          </w:p>
        </w:tc>
        <w:tc>
          <w:tcPr>
            <w:tcW w:w="774"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-30 106 964</w:t>
            </w:r>
          </w:p>
        </w:tc>
      </w:tr>
      <w:tr w:rsidR="00836109" w:rsidRPr="00836109" w:rsidTr="00DD0C54">
        <w:trPr>
          <w:trHeight w:val="780"/>
        </w:trPr>
        <w:tc>
          <w:tcPr>
            <w:tcW w:w="1615" w:type="pct"/>
            <w:tcBorders>
              <w:top w:val="nil"/>
              <w:left w:val="single" w:sz="8" w:space="0" w:color="auto"/>
              <w:bottom w:val="single" w:sz="8" w:space="0" w:color="auto"/>
              <w:right w:val="single" w:sz="8" w:space="0" w:color="auto"/>
            </w:tcBorders>
            <w:shd w:val="clear" w:color="auto" w:fill="auto"/>
            <w:vAlign w:val="center"/>
            <w:hideMark/>
          </w:tcPr>
          <w:p w:rsidR="00836109" w:rsidRPr="00836109" w:rsidRDefault="00836109" w:rsidP="00DD0C54">
            <w:pPr>
              <w:spacing w:after="0" w:line="240" w:lineRule="auto"/>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Доходы по операциям с финансовыми инструментами, оцениваемыми по справедливой стоимости через прибыли или убытки</w:t>
            </w:r>
          </w:p>
        </w:tc>
        <w:tc>
          <w:tcPr>
            <w:tcW w:w="63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0</w:t>
            </w:r>
          </w:p>
        </w:tc>
        <w:tc>
          <w:tcPr>
            <w:tcW w:w="59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0</w:t>
            </w:r>
          </w:p>
        </w:tc>
        <w:tc>
          <w:tcPr>
            <w:tcW w:w="700"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3 427 553</w:t>
            </w:r>
          </w:p>
        </w:tc>
        <w:tc>
          <w:tcPr>
            <w:tcW w:w="673"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0</w:t>
            </w:r>
          </w:p>
        </w:tc>
        <w:tc>
          <w:tcPr>
            <w:tcW w:w="774"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3 427 553</w:t>
            </w:r>
          </w:p>
        </w:tc>
      </w:tr>
      <w:tr w:rsidR="00836109" w:rsidRPr="00836109" w:rsidTr="00DD0C54">
        <w:trPr>
          <w:trHeight w:val="900"/>
        </w:trPr>
        <w:tc>
          <w:tcPr>
            <w:tcW w:w="1615" w:type="pct"/>
            <w:tcBorders>
              <w:top w:val="nil"/>
              <w:left w:val="single" w:sz="8" w:space="0" w:color="auto"/>
              <w:bottom w:val="single" w:sz="8" w:space="0" w:color="auto"/>
              <w:right w:val="single" w:sz="8" w:space="0" w:color="auto"/>
            </w:tcBorders>
            <w:shd w:val="clear" w:color="auto" w:fill="auto"/>
            <w:vAlign w:val="center"/>
            <w:hideMark/>
          </w:tcPr>
          <w:p w:rsidR="00836109" w:rsidRPr="00836109" w:rsidRDefault="00836109" w:rsidP="00DD0C54">
            <w:pPr>
              <w:spacing w:after="0" w:line="240" w:lineRule="auto"/>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Доходы по операциям с финансовыми инструментами, оцениваемыми по справедливой стоимости через прочий совокупный доход</w:t>
            </w:r>
          </w:p>
        </w:tc>
        <w:tc>
          <w:tcPr>
            <w:tcW w:w="63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0</w:t>
            </w:r>
          </w:p>
        </w:tc>
        <w:tc>
          <w:tcPr>
            <w:tcW w:w="59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0</w:t>
            </w:r>
          </w:p>
        </w:tc>
        <w:tc>
          <w:tcPr>
            <w:tcW w:w="700"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-7 991</w:t>
            </w:r>
          </w:p>
        </w:tc>
        <w:tc>
          <w:tcPr>
            <w:tcW w:w="673"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0</w:t>
            </w:r>
          </w:p>
        </w:tc>
        <w:tc>
          <w:tcPr>
            <w:tcW w:w="774"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-7 991</w:t>
            </w:r>
          </w:p>
        </w:tc>
      </w:tr>
      <w:tr w:rsidR="00836109" w:rsidRPr="00836109" w:rsidTr="00DD0C54">
        <w:trPr>
          <w:trHeight w:val="1125"/>
        </w:trPr>
        <w:tc>
          <w:tcPr>
            <w:tcW w:w="1615" w:type="pct"/>
            <w:tcBorders>
              <w:top w:val="nil"/>
              <w:left w:val="single" w:sz="8" w:space="0" w:color="auto"/>
              <w:bottom w:val="single" w:sz="8" w:space="0" w:color="auto"/>
              <w:right w:val="single" w:sz="8" w:space="0" w:color="auto"/>
            </w:tcBorders>
            <w:shd w:val="clear" w:color="auto" w:fill="auto"/>
            <w:vAlign w:val="center"/>
            <w:hideMark/>
          </w:tcPr>
          <w:p w:rsidR="00836109" w:rsidRPr="00836109" w:rsidRDefault="00836109" w:rsidP="00DD0C54">
            <w:pPr>
              <w:spacing w:after="0" w:line="240" w:lineRule="auto"/>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Расходы по операциям с финансовыми инструментами, оцениваемыми по справедливой стоимости через прочий совокупный доход</w:t>
            </w:r>
          </w:p>
        </w:tc>
        <w:tc>
          <w:tcPr>
            <w:tcW w:w="63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0</w:t>
            </w:r>
          </w:p>
        </w:tc>
        <w:tc>
          <w:tcPr>
            <w:tcW w:w="59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0</w:t>
            </w:r>
          </w:p>
        </w:tc>
        <w:tc>
          <w:tcPr>
            <w:tcW w:w="700"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-10 054</w:t>
            </w:r>
          </w:p>
        </w:tc>
        <w:tc>
          <w:tcPr>
            <w:tcW w:w="673"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0</w:t>
            </w:r>
          </w:p>
        </w:tc>
        <w:tc>
          <w:tcPr>
            <w:tcW w:w="774"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-10 054</w:t>
            </w:r>
          </w:p>
        </w:tc>
      </w:tr>
      <w:tr w:rsidR="00836109" w:rsidRPr="00836109" w:rsidTr="00DD0C54">
        <w:trPr>
          <w:trHeight w:val="675"/>
        </w:trPr>
        <w:tc>
          <w:tcPr>
            <w:tcW w:w="1615" w:type="pct"/>
            <w:tcBorders>
              <w:top w:val="nil"/>
              <w:left w:val="single" w:sz="8" w:space="0" w:color="auto"/>
              <w:bottom w:val="single" w:sz="8" w:space="0" w:color="auto"/>
              <w:right w:val="single" w:sz="8" w:space="0" w:color="auto"/>
            </w:tcBorders>
            <w:shd w:val="clear" w:color="auto" w:fill="auto"/>
            <w:vAlign w:val="center"/>
            <w:hideMark/>
          </w:tcPr>
          <w:p w:rsidR="00836109" w:rsidRPr="00836109" w:rsidRDefault="00836109" w:rsidP="00DD0C54">
            <w:pPr>
              <w:spacing w:after="0" w:line="240" w:lineRule="auto"/>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Доходы/Расходы по операциям с иностранной валютой</w:t>
            </w:r>
          </w:p>
        </w:tc>
        <w:tc>
          <w:tcPr>
            <w:tcW w:w="63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0</w:t>
            </w:r>
          </w:p>
        </w:tc>
        <w:tc>
          <w:tcPr>
            <w:tcW w:w="59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0</w:t>
            </w:r>
          </w:p>
        </w:tc>
        <w:tc>
          <w:tcPr>
            <w:tcW w:w="700"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394 487</w:t>
            </w:r>
          </w:p>
        </w:tc>
        <w:tc>
          <w:tcPr>
            <w:tcW w:w="673"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0</w:t>
            </w:r>
          </w:p>
        </w:tc>
        <w:tc>
          <w:tcPr>
            <w:tcW w:w="774"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394 487</w:t>
            </w:r>
          </w:p>
        </w:tc>
      </w:tr>
      <w:tr w:rsidR="00836109" w:rsidRPr="00836109" w:rsidTr="00DD0C54">
        <w:trPr>
          <w:trHeight w:val="675"/>
        </w:trPr>
        <w:tc>
          <w:tcPr>
            <w:tcW w:w="1615" w:type="pct"/>
            <w:tcBorders>
              <w:top w:val="nil"/>
              <w:left w:val="single" w:sz="8" w:space="0" w:color="auto"/>
              <w:bottom w:val="single" w:sz="8" w:space="0" w:color="auto"/>
              <w:right w:val="single" w:sz="8" w:space="0" w:color="auto"/>
            </w:tcBorders>
            <w:shd w:val="clear" w:color="auto" w:fill="auto"/>
            <w:vAlign w:val="center"/>
            <w:hideMark/>
          </w:tcPr>
          <w:p w:rsidR="00836109" w:rsidRPr="00836109" w:rsidRDefault="00836109" w:rsidP="00DD0C54">
            <w:pPr>
              <w:spacing w:after="0" w:line="240" w:lineRule="auto"/>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Доходы/расходы по операциям с драгоценными металлами</w:t>
            </w:r>
          </w:p>
        </w:tc>
        <w:tc>
          <w:tcPr>
            <w:tcW w:w="63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0</w:t>
            </w:r>
          </w:p>
        </w:tc>
        <w:tc>
          <w:tcPr>
            <w:tcW w:w="59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0</w:t>
            </w:r>
          </w:p>
        </w:tc>
        <w:tc>
          <w:tcPr>
            <w:tcW w:w="700"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152 095</w:t>
            </w:r>
          </w:p>
        </w:tc>
        <w:tc>
          <w:tcPr>
            <w:tcW w:w="673"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0</w:t>
            </w:r>
          </w:p>
        </w:tc>
        <w:tc>
          <w:tcPr>
            <w:tcW w:w="774"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152 095</w:t>
            </w:r>
          </w:p>
        </w:tc>
      </w:tr>
      <w:tr w:rsidR="00836109" w:rsidRPr="00836109" w:rsidTr="00DD0C54">
        <w:trPr>
          <w:trHeight w:val="450"/>
        </w:trPr>
        <w:tc>
          <w:tcPr>
            <w:tcW w:w="1615" w:type="pct"/>
            <w:tcBorders>
              <w:top w:val="nil"/>
              <w:left w:val="single" w:sz="8" w:space="0" w:color="auto"/>
              <w:bottom w:val="single" w:sz="8" w:space="0" w:color="auto"/>
              <w:right w:val="single" w:sz="8" w:space="0" w:color="auto"/>
            </w:tcBorders>
            <w:shd w:val="clear" w:color="auto" w:fill="auto"/>
            <w:vAlign w:val="center"/>
            <w:hideMark/>
          </w:tcPr>
          <w:p w:rsidR="00836109" w:rsidRPr="00836109" w:rsidRDefault="00836109" w:rsidP="00DD0C54">
            <w:pPr>
              <w:spacing w:after="0" w:line="240" w:lineRule="auto"/>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lastRenderedPageBreak/>
              <w:t>Комиссионные доходы</w:t>
            </w:r>
          </w:p>
        </w:tc>
        <w:tc>
          <w:tcPr>
            <w:tcW w:w="63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108 976</w:t>
            </w:r>
          </w:p>
        </w:tc>
        <w:tc>
          <w:tcPr>
            <w:tcW w:w="59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5 024 300</w:t>
            </w:r>
          </w:p>
        </w:tc>
        <w:tc>
          <w:tcPr>
            <w:tcW w:w="700"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23 060</w:t>
            </w:r>
          </w:p>
        </w:tc>
        <w:tc>
          <w:tcPr>
            <w:tcW w:w="673"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0</w:t>
            </w:r>
          </w:p>
        </w:tc>
        <w:tc>
          <w:tcPr>
            <w:tcW w:w="774"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5 156 336</w:t>
            </w:r>
          </w:p>
        </w:tc>
      </w:tr>
      <w:tr w:rsidR="00836109" w:rsidRPr="00836109" w:rsidTr="00DD0C54">
        <w:trPr>
          <w:trHeight w:val="645"/>
        </w:trPr>
        <w:tc>
          <w:tcPr>
            <w:tcW w:w="1615" w:type="pct"/>
            <w:tcBorders>
              <w:top w:val="nil"/>
              <w:left w:val="single" w:sz="8" w:space="0" w:color="auto"/>
              <w:bottom w:val="single" w:sz="8" w:space="0" w:color="auto"/>
              <w:right w:val="single" w:sz="8" w:space="0" w:color="auto"/>
            </w:tcBorders>
            <w:shd w:val="clear" w:color="auto" w:fill="auto"/>
            <w:vAlign w:val="center"/>
            <w:hideMark/>
          </w:tcPr>
          <w:p w:rsidR="00836109" w:rsidRPr="00836109" w:rsidRDefault="00836109" w:rsidP="00DD0C54">
            <w:pPr>
              <w:spacing w:after="0" w:line="240" w:lineRule="auto"/>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Комиссионные расходы</w:t>
            </w:r>
          </w:p>
        </w:tc>
        <w:tc>
          <w:tcPr>
            <w:tcW w:w="63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-260 888</w:t>
            </w:r>
          </w:p>
        </w:tc>
        <w:tc>
          <w:tcPr>
            <w:tcW w:w="59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-664 140</w:t>
            </w:r>
          </w:p>
        </w:tc>
        <w:tc>
          <w:tcPr>
            <w:tcW w:w="700"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-131 062</w:t>
            </w:r>
          </w:p>
        </w:tc>
        <w:tc>
          <w:tcPr>
            <w:tcW w:w="673"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-40 140</w:t>
            </w:r>
          </w:p>
        </w:tc>
        <w:tc>
          <w:tcPr>
            <w:tcW w:w="774"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-1 096 230</w:t>
            </w:r>
          </w:p>
        </w:tc>
      </w:tr>
      <w:tr w:rsidR="00836109" w:rsidRPr="00836109" w:rsidTr="00DD0C54">
        <w:trPr>
          <w:trHeight w:val="435"/>
        </w:trPr>
        <w:tc>
          <w:tcPr>
            <w:tcW w:w="1615" w:type="pct"/>
            <w:tcBorders>
              <w:top w:val="nil"/>
              <w:left w:val="single" w:sz="8" w:space="0" w:color="auto"/>
              <w:bottom w:val="single" w:sz="8" w:space="0" w:color="auto"/>
              <w:right w:val="single" w:sz="8" w:space="0" w:color="auto"/>
            </w:tcBorders>
            <w:shd w:val="clear" w:color="auto" w:fill="auto"/>
            <w:vAlign w:val="center"/>
            <w:hideMark/>
          </w:tcPr>
          <w:p w:rsidR="00836109" w:rsidRPr="00836109" w:rsidRDefault="00836109" w:rsidP="00DD0C54">
            <w:pPr>
              <w:spacing w:after="0" w:line="240" w:lineRule="auto"/>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Прочие доходы</w:t>
            </w:r>
          </w:p>
        </w:tc>
        <w:tc>
          <w:tcPr>
            <w:tcW w:w="63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39 942</w:t>
            </w:r>
          </w:p>
        </w:tc>
        <w:tc>
          <w:tcPr>
            <w:tcW w:w="59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70 580</w:t>
            </w:r>
          </w:p>
        </w:tc>
        <w:tc>
          <w:tcPr>
            <w:tcW w:w="700"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2 257</w:t>
            </w:r>
          </w:p>
        </w:tc>
        <w:tc>
          <w:tcPr>
            <w:tcW w:w="673"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451</w:t>
            </w:r>
          </w:p>
        </w:tc>
        <w:tc>
          <w:tcPr>
            <w:tcW w:w="774"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113 230</w:t>
            </w:r>
          </w:p>
        </w:tc>
      </w:tr>
      <w:tr w:rsidR="00836109" w:rsidRPr="00836109" w:rsidTr="00DD0C54">
        <w:trPr>
          <w:trHeight w:val="630"/>
        </w:trPr>
        <w:tc>
          <w:tcPr>
            <w:tcW w:w="1615" w:type="pct"/>
            <w:tcBorders>
              <w:top w:val="nil"/>
              <w:left w:val="single" w:sz="8" w:space="0" w:color="auto"/>
              <w:bottom w:val="single" w:sz="8" w:space="0" w:color="auto"/>
              <w:right w:val="single" w:sz="8" w:space="0" w:color="auto"/>
            </w:tcBorders>
            <w:shd w:val="clear" w:color="auto" w:fill="auto"/>
            <w:vAlign w:val="center"/>
            <w:hideMark/>
          </w:tcPr>
          <w:p w:rsidR="00836109" w:rsidRPr="00836109" w:rsidRDefault="00836109" w:rsidP="00DD0C54">
            <w:pPr>
              <w:spacing w:after="0" w:line="240" w:lineRule="auto"/>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Операционные расходы</w:t>
            </w:r>
          </w:p>
        </w:tc>
        <w:tc>
          <w:tcPr>
            <w:tcW w:w="63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-2 474 069</w:t>
            </w:r>
          </w:p>
        </w:tc>
        <w:tc>
          <w:tcPr>
            <w:tcW w:w="59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-3 895 525</w:t>
            </w:r>
          </w:p>
        </w:tc>
        <w:tc>
          <w:tcPr>
            <w:tcW w:w="700"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-481 332</w:t>
            </w:r>
          </w:p>
        </w:tc>
        <w:tc>
          <w:tcPr>
            <w:tcW w:w="673"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-246 573</w:t>
            </w:r>
          </w:p>
        </w:tc>
        <w:tc>
          <w:tcPr>
            <w:tcW w:w="774"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-7 097 499</w:t>
            </w:r>
          </w:p>
        </w:tc>
      </w:tr>
      <w:tr w:rsidR="00836109" w:rsidRPr="00836109" w:rsidTr="00DD0C54">
        <w:trPr>
          <w:trHeight w:val="720"/>
        </w:trPr>
        <w:tc>
          <w:tcPr>
            <w:tcW w:w="1615" w:type="pct"/>
            <w:tcBorders>
              <w:top w:val="nil"/>
              <w:left w:val="single" w:sz="8" w:space="0" w:color="auto"/>
              <w:bottom w:val="single" w:sz="8" w:space="0" w:color="auto"/>
              <w:right w:val="single" w:sz="8" w:space="0" w:color="auto"/>
            </w:tcBorders>
            <w:shd w:val="clear" w:color="auto" w:fill="auto"/>
            <w:vAlign w:val="center"/>
            <w:hideMark/>
          </w:tcPr>
          <w:p w:rsidR="00836109" w:rsidRPr="00836109" w:rsidRDefault="00836109" w:rsidP="00DD0C54">
            <w:pPr>
              <w:spacing w:after="0" w:line="240" w:lineRule="auto"/>
              <w:rPr>
                <w:rFonts w:ascii="Times New Roman" w:eastAsia="Times New Roman" w:hAnsi="Times New Roman" w:cs="Times New Roman"/>
                <w:i/>
                <w:iCs/>
                <w:color w:val="000000"/>
                <w:sz w:val="20"/>
                <w:szCs w:val="20"/>
                <w:lang w:eastAsia="ru-RU"/>
              </w:rPr>
            </w:pPr>
            <w:r w:rsidRPr="00836109">
              <w:rPr>
                <w:rFonts w:ascii="Times New Roman" w:eastAsia="Times New Roman" w:hAnsi="Times New Roman" w:cs="Times New Roman"/>
                <w:i/>
                <w:iCs/>
                <w:color w:val="000000"/>
                <w:sz w:val="20"/>
                <w:szCs w:val="20"/>
                <w:lang w:eastAsia="ru-RU"/>
              </w:rPr>
              <w:t>в т.ч. амортизационные отчисления по основным средствам, нематериальным активам и активам в форме права пользования</w:t>
            </w:r>
          </w:p>
        </w:tc>
        <w:tc>
          <w:tcPr>
            <w:tcW w:w="63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-68 735</w:t>
            </w:r>
          </w:p>
        </w:tc>
        <w:tc>
          <w:tcPr>
            <w:tcW w:w="59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-136 997</w:t>
            </w:r>
          </w:p>
        </w:tc>
        <w:tc>
          <w:tcPr>
            <w:tcW w:w="700"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-7 926</w:t>
            </w:r>
          </w:p>
        </w:tc>
        <w:tc>
          <w:tcPr>
            <w:tcW w:w="673"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-7 808</w:t>
            </w:r>
          </w:p>
        </w:tc>
        <w:tc>
          <w:tcPr>
            <w:tcW w:w="774"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-221 466</w:t>
            </w:r>
          </w:p>
        </w:tc>
      </w:tr>
      <w:tr w:rsidR="00836109" w:rsidRPr="00836109" w:rsidTr="00DD0C54">
        <w:trPr>
          <w:trHeight w:val="315"/>
        </w:trPr>
        <w:tc>
          <w:tcPr>
            <w:tcW w:w="1615" w:type="pct"/>
            <w:tcBorders>
              <w:top w:val="nil"/>
              <w:left w:val="single" w:sz="8" w:space="0" w:color="auto"/>
              <w:bottom w:val="single" w:sz="8" w:space="0" w:color="auto"/>
              <w:right w:val="single" w:sz="8" w:space="0" w:color="auto"/>
            </w:tcBorders>
            <w:shd w:val="clear" w:color="auto" w:fill="auto"/>
            <w:vAlign w:val="center"/>
            <w:hideMark/>
          </w:tcPr>
          <w:p w:rsidR="00836109" w:rsidRPr="00836109" w:rsidRDefault="00836109" w:rsidP="00DD0C54">
            <w:pPr>
              <w:spacing w:after="0" w:line="240" w:lineRule="auto"/>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Переоценка долгосрочных активов</w:t>
            </w:r>
          </w:p>
        </w:tc>
        <w:tc>
          <w:tcPr>
            <w:tcW w:w="63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-45 742</w:t>
            </w:r>
          </w:p>
        </w:tc>
        <w:tc>
          <w:tcPr>
            <w:tcW w:w="59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4 345</w:t>
            </w:r>
          </w:p>
        </w:tc>
        <w:tc>
          <w:tcPr>
            <w:tcW w:w="700"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0</w:t>
            </w:r>
          </w:p>
        </w:tc>
        <w:tc>
          <w:tcPr>
            <w:tcW w:w="673"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0</w:t>
            </w:r>
          </w:p>
        </w:tc>
        <w:tc>
          <w:tcPr>
            <w:tcW w:w="774"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-41 397</w:t>
            </w:r>
          </w:p>
        </w:tc>
      </w:tr>
      <w:tr w:rsidR="00836109" w:rsidRPr="00836109" w:rsidTr="00DD0C54">
        <w:trPr>
          <w:trHeight w:val="510"/>
        </w:trPr>
        <w:tc>
          <w:tcPr>
            <w:tcW w:w="1615" w:type="pct"/>
            <w:tcBorders>
              <w:top w:val="nil"/>
              <w:left w:val="single" w:sz="8" w:space="0" w:color="auto"/>
              <w:bottom w:val="single" w:sz="8" w:space="0" w:color="auto"/>
              <w:right w:val="single" w:sz="8" w:space="0" w:color="auto"/>
            </w:tcBorders>
            <w:shd w:val="clear" w:color="auto" w:fill="auto"/>
            <w:vAlign w:val="center"/>
            <w:hideMark/>
          </w:tcPr>
          <w:p w:rsidR="00836109" w:rsidRPr="00836109" w:rsidRDefault="00836109" w:rsidP="00DD0C54">
            <w:pPr>
              <w:spacing w:after="0" w:line="240" w:lineRule="auto"/>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Доходы/(расходы), полученные от других сегментов</w:t>
            </w:r>
          </w:p>
        </w:tc>
        <w:tc>
          <w:tcPr>
            <w:tcW w:w="63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15 295 437</w:t>
            </w:r>
          </w:p>
        </w:tc>
        <w:tc>
          <w:tcPr>
            <w:tcW w:w="59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-2 830 767</w:t>
            </w:r>
          </w:p>
        </w:tc>
        <w:tc>
          <w:tcPr>
            <w:tcW w:w="700"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-9 606 289</w:t>
            </w:r>
          </w:p>
        </w:tc>
        <w:tc>
          <w:tcPr>
            <w:tcW w:w="673"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-2 858 380</w:t>
            </w:r>
          </w:p>
        </w:tc>
        <w:tc>
          <w:tcPr>
            <w:tcW w:w="774"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w:t>
            </w:r>
          </w:p>
        </w:tc>
      </w:tr>
      <w:tr w:rsidR="00836109" w:rsidRPr="00836109" w:rsidTr="00DD0C54">
        <w:trPr>
          <w:trHeight w:val="615"/>
        </w:trPr>
        <w:tc>
          <w:tcPr>
            <w:tcW w:w="1615" w:type="pct"/>
            <w:tcBorders>
              <w:top w:val="nil"/>
              <w:left w:val="single" w:sz="8" w:space="0" w:color="auto"/>
              <w:bottom w:val="single" w:sz="8" w:space="0" w:color="auto"/>
              <w:right w:val="single" w:sz="8" w:space="0" w:color="auto"/>
            </w:tcBorders>
            <w:shd w:val="clear" w:color="auto" w:fill="auto"/>
            <w:vAlign w:val="center"/>
            <w:hideMark/>
          </w:tcPr>
          <w:p w:rsidR="00836109" w:rsidRPr="00836109" w:rsidRDefault="00836109" w:rsidP="00DD0C54">
            <w:pPr>
              <w:spacing w:after="0" w:line="240" w:lineRule="auto"/>
              <w:rPr>
                <w:rFonts w:ascii="Times New Roman" w:eastAsia="Times New Roman" w:hAnsi="Times New Roman" w:cs="Times New Roman"/>
                <w:b/>
                <w:bCs/>
                <w:color w:val="000000"/>
                <w:sz w:val="20"/>
                <w:szCs w:val="20"/>
                <w:lang w:eastAsia="ru-RU"/>
              </w:rPr>
            </w:pPr>
            <w:r w:rsidRPr="00836109">
              <w:rPr>
                <w:rFonts w:ascii="Times New Roman" w:eastAsia="Times New Roman" w:hAnsi="Times New Roman" w:cs="Times New Roman"/>
                <w:b/>
                <w:bCs/>
                <w:color w:val="000000"/>
                <w:sz w:val="20"/>
                <w:szCs w:val="20"/>
                <w:lang w:eastAsia="ru-RU"/>
              </w:rPr>
              <w:t>Итого сегментные доходы до формирования резервов</w:t>
            </w:r>
          </w:p>
        </w:tc>
        <w:tc>
          <w:tcPr>
            <w:tcW w:w="63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749 922</w:t>
            </w:r>
          </w:p>
        </w:tc>
        <w:tc>
          <w:tcPr>
            <w:tcW w:w="59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7 584 885</w:t>
            </w:r>
          </w:p>
        </w:tc>
        <w:tc>
          <w:tcPr>
            <w:tcW w:w="700"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4 601 376</w:t>
            </w:r>
          </w:p>
        </w:tc>
        <w:tc>
          <w:tcPr>
            <w:tcW w:w="673"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1 397 869</w:t>
            </w:r>
          </w:p>
        </w:tc>
        <w:tc>
          <w:tcPr>
            <w:tcW w:w="774"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14 334 051</w:t>
            </w:r>
          </w:p>
        </w:tc>
      </w:tr>
      <w:tr w:rsidR="00836109" w:rsidRPr="00836109" w:rsidTr="00DD0C54">
        <w:trPr>
          <w:trHeight w:val="780"/>
        </w:trPr>
        <w:tc>
          <w:tcPr>
            <w:tcW w:w="1615" w:type="pct"/>
            <w:tcBorders>
              <w:top w:val="nil"/>
              <w:left w:val="single" w:sz="8" w:space="0" w:color="auto"/>
              <w:bottom w:val="single" w:sz="8" w:space="0" w:color="auto"/>
              <w:right w:val="single" w:sz="8" w:space="0" w:color="auto"/>
            </w:tcBorders>
            <w:shd w:val="clear" w:color="auto" w:fill="auto"/>
            <w:vAlign w:val="center"/>
            <w:hideMark/>
          </w:tcPr>
          <w:p w:rsidR="00836109" w:rsidRPr="00836109" w:rsidRDefault="00836109" w:rsidP="00DD0C54">
            <w:pPr>
              <w:spacing w:after="0" w:line="240" w:lineRule="auto"/>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(Формирование)/ восстановление оценочного резерва под убытки по ссудам, в т.ч. (списание и расходы от уступки)</w:t>
            </w:r>
          </w:p>
        </w:tc>
        <w:tc>
          <w:tcPr>
            <w:tcW w:w="63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-457 823</w:t>
            </w:r>
          </w:p>
        </w:tc>
        <w:tc>
          <w:tcPr>
            <w:tcW w:w="59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-12 496 271</w:t>
            </w:r>
          </w:p>
        </w:tc>
        <w:tc>
          <w:tcPr>
            <w:tcW w:w="700"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2 256</w:t>
            </w:r>
          </w:p>
        </w:tc>
        <w:tc>
          <w:tcPr>
            <w:tcW w:w="673"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-93 133</w:t>
            </w:r>
          </w:p>
        </w:tc>
        <w:tc>
          <w:tcPr>
            <w:tcW w:w="774"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-13 044 971</w:t>
            </w:r>
          </w:p>
        </w:tc>
      </w:tr>
      <w:tr w:rsidR="00836109" w:rsidRPr="00836109" w:rsidTr="00DD0C54">
        <w:trPr>
          <w:trHeight w:val="915"/>
        </w:trPr>
        <w:tc>
          <w:tcPr>
            <w:tcW w:w="1615" w:type="pct"/>
            <w:tcBorders>
              <w:top w:val="nil"/>
              <w:left w:val="single" w:sz="8" w:space="0" w:color="auto"/>
              <w:bottom w:val="single" w:sz="8" w:space="0" w:color="auto"/>
              <w:right w:val="single" w:sz="8" w:space="0" w:color="auto"/>
            </w:tcBorders>
            <w:shd w:val="clear" w:color="auto" w:fill="auto"/>
            <w:vAlign w:val="center"/>
            <w:hideMark/>
          </w:tcPr>
          <w:p w:rsidR="00836109" w:rsidRPr="00836109" w:rsidRDefault="00836109" w:rsidP="00DD0C54">
            <w:pPr>
              <w:spacing w:after="0" w:line="240" w:lineRule="auto"/>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(Формирование)/ восстановление резервов по гарантиям и условным обязательствам</w:t>
            </w:r>
          </w:p>
        </w:tc>
        <w:tc>
          <w:tcPr>
            <w:tcW w:w="63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16</w:t>
            </w:r>
          </w:p>
        </w:tc>
        <w:tc>
          <w:tcPr>
            <w:tcW w:w="59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-458 643</w:t>
            </w:r>
          </w:p>
        </w:tc>
        <w:tc>
          <w:tcPr>
            <w:tcW w:w="700"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22 428</w:t>
            </w:r>
          </w:p>
        </w:tc>
        <w:tc>
          <w:tcPr>
            <w:tcW w:w="673"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w:t>
            </w:r>
          </w:p>
        </w:tc>
        <w:tc>
          <w:tcPr>
            <w:tcW w:w="774"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-436 199</w:t>
            </w:r>
          </w:p>
        </w:tc>
      </w:tr>
      <w:tr w:rsidR="00836109" w:rsidRPr="00836109" w:rsidTr="00DD0C54">
        <w:trPr>
          <w:trHeight w:val="315"/>
        </w:trPr>
        <w:tc>
          <w:tcPr>
            <w:tcW w:w="1615" w:type="pct"/>
            <w:tcBorders>
              <w:top w:val="nil"/>
              <w:left w:val="single" w:sz="8" w:space="0" w:color="auto"/>
              <w:bottom w:val="single" w:sz="8" w:space="0" w:color="auto"/>
              <w:right w:val="single" w:sz="8" w:space="0" w:color="auto"/>
            </w:tcBorders>
            <w:shd w:val="clear" w:color="auto" w:fill="auto"/>
            <w:vAlign w:val="center"/>
            <w:hideMark/>
          </w:tcPr>
          <w:p w:rsidR="00836109" w:rsidRPr="00836109" w:rsidRDefault="00836109" w:rsidP="00DD0C54">
            <w:pPr>
              <w:spacing w:after="0" w:line="240" w:lineRule="auto"/>
              <w:rPr>
                <w:rFonts w:ascii="Times New Roman" w:eastAsia="Times New Roman" w:hAnsi="Times New Roman" w:cs="Times New Roman"/>
                <w:b/>
                <w:bCs/>
                <w:color w:val="000000"/>
                <w:sz w:val="20"/>
                <w:szCs w:val="20"/>
                <w:lang w:eastAsia="ru-RU"/>
              </w:rPr>
            </w:pPr>
            <w:r w:rsidRPr="00836109">
              <w:rPr>
                <w:rFonts w:ascii="Times New Roman" w:eastAsia="Times New Roman" w:hAnsi="Times New Roman" w:cs="Times New Roman"/>
                <w:b/>
                <w:bCs/>
                <w:color w:val="000000"/>
                <w:sz w:val="20"/>
                <w:szCs w:val="20"/>
                <w:lang w:eastAsia="ru-RU"/>
              </w:rPr>
              <w:t>Итого сегментные доходы / (расходы)</w:t>
            </w:r>
          </w:p>
        </w:tc>
        <w:tc>
          <w:tcPr>
            <w:tcW w:w="63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292 115</w:t>
            </w:r>
          </w:p>
        </w:tc>
        <w:tc>
          <w:tcPr>
            <w:tcW w:w="59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-5 370 029</w:t>
            </w:r>
          </w:p>
        </w:tc>
        <w:tc>
          <w:tcPr>
            <w:tcW w:w="700"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4 626 060</w:t>
            </w:r>
          </w:p>
        </w:tc>
        <w:tc>
          <w:tcPr>
            <w:tcW w:w="673"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1 304 736</w:t>
            </w:r>
          </w:p>
        </w:tc>
        <w:tc>
          <w:tcPr>
            <w:tcW w:w="774"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852 881</w:t>
            </w:r>
          </w:p>
        </w:tc>
      </w:tr>
      <w:tr w:rsidR="00836109" w:rsidRPr="00836109" w:rsidTr="00DD0C54">
        <w:trPr>
          <w:trHeight w:val="315"/>
        </w:trPr>
        <w:tc>
          <w:tcPr>
            <w:tcW w:w="1615" w:type="pct"/>
            <w:tcBorders>
              <w:top w:val="nil"/>
              <w:left w:val="single" w:sz="8" w:space="0" w:color="auto"/>
              <w:bottom w:val="single" w:sz="8" w:space="0" w:color="auto"/>
              <w:right w:val="single" w:sz="8" w:space="0" w:color="auto"/>
            </w:tcBorders>
            <w:shd w:val="clear" w:color="auto" w:fill="auto"/>
            <w:vAlign w:val="center"/>
            <w:hideMark/>
          </w:tcPr>
          <w:p w:rsidR="00836109" w:rsidRPr="00836109" w:rsidRDefault="00836109" w:rsidP="00DD0C54">
            <w:pPr>
              <w:spacing w:after="0" w:line="240" w:lineRule="auto"/>
              <w:rPr>
                <w:rFonts w:ascii="Calibri" w:eastAsia="Times New Roman" w:hAnsi="Calibri" w:cs="Calibri"/>
                <w:color w:val="000000"/>
                <w:lang w:eastAsia="ru-RU"/>
              </w:rPr>
            </w:pPr>
            <w:r w:rsidRPr="00836109">
              <w:rPr>
                <w:rFonts w:ascii="Calibri" w:eastAsia="Times New Roman" w:hAnsi="Calibri" w:cs="Calibri"/>
                <w:color w:val="000000"/>
                <w:lang w:eastAsia="ru-RU"/>
              </w:rPr>
              <w:t> </w:t>
            </w:r>
          </w:p>
        </w:tc>
        <w:tc>
          <w:tcPr>
            <w:tcW w:w="63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 </w:t>
            </w:r>
          </w:p>
        </w:tc>
        <w:tc>
          <w:tcPr>
            <w:tcW w:w="59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 </w:t>
            </w:r>
          </w:p>
        </w:tc>
        <w:tc>
          <w:tcPr>
            <w:tcW w:w="700"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 </w:t>
            </w:r>
          </w:p>
        </w:tc>
        <w:tc>
          <w:tcPr>
            <w:tcW w:w="673"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 </w:t>
            </w:r>
          </w:p>
        </w:tc>
        <w:tc>
          <w:tcPr>
            <w:tcW w:w="774"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 </w:t>
            </w:r>
          </w:p>
        </w:tc>
      </w:tr>
      <w:tr w:rsidR="00836109" w:rsidRPr="00836109" w:rsidTr="00DD0C54">
        <w:trPr>
          <w:trHeight w:hRule="exact" w:val="720"/>
        </w:trPr>
        <w:tc>
          <w:tcPr>
            <w:tcW w:w="1615" w:type="pct"/>
            <w:tcBorders>
              <w:top w:val="nil"/>
              <w:left w:val="single" w:sz="8" w:space="0" w:color="auto"/>
              <w:bottom w:val="single" w:sz="8" w:space="0" w:color="auto"/>
              <w:right w:val="single" w:sz="8" w:space="0" w:color="auto"/>
            </w:tcBorders>
            <w:shd w:val="clear" w:color="auto" w:fill="auto"/>
            <w:vAlign w:val="center"/>
            <w:hideMark/>
          </w:tcPr>
          <w:p w:rsidR="00836109" w:rsidRPr="00836109" w:rsidRDefault="00836109" w:rsidP="00DD0C54">
            <w:pPr>
              <w:spacing w:after="0" w:line="240" w:lineRule="auto"/>
              <w:rPr>
                <w:rFonts w:ascii="Times New Roman" w:eastAsia="Times New Roman" w:hAnsi="Times New Roman" w:cs="Times New Roman"/>
                <w:b/>
                <w:bCs/>
                <w:color w:val="000000"/>
                <w:sz w:val="20"/>
                <w:szCs w:val="20"/>
                <w:lang w:eastAsia="ru-RU"/>
              </w:rPr>
            </w:pPr>
            <w:r w:rsidRPr="00836109">
              <w:rPr>
                <w:rFonts w:ascii="Times New Roman" w:eastAsia="Times New Roman" w:hAnsi="Times New Roman" w:cs="Times New Roman"/>
                <w:b/>
                <w:bCs/>
                <w:color w:val="000000"/>
                <w:sz w:val="20"/>
                <w:szCs w:val="20"/>
                <w:lang w:eastAsia="ru-RU"/>
              </w:rPr>
              <w:t>Нераспределенные статьи</w:t>
            </w:r>
          </w:p>
        </w:tc>
        <w:tc>
          <w:tcPr>
            <w:tcW w:w="63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 </w:t>
            </w:r>
          </w:p>
        </w:tc>
        <w:tc>
          <w:tcPr>
            <w:tcW w:w="59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 </w:t>
            </w:r>
          </w:p>
        </w:tc>
        <w:tc>
          <w:tcPr>
            <w:tcW w:w="700"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 </w:t>
            </w:r>
          </w:p>
        </w:tc>
        <w:tc>
          <w:tcPr>
            <w:tcW w:w="673"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 </w:t>
            </w:r>
          </w:p>
        </w:tc>
        <w:tc>
          <w:tcPr>
            <w:tcW w:w="774"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 </w:t>
            </w:r>
          </w:p>
        </w:tc>
      </w:tr>
      <w:tr w:rsidR="00836109" w:rsidRPr="00836109" w:rsidTr="00DD0C54">
        <w:trPr>
          <w:trHeight w:val="1065"/>
        </w:trPr>
        <w:tc>
          <w:tcPr>
            <w:tcW w:w="1615" w:type="pct"/>
            <w:tcBorders>
              <w:top w:val="nil"/>
              <w:left w:val="single" w:sz="8" w:space="0" w:color="auto"/>
              <w:bottom w:val="single" w:sz="8" w:space="0" w:color="auto"/>
              <w:right w:val="single" w:sz="8" w:space="0" w:color="auto"/>
            </w:tcBorders>
            <w:shd w:val="clear" w:color="auto" w:fill="auto"/>
            <w:vAlign w:val="center"/>
            <w:hideMark/>
          </w:tcPr>
          <w:p w:rsidR="00836109" w:rsidRPr="00836109" w:rsidRDefault="00836109" w:rsidP="00DD0C54">
            <w:pPr>
              <w:spacing w:after="0" w:line="240" w:lineRule="auto"/>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Формирование резервов по прочим активам</w:t>
            </w:r>
          </w:p>
        </w:tc>
        <w:tc>
          <w:tcPr>
            <w:tcW w:w="63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 </w:t>
            </w:r>
          </w:p>
        </w:tc>
        <w:tc>
          <w:tcPr>
            <w:tcW w:w="59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 </w:t>
            </w:r>
          </w:p>
        </w:tc>
        <w:tc>
          <w:tcPr>
            <w:tcW w:w="700"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 </w:t>
            </w:r>
          </w:p>
        </w:tc>
        <w:tc>
          <w:tcPr>
            <w:tcW w:w="673"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 </w:t>
            </w:r>
          </w:p>
        </w:tc>
        <w:tc>
          <w:tcPr>
            <w:tcW w:w="774"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-143 688</w:t>
            </w:r>
          </w:p>
        </w:tc>
      </w:tr>
      <w:tr w:rsidR="00836109" w:rsidRPr="00836109" w:rsidTr="00DD0C54">
        <w:trPr>
          <w:trHeight w:val="315"/>
        </w:trPr>
        <w:tc>
          <w:tcPr>
            <w:tcW w:w="1615" w:type="pct"/>
            <w:tcBorders>
              <w:top w:val="nil"/>
              <w:left w:val="single" w:sz="8" w:space="0" w:color="auto"/>
              <w:bottom w:val="single" w:sz="8" w:space="0" w:color="auto"/>
              <w:right w:val="single" w:sz="8" w:space="0" w:color="auto"/>
            </w:tcBorders>
            <w:shd w:val="clear" w:color="auto" w:fill="auto"/>
            <w:vAlign w:val="center"/>
            <w:hideMark/>
          </w:tcPr>
          <w:p w:rsidR="00836109" w:rsidRPr="00836109" w:rsidRDefault="00836109" w:rsidP="00DD0C54">
            <w:pPr>
              <w:spacing w:after="0" w:line="240" w:lineRule="auto"/>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Расходы по налогу на прибыль</w:t>
            </w:r>
          </w:p>
        </w:tc>
        <w:tc>
          <w:tcPr>
            <w:tcW w:w="63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 </w:t>
            </w:r>
          </w:p>
        </w:tc>
        <w:tc>
          <w:tcPr>
            <w:tcW w:w="59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 </w:t>
            </w:r>
          </w:p>
        </w:tc>
        <w:tc>
          <w:tcPr>
            <w:tcW w:w="700"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 </w:t>
            </w:r>
          </w:p>
        </w:tc>
        <w:tc>
          <w:tcPr>
            <w:tcW w:w="673"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 </w:t>
            </w:r>
          </w:p>
        </w:tc>
        <w:tc>
          <w:tcPr>
            <w:tcW w:w="774"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218 666</w:t>
            </w:r>
          </w:p>
        </w:tc>
      </w:tr>
      <w:tr w:rsidR="00836109" w:rsidRPr="00836109" w:rsidTr="00DD0C54">
        <w:trPr>
          <w:trHeight w:val="315"/>
        </w:trPr>
        <w:tc>
          <w:tcPr>
            <w:tcW w:w="1615" w:type="pct"/>
            <w:tcBorders>
              <w:top w:val="nil"/>
              <w:left w:val="single" w:sz="8" w:space="0" w:color="auto"/>
              <w:bottom w:val="single" w:sz="8" w:space="0" w:color="auto"/>
              <w:right w:val="single" w:sz="8" w:space="0" w:color="auto"/>
            </w:tcBorders>
            <w:shd w:val="clear" w:color="auto" w:fill="auto"/>
            <w:vAlign w:val="center"/>
            <w:hideMark/>
          </w:tcPr>
          <w:p w:rsidR="00836109" w:rsidRPr="00836109" w:rsidRDefault="00836109" w:rsidP="00DD0C54">
            <w:pPr>
              <w:spacing w:after="0" w:line="240" w:lineRule="auto"/>
              <w:rPr>
                <w:rFonts w:ascii="Times New Roman" w:eastAsia="Times New Roman" w:hAnsi="Times New Roman" w:cs="Times New Roman"/>
                <w:b/>
                <w:bCs/>
                <w:color w:val="000000"/>
                <w:sz w:val="20"/>
                <w:szCs w:val="20"/>
                <w:lang w:eastAsia="ru-RU"/>
              </w:rPr>
            </w:pPr>
            <w:r w:rsidRPr="00836109">
              <w:rPr>
                <w:rFonts w:ascii="Times New Roman" w:eastAsia="Times New Roman" w:hAnsi="Times New Roman" w:cs="Times New Roman"/>
                <w:b/>
                <w:bCs/>
                <w:color w:val="000000"/>
                <w:sz w:val="20"/>
                <w:szCs w:val="20"/>
                <w:lang w:eastAsia="ru-RU"/>
              </w:rPr>
              <w:t>Итого нераспределенные статьи</w:t>
            </w:r>
          </w:p>
        </w:tc>
        <w:tc>
          <w:tcPr>
            <w:tcW w:w="63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 </w:t>
            </w:r>
          </w:p>
        </w:tc>
        <w:tc>
          <w:tcPr>
            <w:tcW w:w="59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 </w:t>
            </w:r>
          </w:p>
        </w:tc>
        <w:tc>
          <w:tcPr>
            <w:tcW w:w="700"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 </w:t>
            </w:r>
          </w:p>
        </w:tc>
        <w:tc>
          <w:tcPr>
            <w:tcW w:w="673"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 </w:t>
            </w:r>
          </w:p>
        </w:tc>
        <w:tc>
          <w:tcPr>
            <w:tcW w:w="774"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74 978</w:t>
            </w:r>
          </w:p>
        </w:tc>
      </w:tr>
      <w:tr w:rsidR="00836109" w:rsidRPr="00836109" w:rsidTr="00DD0C54">
        <w:trPr>
          <w:trHeight w:val="120"/>
        </w:trPr>
        <w:tc>
          <w:tcPr>
            <w:tcW w:w="1615" w:type="pct"/>
            <w:tcBorders>
              <w:top w:val="nil"/>
              <w:left w:val="single" w:sz="8" w:space="0" w:color="auto"/>
              <w:bottom w:val="single" w:sz="8" w:space="0" w:color="auto"/>
              <w:right w:val="single" w:sz="8" w:space="0" w:color="auto"/>
            </w:tcBorders>
            <w:shd w:val="clear" w:color="auto" w:fill="auto"/>
            <w:vAlign w:val="center"/>
            <w:hideMark/>
          </w:tcPr>
          <w:p w:rsidR="00836109" w:rsidRPr="00836109" w:rsidRDefault="00836109" w:rsidP="00DD0C54">
            <w:pPr>
              <w:spacing w:after="0" w:line="240" w:lineRule="auto"/>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 </w:t>
            </w:r>
          </w:p>
        </w:tc>
        <w:tc>
          <w:tcPr>
            <w:tcW w:w="63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 </w:t>
            </w:r>
          </w:p>
        </w:tc>
        <w:tc>
          <w:tcPr>
            <w:tcW w:w="59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 </w:t>
            </w:r>
          </w:p>
        </w:tc>
        <w:tc>
          <w:tcPr>
            <w:tcW w:w="700"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 </w:t>
            </w:r>
          </w:p>
        </w:tc>
        <w:tc>
          <w:tcPr>
            <w:tcW w:w="673"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 </w:t>
            </w:r>
          </w:p>
        </w:tc>
        <w:tc>
          <w:tcPr>
            <w:tcW w:w="774"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 </w:t>
            </w:r>
          </w:p>
        </w:tc>
      </w:tr>
      <w:tr w:rsidR="00836109" w:rsidRPr="00836109" w:rsidTr="00DD0C54">
        <w:trPr>
          <w:trHeight w:hRule="exact" w:val="105"/>
        </w:trPr>
        <w:tc>
          <w:tcPr>
            <w:tcW w:w="1615" w:type="pct"/>
            <w:tcBorders>
              <w:top w:val="nil"/>
              <w:left w:val="single" w:sz="8" w:space="0" w:color="auto"/>
              <w:bottom w:val="single" w:sz="8" w:space="0" w:color="auto"/>
              <w:right w:val="single" w:sz="8" w:space="0" w:color="auto"/>
            </w:tcBorders>
            <w:shd w:val="clear" w:color="auto" w:fill="auto"/>
            <w:vAlign w:val="center"/>
            <w:hideMark/>
          </w:tcPr>
          <w:p w:rsidR="00836109" w:rsidRPr="00836109" w:rsidRDefault="00836109" w:rsidP="00DD0C54">
            <w:pPr>
              <w:spacing w:after="0" w:line="240" w:lineRule="auto"/>
              <w:rPr>
                <w:rFonts w:ascii="Calibri" w:eastAsia="Times New Roman" w:hAnsi="Calibri" w:cs="Calibri"/>
                <w:color w:val="000000"/>
                <w:lang w:eastAsia="ru-RU"/>
              </w:rPr>
            </w:pPr>
            <w:r w:rsidRPr="00836109">
              <w:rPr>
                <w:rFonts w:ascii="Calibri" w:eastAsia="Times New Roman" w:hAnsi="Calibri" w:cs="Calibri"/>
                <w:color w:val="000000"/>
                <w:lang w:eastAsia="ru-RU"/>
              </w:rPr>
              <w:t> </w:t>
            </w:r>
          </w:p>
        </w:tc>
        <w:tc>
          <w:tcPr>
            <w:tcW w:w="63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 </w:t>
            </w:r>
          </w:p>
        </w:tc>
        <w:tc>
          <w:tcPr>
            <w:tcW w:w="59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 </w:t>
            </w:r>
          </w:p>
        </w:tc>
        <w:tc>
          <w:tcPr>
            <w:tcW w:w="700"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 </w:t>
            </w:r>
          </w:p>
        </w:tc>
        <w:tc>
          <w:tcPr>
            <w:tcW w:w="673"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 </w:t>
            </w:r>
          </w:p>
        </w:tc>
        <w:tc>
          <w:tcPr>
            <w:tcW w:w="774"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 </w:t>
            </w:r>
          </w:p>
        </w:tc>
      </w:tr>
      <w:tr w:rsidR="00836109" w:rsidRPr="00836109" w:rsidTr="00DD0C54">
        <w:trPr>
          <w:trHeight w:hRule="exact" w:val="315"/>
        </w:trPr>
        <w:tc>
          <w:tcPr>
            <w:tcW w:w="1615" w:type="pct"/>
            <w:tcBorders>
              <w:top w:val="nil"/>
              <w:left w:val="single" w:sz="8" w:space="0" w:color="auto"/>
              <w:bottom w:val="single" w:sz="8" w:space="0" w:color="auto"/>
              <w:right w:val="single" w:sz="8" w:space="0" w:color="auto"/>
            </w:tcBorders>
            <w:shd w:val="clear" w:color="auto" w:fill="auto"/>
            <w:vAlign w:val="center"/>
            <w:hideMark/>
          </w:tcPr>
          <w:p w:rsidR="00836109" w:rsidRPr="00836109" w:rsidRDefault="00836109" w:rsidP="00DD0C54">
            <w:pPr>
              <w:spacing w:after="0" w:line="240" w:lineRule="auto"/>
              <w:rPr>
                <w:rFonts w:ascii="Times New Roman" w:eastAsia="Times New Roman" w:hAnsi="Times New Roman" w:cs="Times New Roman"/>
                <w:b/>
                <w:bCs/>
                <w:color w:val="000000"/>
                <w:sz w:val="20"/>
                <w:szCs w:val="20"/>
                <w:lang w:eastAsia="ru-RU"/>
              </w:rPr>
            </w:pPr>
            <w:r w:rsidRPr="00836109">
              <w:rPr>
                <w:rFonts w:ascii="Times New Roman" w:eastAsia="Times New Roman" w:hAnsi="Times New Roman" w:cs="Times New Roman"/>
                <w:b/>
                <w:bCs/>
                <w:color w:val="000000"/>
                <w:sz w:val="20"/>
                <w:szCs w:val="20"/>
                <w:lang w:eastAsia="ru-RU"/>
              </w:rPr>
              <w:t>Чистая прибыль за год</w:t>
            </w:r>
          </w:p>
        </w:tc>
        <w:tc>
          <w:tcPr>
            <w:tcW w:w="63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 </w:t>
            </w:r>
          </w:p>
        </w:tc>
        <w:tc>
          <w:tcPr>
            <w:tcW w:w="59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 </w:t>
            </w:r>
          </w:p>
        </w:tc>
        <w:tc>
          <w:tcPr>
            <w:tcW w:w="700"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 </w:t>
            </w:r>
          </w:p>
        </w:tc>
        <w:tc>
          <w:tcPr>
            <w:tcW w:w="673"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 </w:t>
            </w:r>
          </w:p>
        </w:tc>
        <w:tc>
          <w:tcPr>
            <w:tcW w:w="774"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927 859</w:t>
            </w:r>
          </w:p>
        </w:tc>
      </w:tr>
      <w:tr w:rsidR="00836109" w:rsidRPr="00836109" w:rsidTr="00DD0C54">
        <w:trPr>
          <w:trHeight w:val="105"/>
        </w:trPr>
        <w:tc>
          <w:tcPr>
            <w:tcW w:w="1615" w:type="pct"/>
            <w:tcBorders>
              <w:top w:val="nil"/>
              <w:left w:val="single" w:sz="8" w:space="0" w:color="auto"/>
              <w:bottom w:val="single" w:sz="8" w:space="0" w:color="auto"/>
              <w:right w:val="single" w:sz="8" w:space="0" w:color="auto"/>
            </w:tcBorders>
            <w:shd w:val="clear" w:color="auto" w:fill="auto"/>
            <w:vAlign w:val="center"/>
            <w:hideMark/>
          </w:tcPr>
          <w:p w:rsidR="00836109" w:rsidRPr="00836109" w:rsidRDefault="00836109" w:rsidP="00DD0C54">
            <w:pPr>
              <w:spacing w:after="0" w:line="240" w:lineRule="auto"/>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 </w:t>
            </w:r>
          </w:p>
        </w:tc>
        <w:tc>
          <w:tcPr>
            <w:tcW w:w="63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 </w:t>
            </w:r>
          </w:p>
        </w:tc>
        <w:tc>
          <w:tcPr>
            <w:tcW w:w="59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 </w:t>
            </w:r>
          </w:p>
        </w:tc>
        <w:tc>
          <w:tcPr>
            <w:tcW w:w="700"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 </w:t>
            </w:r>
          </w:p>
        </w:tc>
        <w:tc>
          <w:tcPr>
            <w:tcW w:w="673"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 </w:t>
            </w:r>
          </w:p>
        </w:tc>
        <w:tc>
          <w:tcPr>
            <w:tcW w:w="774"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 </w:t>
            </w:r>
          </w:p>
        </w:tc>
      </w:tr>
      <w:tr w:rsidR="00836109" w:rsidRPr="00836109" w:rsidTr="00DD0C54">
        <w:trPr>
          <w:trHeight w:hRule="exact" w:val="300"/>
        </w:trPr>
        <w:tc>
          <w:tcPr>
            <w:tcW w:w="1615" w:type="pct"/>
            <w:tcBorders>
              <w:top w:val="nil"/>
              <w:left w:val="single" w:sz="8" w:space="0" w:color="auto"/>
              <w:bottom w:val="single" w:sz="8" w:space="0" w:color="auto"/>
              <w:right w:val="single" w:sz="8" w:space="0" w:color="auto"/>
            </w:tcBorders>
            <w:shd w:val="clear" w:color="auto" w:fill="auto"/>
            <w:vAlign w:val="center"/>
            <w:hideMark/>
          </w:tcPr>
          <w:p w:rsidR="00836109" w:rsidRPr="00836109" w:rsidRDefault="00836109" w:rsidP="00DD0C54">
            <w:pPr>
              <w:spacing w:after="0" w:line="240" w:lineRule="auto"/>
              <w:rPr>
                <w:rFonts w:ascii="Times New Roman" w:eastAsia="Times New Roman" w:hAnsi="Times New Roman" w:cs="Times New Roman"/>
                <w:b/>
                <w:bCs/>
                <w:color w:val="000000"/>
                <w:sz w:val="20"/>
                <w:szCs w:val="20"/>
                <w:lang w:eastAsia="ru-RU"/>
              </w:rPr>
            </w:pPr>
            <w:r w:rsidRPr="00836109">
              <w:rPr>
                <w:rFonts w:ascii="Times New Roman" w:eastAsia="Times New Roman" w:hAnsi="Times New Roman" w:cs="Times New Roman"/>
                <w:b/>
                <w:bCs/>
                <w:color w:val="000000"/>
                <w:sz w:val="20"/>
                <w:szCs w:val="20"/>
                <w:lang w:eastAsia="ru-RU"/>
              </w:rPr>
              <w:t>Сегментные активы и обязательства</w:t>
            </w:r>
          </w:p>
        </w:tc>
        <w:tc>
          <w:tcPr>
            <w:tcW w:w="63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 </w:t>
            </w:r>
          </w:p>
        </w:tc>
        <w:tc>
          <w:tcPr>
            <w:tcW w:w="59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 </w:t>
            </w:r>
          </w:p>
        </w:tc>
        <w:tc>
          <w:tcPr>
            <w:tcW w:w="700"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 </w:t>
            </w:r>
          </w:p>
        </w:tc>
        <w:tc>
          <w:tcPr>
            <w:tcW w:w="673"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 </w:t>
            </w:r>
          </w:p>
        </w:tc>
        <w:tc>
          <w:tcPr>
            <w:tcW w:w="774"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 </w:t>
            </w:r>
          </w:p>
        </w:tc>
      </w:tr>
      <w:tr w:rsidR="00836109" w:rsidRPr="00836109" w:rsidTr="00DD0C54">
        <w:trPr>
          <w:trHeight w:hRule="exact" w:val="120"/>
        </w:trPr>
        <w:tc>
          <w:tcPr>
            <w:tcW w:w="1615" w:type="pct"/>
            <w:tcBorders>
              <w:top w:val="nil"/>
              <w:left w:val="single" w:sz="8" w:space="0" w:color="auto"/>
              <w:bottom w:val="single" w:sz="8" w:space="0" w:color="auto"/>
              <w:right w:val="single" w:sz="8" w:space="0" w:color="auto"/>
            </w:tcBorders>
            <w:shd w:val="clear" w:color="auto" w:fill="auto"/>
            <w:vAlign w:val="center"/>
            <w:hideMark/>
          </w:tcPr>
          <w:p w:rsidR="00836109" w:rsidRPr="00836109" w:rsidRDefault="00836109" w:rsidP="00DD0C54">
            <w:pPr>
              <w:spacing w:after="0" w:line="240" w:lineRule="auto"/>
              <w:rPr>
                <w:rFonts w:ascii="Calibri" w:eastAsia="Times New Roman" w:hAnsi="Calibri" w:cs="Calibri"/>
                <w:color w:val="000000"/>
                <w:lang w:eastAsia="ru-RU"/>
              </w:rPr>
            </w:pPr>
            <w:r w:rsidRPr="00836109">
              <w:rPr>
                <w:rFonts w:ascii="Calibri" w:eastAsia="Times New Roman" w:hAnsi="Calibri" w:cs="Calibri"/>
                <w:color w:val="000000"/>
                <w:lang w:eastAsia="ru-RU"/>
              </w:rPr>
              <w:t> </w:t>
            </w:r>
          </w:p>
        </w:tc>
        <w:tc>
          <w:tcPr>
            <w:tcW w:w="63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 </w:t>
            </w:r>
          </w:p>
        </w:tc>
        <w:tc>
          <w:tcPr>
            <w:tcW w:w="59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 </w:t>
            </w:r>
          </w:p>
        </w:tc>
        <w:tc>
          <w:tcPr>
            <w:tcW w:w="700"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 </w:t>
            </w:r>
          </w:p>
        </w:tc>
        <w:tc>
          <w:tcPr>
            <w:tcW w:w="673"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 </w:t>
            </w:r>
          </w:p>
        </w:tc>
        <w:tc>
          <w:tcPr>
            <w:tcW w:w="774"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 </w:t>
            </w:r>
          </w:p>
        </w:tc>
      </w:tr>
      <w:tr w:rsidR="00836109" w:rsidRPr="00836109" w:rsidTr="00DD0C54">
        <w:trPr>
          <w:trHeight w:val="315"/>
        </w:trPr>
        <w:tc>
          <w:tcPr>
            <w:tcW w:w="1615" w:type="pct"/>
            <w:tcBorders>
              <w:top w:val="nil"/>
              <w:left w:val="single" w:sz="8" w:space="0" w:color="auto"/>
              <w:bottom w:val="single" w:sz="8" w:space="0" w:color="auto"/>
              <w:right w:val="single" w:sz="8" w:space="0" w:color="auto"/>
            </w:tcBorders>
            <w:shd w:val="clear" w:color="auto" w:fill="auto"/>
            <w:vAlign w:val="center"/>
            <w:hideMark/>
          </w:tcPr>
          <w:p w:rsidR="00836109" w:rsidRPr="00836109" w:rsidRDefault="00836109" w:rsidP="00DD0C54">
            <w:pPr>
              <w:spacing w:after="0" w:line="240" w:lineRule="auto"/>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Сегментные активы</w:t>
            </w:r>
          </w:p>
        </w:tc>
        <w:tc>
          <w:tcPr>
            <w:tcW w:w="63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48 379 612</w:t>
            </w:r>
          </w:p>
        </w:tc>
        <w:tc>
          <w:tcPr>
            <w:tcW w:w="59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76 843 407</w:t>
            </w:r>
          </w:p>
        </w:tc>
        <w:tc>
          <w:tcPr>
            <w:tcW w:w="700"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108 264 778</w:t>
            </w:r>
          </w:p>
        </w:tc>
        <w:tc>
          <w:tcPr>
            <w:tcW w:w="673"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17 146 265</w:t>
            </w:r>
          </w:p>
        </w:tc>
        <w:tc>
          <w:tcPr>
            <w:tcW w:w="774"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250 634 062</w:t>
            </w:r>
          </w:p>
        </w:tc>
      </w:tr>
      <w:tr w:rsidR="00836109" w:rsidRPr="00836109" w:rsidTr="00DD0C54">
        <w:trPr>
          <w:trHeight w:hRule="exact" w:val="435"/>
        </w:trPr>
        <w:tc>
          <w:tcPr>
            <w:tcW w:w="1615" w:type="pct"/>
            <w:tcBorders>
              <w:top w:val="nil"/>
              <w:left w:val="single" w:sz="8" w:space="0" w:color="auto"/>
              <w:bottom w:val="single" w:sz="8" w:space="0" w:color="auto"/>
              <w:right w:val="single" w:sz="8" w:space="0" w:color="auto"/>
            </w:tcBorders>
            <w:shd w:val="clear" w:color="auto" w:fill="auto"/>
            <w:vAlign w:val="center"/>
            <w:hideMark/>
          </w:tcPr>
          <w:p w:rsidR="00836109" w:rsidRPr="00836109" w:rsidRDefault="00836109" w:rsidP="00DD0C54">
            <w:pPr>
              <w:spacing w:after="0" w:line="240" w:lineRule="auto"/>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Отложенные налоговые активы</w:t>
            </w:r>
          </w:p>
        </w:tc>
        <w:tc>
          <w:tcPr>
            <w:tcW w:w="63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 </w:t>
            </w:r>
          </w:p>
        </w:tc>
        <w:tc>
          <w:tcPr>
            <w:tcW w:w="59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 </w:t>
            </w:r>
          </w:p>
        </w:tc>
        <w:tc>
          <w:tcPr>
            <w:tcW w:w="700"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 </w:t>
            </w:r>
          </w:p>
        </w:tc>
        <w:tc>
          <w:tcPr>
            <w:tcW w:w="673"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 </w:t>
            </w:r>
          </w:p>
        </w:tc>
        <w:tc>
          <w:tcPr>
            <w:tcW w:w="774"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2 923 662</w:t>
            </w:r>
          </w:p>
        </w:tc>
      </w:tr>
      <w:tr w:rsidR="00836109" w:rsidRPr="00836109" w:rsidTr="00DD0C54">
        <w:trPr>
          <w:trHeight w:val="390"/>
        </w:trPr>
        <w:tc>
          <w:tcPr>
            <w:tcW w:w="1615" w:type="pct"/>
            <w:tcBorders>
              <w:top w:val="nil"/>
              <w:left w:val="single" w:sz="8" w:space="0" w:color="auto"/>
              <w:bottom w:val="single" w:sz="8" w:space="0" w:color="auto"/>
              <w:right w:val="single" w:sz="8" w:space="0" w:color="auto"/>
            </w:tcBorders>
            <w:shd w:val="clear" w:color="auto" w:fill="auto"/>
            <w:vAlign w:val="center"/>
            <w:hideMark/>
          </w:tcPr>
          <w:p w:rsidR="00836109" w:rsidRPr="00836109" w:rsidRDefault="00836109" w:rsidP="00DD0C54">
            <w:pPr>
              <w:spacing w:after="0" w:line="240" w:lineRule="auto"/>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Сегментные обязательства</w:t>
            </w:r>
          </w:p>
        </w:tc>
        <w:tc>
          <w:tcPr>
            <w:tcW w:w="63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-137 179 984</w:t>
            </w:r>
          </w:p>
        </w:tc>
        <w:tc>
          <w:tcPr>
            <w:tcW w:w="599"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-69 337 500</w:t>
            </w:r>
          </w:p>
        </w:tc>
        <w:tc>
          <w:tcPr>
            <w:tcW w:w="700"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-6 627 772</w:t>
            </w:r>
          </w:p>
        </w:tc>
        <w:tc>
          <w:tcPr>
            <w:tcW w:w="673"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-47 035</w:t>
            </w:r>
          </w:p>
        </w:tc>
        <w:tc>
          <w:tcPr>
            <w:tcW w:w="774" w:type="pct"/>
            <w:tcBorders>
              <w:top w:val="nil"/>
              <w:left w:val="nil"/>
              <w:bottom w:val="single" w:sz="8" w:space="0" w:color="auto"/>
              <w:right w:val="single" w:sz="8" w:space="0" w:color="auto"/>
            </w:tcBorders>
            <w:shd w:val="clear" w:color="auto" w:fill="auto"/>
            <w:noWrap/>
            <w:vAlign w:val="center"/>
            <w:hideMark/>
          </w:tcPr>
          <w:p w:rsidR="00836109" w:rsidRPr="00836109" w:rsidRDefault="00836109" w:rsidP="00DD0C54">
            <w:pPr>
              <w:spacing w:after="0" w:line="240" w:lineRule="auto"/>
              <w:jc w:val="right"/>
              <w:rPr>
                <w:rFonts w:ascii="Times New Roman" w:eastAsia="Times New Roman" w:hAnsi="Times New Roman" w:cs="Times New Roman"/>
                <w:color w:val="000000"/>
                <w:sz w:val="20"/>
                <w:szCs w:val="20"/>
                <w:lang w:eastAsia="ru-RU"/>
              </w:rPr>
            </w:pPr>
            <w:r w:rsidRPr="00836109">
              <w:rPr>
                <w:rFonts w:ascii="Times New Roman" w:eastAsia="Times New Roman" w:hAnsi="Times New Roman" w:cs="Times New Roman"/>
                <w:color w:val="000000"/>
                <w:sz w:val="20"/>
                <w:szCs w:val="20"/>
                <w:lang w:eastAsia="ru-RU"/>
              </w:rPr>
              <w:t>-213 192 291</w:t>
            </w:r>
          </w:p>
        </w:tc>
      </w:tr>
    </w:tbl>
    <w:p w:rsidR="00836109" w:rsidRPr="00836109" w:rsidRDefault="00836109" w:rsidP="00836109">
      <w:pPr>
        <w:autoSpaceDE w:val="0"/>
        <w:autoSpaceDN w:val="0"/>
        <w:adjustRightInd w:val="0"/>
        <w:spacing w:after="0" w:line="240" w:lineRule="auto"/>
        <w:ind w:firstLine="720"/>
        <w:jc w:val="both"/>
        <w:rPr>
          <w:rFonts w:ascii="Times New Roman" w:hAnsi="Times New Roman" w:cs="Times New Roman"/>
          <w:sz w:val="20"/>
          <w:szCs w:val="20"/>
        </w:rPr>
      </w:pPr>
    </w:p>
    <w:p w:rsidR="00836109" w:rsidRPr="00836109" w:rsidRDefault="00836109" w:rsidP="00836109">
      <w:pPr>
        <w:spacing w:after="0" w:line="240" w:lineRule="auto"/>
        <w:jc w:val="both"/>
        <w:rPr>
          <w:rFonts w:ascii="Times New Roman" w:eastAsia="Times New Roman" w:hAnsi="Times New Roman" w:cs="Times New Roman"/>
          <w:sz w:val="20"/>
          <w:szCs w:val="20"/>
        </w:rPr>
      </w:pPr>
      <w:r w:rsidRPr="00836109">
        <w:rPr>
          <w:rFonts w:ascii="Times New Roman" w:eastAsia="Times New Roman" w:hAnsi="Times New Roman" w:cs="Times New Roman"/>
          <w:sz w:val="20"/>
          <w:szCs w:val="20"/>
        </w:rPr>
        <w:t>По итогам 2026 года по сегменту обслуживания частных клиентов отмечался рост стоимости фондирования за счет роста процентных ставок по привлекаемым депозитам физических лиц. Вклады (средства) физических лиц показали положительную динамику с начала года без учета переоценки валютных остатков.</w:t>
      </w:r>
    </w:p>
    <w:p w:rsidR="00836109" w:rsidRPr="00836109" w:rsidRDefault="00836109" w:rsidP="00836109">
      <w:pPr>
        <w:spacing w:after="0" w:line="240" w:lineRule="auto"/>
        <w:jc w:val="both"/>
        <w:rPr>
          <w:rFonts w:ascii="Times New Roman" w:eastAsia="Times New Roman" w:hAnsi="Times New Roman" w:cs="Times New Roman"/>
          <w:sz w:val="20"/>
          <w:szCs w:val="20"/>
        </w:rPr>
      </w:pPr>
      <w:r w:rsidRPr="00836109">
        <w:rPr>
          <w:rFonts w:ascii="Times New Roman" w:eastAsia="Times New Roman" w:hAnsi="Times New Roman" w:cs="Times New Roman"/>
          <w:sz w:val="20"/>
          <w:szCs w:val="20"/>
        </w:rPr>
        <w:lastRenderedPageBreak/>
        <w:t>Основной вклад в розничный кредитный портфель вносит ипотечное кредитование. В 2026 году темпы выдачи оставались высокими, что связано с сохраняющимся спросом на ипотеку, в том числе за счет льготных программ.</w:t>
      </w:r>
    </w:p>
    <w:p w:rsidR="00836109" w:rsidRPr="00836109" w:rsidRDefault="00836109" w:rsidP="00836109">
      <w:pPr>
        <w:spacing w:after="0" w:line="240" w:lineRule="auto"/>
        <w:jc w:val="both"/>
        <w:rPr>
          <w:rFonts w:ascii="Times New Roman" w:eastAsia="Times New Roman" w:hAnsi="Times New Roman" w:cs="Times New Roman"/>
          <w:sz w:val="20"/>
          <w:szCs w:val="20"/>
        </w:rPr>
      </w:pPr>
    </w:p>
    <w:p w:rsidR="00836109" w:rsidRPr="00836109" w:rsidRDefault="00836109" w:rsidP="00836109">
      <w:pPr>
        <w:jc w:val="both"/>
        <w:rPr>
          <w:rFonts w:ascii="Arial" w:hAnsi="Arial" w:cs="Arial"/>
          <w:color w:val="6A6A6A"/>
          <w:sz w:val="18"/>
          <w:szCs w:val="18"/>
        </w:rPr>
      </w:pPr>
      <w:r w:rsidRPr="00836109">
        <w:rPr>
          <w:rFonts w:ascii="Times New Roman" w:eastAsia="Times New Roman" w:hAnsi="Times New Roman" w:cs="Times New Roman"/>
          <w:sz w:val="20"/>
          <w:szCs w:val="20"/>
        </w:rPr>
        <w:t>По направлению – обслуживание корпоративных клиентов выросли процентные доходы за счет роста кредитного портфеля при  росте расходов на создание резервов.</w:t>
      </w:r>
      <w:r w:rsidRPr="00836109">
        <w:rPr>
          <w:rFonts w:ascii="Arial" w:hAnsi="Arial" w:cs="Arial"/>
          <w:color w:val="6A6A6A"/>
          <w:sz w:val="18"/>
          <w:szCs w:val="18"/>
        </w:rPr>
        <w:t xml:space="preserve"> </w:t>
      </w:r>
    </w:p>
    <w:p w:rsidR="00836109" w:rsidRPr="00836109" w:rsidRDefault="00836109" w:rsidP="00836109">
      <w:pPr>
        <w:spacing w:after="0" w:line="240" w:lineRule="auto"/>
        <w:jc w:val="both"/>
        <w:rPr>
          <w:rFonts w:ascii="Times New Roman" w:eastAsia="Times New Roman" w:hAnsi="Times New Roman" w:cs="Times New Roman"/>
          <w:sz w:val="20"/>
          <w:szCs w:val="20"/>
        </w:rPr>
      </w:pPr>
      <w:r w:rsidRPr="00836109">
        <w:rPr>
          <w:rFonts w:ascii="Times New Roman" w:eastAsia="Times New Roman" w:hAnsi="Times New Roman" w:cs="Times New Roman"/>
          <w:sz w:val="20"/>
          <w:szCs w:val="20"/>
        </w:rPr>
        <w:t xml:space="preserve">Казначейство и инвестиционная деятельность - Банк работает на рынке ценных бумаг с различными инструментами: государственными облигациями, еврооблигациями, облигациями Банка России и корпоративными облигациями. Ценные бумаги являются средством поддержания достаточного уровня ликвидности, так как в случае необходимости могут быть использованы для привлечения дополнительного фондирования. Процентный доход по ценным бумагам за 2025 год был получен в размере 8 359 214 тыс. руб. Чистые процентный доходы по операциям МБК и РЕПО и ЦФА составили 4 375 923 тыс. рублей. </w:t>
      </w:r>
    </w:p>
    <w:p w:rsidR="00836109" w:rsidRPr="00836109" w:rsidRDefault="00836109" w:rsidP="00836109">
      <w:pPr>
        <w:spacing w:after="0" w:line="240" w:lineRule="auto"/>
        <w:jc w:val="both"/>
        <w:rPr>
          <w:rFonts w:ascii="Times New Roman" w:eastAsia="Times New Roman" w:hAnsi="Times New Roman" w:cs="Times New Roman"/>
          <w:sz w:val="20"/>
          <w:szCs w:val="20"/>
        </w:rPr>
      </w:pPr>
    </w:p>
    <w:p w:rsidR="00836109" w:rsidRPr="00CF3C5A" w:rsidRDefault="00836109" w:rsidP="00836109">
      <w:pPr>
        <w:spacing w:after="0" w:line="240" w:lineRule="auto"/>
        <w:jc w:val="both"/>
        <w:rPr>
          <w:rFonts w:ascii="Times New Roman" w:eastAsia="Times New Roman" w:hAnsi="Times New Roman" w:cs="Times New Roman"/>
          <w:sz w:val="20"/>
          <w:szCs w:val="20"/>
        </w:rPr>
      </w:pPr>
      <w:r w:rsidRPr="00836109">
        <w:rPr>
          <w:rFonts w:ascii="Times New Roman" w:eastAsia="Times New Roman" w:hAnsi="Times New Roman" w:cs="Times New Roman"/>
          <w:sz w:val="20"/>
          <w:szCs w:val="20"/>
        </w:rPr>
        <w:t>По операциям с долговыми ценными бумагами получен доход в размере 971 759 тыс. руб. за счет роста рыночной стоимости. Доходы от операций с валютой, драгоценными металлами и ПФИ составили 3 002 376 тыс. руб.</w:t>
      </w:r>
      <w:r w:rsidRPr="00CF3C5A">
        <w:rPr>
          <w:rFonts w:ascii="Times New Roman" w:eastAsia="Times New Roman" w:hAnsi="Times New Roman" w:cs="Times New Roman"/>
          <w:sz w:val="20"/>
          <w:szCs w:val="20"/>
        </w:rPr>
        <w:t xml:space="preserve"> </w:t>
      </w:r>
    </w:p>
    <w:p w:rsidR="00961944" w:rsidRDefault="00961944" w:rsidP="00961944">
      <w:pPr>
        <w:autoSpaceDE w:val="0"/>
        <w:autoSpaceDN w:val="0"/>
        <w:adjustRightInd w:val="0"/>
        <w:spacing w:after="0" w:line="240" w:lineRule="auto"/>
        <w:ind w:firstLine="720"/>
        <w:jc w:val="both"/>
        <w:rPr>
          <w:rFonts w:ascii="Times New Roman" w:hAnsi="Times New Roman" w:cs="Times New Roman"/>
          <w:sz w:val="20"/>
          <w:szCs w:val="20"/>
        </w:rPr>
      </w:pPr>
    </w:p>
    <w:p w:rsidR="008C7585" w:rsidRDefault="008C7585" w:rsidP="008C7585">
      <w:pPr>
        <w:autoSpaceDE w:val="0"/>
        <w:autoSpaceDN w:val="0"/>
        <w:adjustRightInd w:val="0"/>
        <w:spacing w:before="108" w:after="108" w:line="240" w:lineRule="auto"/>
        <w:jc w:val="center"/>
        <w:outlineLvl w:val="0"/>
        <w:rPr>
          <w:rFonts w:ascii="Times New Roman" w:hAnsi="Times New Roman" w:cs="Times New Roman"/>
          <w:b/>
          <w:bCs/>
          <w:color w:val="26282F"/>
          <w:sz w:val="20"/>
          <w:szCs w:val="20"/>
        </w:rPr>
      </w:pPr>
      <w:bookmarkStart w:id="10" w:name="sub_3214"/>
      <w:bookmarkStart w:id="11" w:name="_Hlk223690439"/>
      <w:bookmarkEnd w:id="8"/>
      <w:r w:rsidRPr="002311F4">
        <w:rPr>
          <w:rFonts w:ascii="Times New Roman" w:hAnsi="Times New Roman" w:cs="Times New Roman"/>
          <w:b/>
          <w:bCs/>
          <w:color w:val="26282F"/>
          <w:sz w:val="20"/>
          <w:szCs w:val="20"/>
        </w:rPr>
        <w:t>1.4. Основные финансовые показатели эмитента</w:t>
      </w:r>
    </w:p>
    <w:p w:rsidR="008C7585" w:rsidRDefault="008C7585" w:rsidP="008C7585">
      <w:pPr>
        <w:autoSpaceDE w:val="0"/>
        <w:autoSpaceDN w:val="0"/>
        <w:adjustRightInd w:val="0"/>
        <w:spacing w:after="0" w:line="240" w:lineRule="auto"/>
        <w:outlineLvl w:val="0"/>
        <w:rPr>
          <w:rFonts w:ascii="Times New Roman" w:hAnsi="Times New Roman" w:cs="Times New Roman"/>
          <w:b/>
          <w:bCs/>
          <w:color w:val="26282F"/>
          <w:sz w:val="20"/>
          <w:szCs w:val="20"/>
        </w:rPr>
      </w:pPr>
      <w:r w:rsidRPr="008C7585">
        <w:rPr>
          <w:rFonts w:ascii="Times New Roman" w:hAnsi="Times New Roman" w:cs="Times New Roman"/>
          <w:b/>
          <w:bCs/>
          <w:color w:val="26282F"/>
          <w:sz w:val="20"/>
          <w:szCs w:val="20"/>
        </w:rPr>
        <w:t>1</w:t>
      </w:r>
      <w:r>
        <w:rPr>
          <w:rFonts w:ascii="Times New Roman" w:hAnsi="Times New Roman" w:cs="Times New Roman"/>
          <w:b/>
          <w:bCs/>
          <w:color w:val="26282F"/>
          <w:sz w:val="20"/>
          <w:szCs w:val="20"/>
        </w:rPr>
        <w:t xml:space="preserve">.4.1. </w:t>
      </w:r>
    </w:p>
    <w:p w:rsidR="008C7585" w:rsidRPr="00165D94" w:rsidRDefault="008C7585" w:rsidP="008C7585">
      <w:pPr>
        <w:autoSpaceDE w:val="0"/>
        <w:autoSpaceDN w:val="0"/>
        <w:adjustRightInd w:val="0"/>
        <w:spacing w:after="0" w:line="240" w:lineRule="auto"/>
        <w:outlineLvl w:val="0"/>
        <w:rPr>
          <w:rFonts w:ascii="Times New Roman" w:hAnsi="Times New Roman" w:cs="Times New Roman"/>
          <w:bCs/>
          <w:color w:val="26282F"/>
          <w:sz w:val="20"/>
          <w:szCs w:val="20"/>
        </w:rPr>
      </w:pPr>
      <w:r>
        <w:rPr>
          <w:rFonts w:ascii="Times New Roman" w:hAnsi="Times New Roman" w:cs="Times New Roman"/>
          <w:bCs/>
          <w:color w:val="26282F"/>
          <w:sz w:val="20"/>
          <w:szCs w:val="20"/>
        </w:rPr>
        <w:t xml:space="preserve">Информация в настоящем подпункте не приводится, так как </w:t>
      </w:r>
      <w:r w:rsidRPr="00165D94">
        <w:rPr>
          <w:rFonts w:ascii="Times New Roman" w:hAnsi="Times New Roman" w:cs="Times New Roman"/>
          <w:bCs/>
          <w:color w:val="26282F"/>
          <w:sz w:val="20"/>
          <w:szCs w:val="20"/>
        </w:rPr>
        <w:t>Эмитент является кредитной организацией</w:t>
      </w:r>
      <w:r>
        <w:rPr>
          <w:rFonts w:ascii="Times New Roman" w:hAnsi="Times New Roman" w:cs="Times New Roman"/>
          <w:bCs/>
          <w:color w:val="26282F"/>
          <w:sz w:val="20"/>
          <w:szCs w:val="20"/>
        </w:rPr>
        <w:t>.</w:t>
      </w:r>
    </w:p>
    <w:bookmarkEnd w:id="10"/>
    <w:p w:rsidR="008C7585" w:rsidRDefault="008C7585" w:rsidP="008C7585">
      <w:pPr>
        <w:spacing w:after="0" w:line="240" w:lineRule="auto"/>
        <w:jc w:val="both"/>
        <w:rPr>
          <w:rFonts w:ascii="Times New Roman" w:eastAsia="Times New Roman" w:hAnsi="Times New Roman" w:cs="Times New Roman"/>
          <w:sz w:val="20"/>
          <w:szCs w:val="20"/>
        </w:rPr>
      </w:pPr>
    </w:p>
    <w:p w:rsidR="008C7585" w:rsidRPr="00511F81" w:rsidRDefault="008C7585" w:rsidP="008C7585">
      <w:pPr>
        <w:spacing w:after="0" w:line="240" w:lineRule="auto"/>
        <w:jc w:val="both"/>
        <w:rPr>
          <w:rFonts w:ascii="Times New Roman" w:eastAsia="Times New Roman" w:hAnsi="Times New Roman" w:cs="Times New Roman"/>
          <w:b/>
          <w:sz w:val="20"/>
          <w:szCs w:val="20"/>
        </w:rPr>
      </w:pPr>
      <w:r w:rsidRPr="00511F81">
        <w:rPr>
          <w:rFonts w:ascii="Times New Roman" w:eastAsia="Times New Roman" w:hAnsi="Times New Roman" w:cs="Times New Roman"/>
          <w:b/>
          <w:sz w:val="20"/>
          <w:szCs w:val="20"/>
        </w:rPr>
        <w:t>1.4.2.</w:t>
      </w:r>
    </w:p>
    <w:p w:rsidR="008C7585" w:rsidRDefault="008C7585" w:rsidP="008C7585">
      <w:pPr>
        <w:spacing w:after="0" w:line="240" w:lineRule="auto"/>
        <w:jc w:val="both"/>
        <w:rPr>
          <w:rFonts w:ascii="Times New Roman" w:hAnsi="Times New Roman" w:cs="Times New Roman"/>
          <w:bCs/>
          <w:color w:val="26282F"/>
          <w:sz w:val="20"/>
          <w:szCs w:val="20"/>
        </w:rPr>
      </w:pPr>
      <w:r>
        <w:rPr>
          <w:rFonts w:ascii="Times New Roman" w:eastAsia="Times New Roman" w:hAnsi="Times New Roman" w:cs="Times New Roman"/>
          <w:sz w:val="20"/>
          <w:szCs w:val="20"/>
        </w:rPr>
        <w:t xml:space="preserve">Информация в </w:t>
      </w:r>
      <w:r>
        <w:rPr>
          <w:rFonts w:ascii="Times New Roman" w:hAnsi="Times New Roman" w:cs="Times New Roman"/>
          <w:bCs/>
          <w:color w:val="26282F"/>
          <w:sz w:val="20"/>
          <w:szCs w:val="20"/>
        </w:rPr>
        <w:t>настоящем подпункте не приводится, так как Эмитент составляет и раскрывает консолидированную финансовую отчетность.</w:t>
      </w:r>
    </w:p>
    <w:p w:rsidR="008C7585" w:rsidRDefault="008C7585" w:rsidP="008C7585">
      <w:pPr>
        <w:spacing w:after="0" w:line="240" w:lineRule="auto"/>
        <w:jc w:val="both"/>
        <w:rPr>
          <w:rFonts w:ascii="Times New Roman" w:eastAsia="Times New Roman" w:hAnsi="Times New Roman" w:cs="Times New Roman"/>
          <w:sz w:val="20"/>
          <w:szCs w:val="20"/>
        </w:rPr>
      </w:pPr>
    </w:p>
    <w:p w:rsidR="00FE6655" w:rsidRPr="00511F81" w:rsidRDefault="00FE6655" w:rsidP="00FE6655">
      <w:pPr>
        <w:spacing w:after="0" w:line="240" w:lineRule="auto"/>
        <w:jc w:val="both"/>
        <w:rPr>
          <w:rFonts w:ascii="Times New Roman" w:eastAsia="Times New Roman" w:hAnsi="Times New Roman" w:cs="Times New Roman"/>
          <w:b/>
          <w:sz w:val="20"/>
          <w:szCs w:val="20"/>
        </w:rPr>
      </w:pPr>
      <w:r w:rsidRPr="00511F81">
        <w:rPr>
          <w:rFonts w:ascii="Times New Roman" w:eastAsia="Times New Roman" w:hAnsi="Times New Roman" w:cs="Times New Roman"/>
          <w:b/>
          <w:sz w:val="20"/>
          <w:szCs w:val="20"/>
        </w:rPr>
        <w:t>1.4.3</w:t>
      </w:r>
      <w:r>
        <w:rPr>
          <w:rFonts w:ascii="Times New Roman" w:eastAsia="Times New Roman" w:hAnsi="Times New Roman" w:cs="Times New Roman"/>
          <w:b/>
          <w:sz w:val="20"/>
          <w:szCs w:val="20"/>
        </w:rPr>
        <w:t>. Основные финансовые показатели Эмитента:</w:t>
      </w:r>
    </w:p>
    <w:p w:rsidR="00A96F3C" w:rsidRPr="005B3982" w:rsidRDefault="00A96F3C" w:rsidP="00A96F3C">
      <w:pPr>
        <w:spacing w:after="0" w:line="240" w:lineRule="auto"/>
        <w:jc w:val="both"/>
        <w:rPr>
          <w:rFonts w:ascii="Times New Roman" w:eastAsia="Times New Roman" w:hAnsi="Times New Roman" w:cs="Times New Roman"/>
          <w:sz w:val="20"/>
          <w:szCs w:val="20"/>
        </w:rPr>
      </w:pPr>
    </w:p>
    <w:tbl>
      <w:tblPr>
        <w:tblStyle w:val="af7"/>
        <w:tblW w:w="10060" w:type="dxa"/>
        <w:tblLook w:val="04A0" w:firstRow="1" w:lastRow="0" w:firstColumn="1" w:lastColumn="0" w:noHBand="0" w:noVBand="1"/>
      </w:tblPr>
      <w:tblGrid>
        <w:gridCol w:w="562"/>
        <w:gridCol w:w="3828"/>
        <w:gridCol w:w="2551"/>
        <w:gridCol w:w="1559"/>
        <w:gridCol w:w="1560"/>
      </w:tblGrid>
      <w:tr w:rsidR="00A96F3C" w:rsidRPr="005B3982" w:rsidTr="00DD0C54">
        <w:tc>
          <w:tcPr>
            <w:tcW w:w="562" w:type="dxa"/>
            <w:vAlign w:val="center"/>
          </w:tcPr>
          <w:p w:rsidR="00A96F3C" w:rsidRPr="005B3982" w:rsidRDefault="00A96F3C" w:rsidP="00DD0C54">
            <w:pPr>
              <w:jc w:val="center"/>
              <w:rPr>
                <w:rFonts w:ascii="Times New Roman" w:hAnsi="Times New Roman" w:cs="Times New Roman"/>
                <w:iCs/>
                <w:color w:val="000000"/>
                <w:sz w:val="20"/>
                <w:szCs w:val="20"/>
              </w:rPr>
            </w:pPr>
            <w:r w:rsidRPr="005B3982">
              <w:rPr>
                <w:rFonts w:ascii="Times New Roman" w:hAnsi="Times New Roman" w:cs="Times New Roman"/>
                <w:iCs/>
                <w:color w:val="000000"/>
                <w:sz w:val="20"/>
                <w:szCs w:val="20"/>
              </w:rPr>
              <w:t>№ п/п</w:t>
            </w:r>
          </w:p>
        </w:tc>
        <w:tc>
          <w:tcPr>
            <w:tcW w:w="3828" w:type="dxa"/>
            <w:vAlign w:val="center"/>
          </w:tcPr>
          <w:p w:rsidR="00A96F3C" w:rsidRPr="005B3982" w:rsidRDefault="00A96F3C" w:rsidP="00DD0C54">
            <w:pPr>
              <w:jc w:val="center"/>
              <w:rPr>
                <w:rFonts w:ascii="Times New Roman" w:hAnsi="Times New Roman" w:cs="Times New Roman"/>
                <w:color w:val="000000"/>
                <w:sz w:val="20"/>
                <w:szCs w:val="20"/>
              </w:rPr>
            </w:pPr>
            <w:r w:rsidRPr="005B3982">
              <w:rPr>
                <w:rFonts w:ascii="Times New Roman" w:hAnsi="Times New Roman" w:cs="Times New Roman"/>
                <w:color w:val="000000"/>
                <w:sz w:val="20"/>
                <w:szCs w:val="20"/>
              </w:rPr>
              <w:t>Наименование показателя</w:t>
            </w:r>
          </w:p>
        </w:tc>
        <w:tc>
          <w:tcPr>
            <w:tcW w:w="2551" w:type="dxa"/>
            <w:vAlign w:val="center"/>
          </w:tcPr>
          <w:p w:rsidR="00A96F3C" w:rsidRPr="005B3982" w:rsidRDefault="00A96F3C" w:rsidP="00DD0C54">
            <w:pPr>
              <w:jc w:val="center"/>
              <w:rPr>
                <w:rFonts w:ascii="Times New Roman" w:hAnsi="Times New Roman" w:cs="Times New Roman"/>
                <w:iCs/>
                <w:color w:val="000000"/>
                <w:sz w:val="20"/>
                <w:szCs w:val="20"/>
              </w:rPr>
            </w:pPr>
            <w:r w:rsidRPr="005B3982">
              <w:rPr>
                <w:rFonts w:ascii="Times New Roman" w:hAnsi="Times New Roman" w:cs="Times New Roman"/>
                <w:bCs/>
                <w:sz w:val="20"/>
                <w:szCs w:val="20"/>
              </w:rPr>
              <w:t>Методика расчета показателя</w:t>
            </w:r>
          </w:p>
        </w:tc>
        <w:tc>
          <w:tcPr>
            <w:tcW w:w="1559" w:type="dxa"/>
            <w:vAlign w:val="center"/>
          </w:tcPr>
          <w:p w:rsidR="00A96F3C" w:rsidRPr="005B3982" w:rsidRDefault="00A96F3C" w:rsidP="00DD0C54">
            <w:pPr>
              <w:autoSpaceDE w:val="0"/>
              <w:autoSpaceDN w:val="0"/>
              <w:adjustRightInd w:val="0"/>
              <w:jc w:val="both"/>
              <w:rPr>
                <w:rFonts w:ascii="Times New Roman" w:hAnsi="Times New Roman" w:cs="Times New Roman"/>
                <w:bCs/>
                <w:sz w:val="20"/>
                <w:szCs w:val="20"/>
              </w:rPr>
            </w:pPr>
            <w:r w:rsidRPr="005B3982">
              <w:rPr>
                <w:rFonts w:ascii="Times New Roman" w:hAnsi="Times New Roman" w:cs="Times New Roman"/>
                <w:bCs/>
                <w:sz w:val="20"/>
                <w:szCs w:val="20"/>
              </w:rPr>
              <w:t>За 12 месяцев предыдущего года</w:t>
            </w:r>
          </w:p>
          <w:p w:rsidR="00A96F3C" w:rsidRPr="005B3982" w:rsidRDefault="00A96F3C" w:rsidP="00DD0C54">
            <w:pPr>
              <w:jc w:val="both"/>
              <w:rPr>
                <w:rFonts w:ascii="Times New Roman" w:hAnsi="Times New Roman" w:cs="Times New Roman"/>
                <w:iCs/>
                <w:color w:val="000000"/>
                <w:sz w:val="20"/>
                <w:szCs w:val="20"/>
              </w:rPr>
            </w:pPr>
            <w:r w:rsidRPr="005B3982">
              <w:rPr>
                <w:rFonts w:ascii="Times New Roman" w:hAnsi="Times New Roman" w:cs="Times New Roman"/>
                <w:bCs/>
                <w:sz w:val="20"/>
                <w:szCs w:val="20"/>
              </w:rPr>
              <w:t>(на 31.12.202</w:t>
            </w:r>
            <w:r>
              <w:rPr>
                <w:rFonts w:ascii="Times New Roman" w:hAnsi="Times New Roman" w:cs="Times New Roman"/>
                <w:bCs/>
                <w:sz w:val="20"/>
                <w:szCs w:val="20"/>
              </w:rPr>
              <w:t>4</w:t>
            </w:r>
            <w:r w:rsidRPr="005B3982">
              <w:rPr>
                <w:rFonts w:ascii="Times New Roman" w:hAnsi="Times New Roman" w:cs="Times New Roman"/>
                <w:bCs/>
                <w:sz w:val="20"/>
                <w:szCs w:val="20"/>
              </w:rPr>
              <w:t xml:space="preserve"> г.)</w:t>
            </w:r>
          </w:p>
        </w:tc>
        <w:tc>
          <w:tcPr>
            <w:tcW w:w="1560" w:type="dxa"/>
            <w:vAlign w:val="center"/>
          </w:tcPr>
          <w:p w:rsidR="00A96F3C" w:rsidRPr="005B3982" w:rsidRDefault="00A96F3C" w:rsidP="00DD0C54">
            <w:pPr>
              <w:autoSpaceDE w:val="0"/>
              <w:autoSpaceDN w:val="0"/>
              <w:adjustRightInd w:val="0"/>
              <w:jc w:val="both"/>
              <w:rPr>
                <w:rFonts w:ascii="Times New Roman" w:hAnsi="Times New Roman" w:cs="Times New Roman"/>
                <w:bCs/>
                <w:sz w:val="20"/>
                <w:szCs w:val="20"/>
              </w:rPr>
            </w:pPr>
            <w:r w:rsidRPr="005B3982">
              <w:rPr>
                <w:rFonts w:ascii="Times New Roman" w:hAnsi="Times New Roman" w:cs="Times New Roman"/>
                <w:bCs/>
                <w:sz w:val="20"/>
                <w:szCs w:val="20"/>
              </w:rPr>
              <w:t>За 12 месяцев отчетного года</w:t>
            </w:r>
          </w:p>
          <w:p w:rsidR="00A96F3C" w:rsidRPr="005B3982" w:rsidRDefault="00A96F3C" w:rsidP="00DD0C54">
            <w:pPr>
              <w:autoSpaceDE w:val="0"/>
              <w:autoSpaceDN w:val="0"/>
              <w:adjustRightInd w:val="0"/>
              <w:jc w:val="both"/>
              <w:rPr>
                <w:rFonts w:ascii="Times New Roman" w:hAnsi="Times New Roman" w:cs="Times New Roman"/>
                <w:iCs/>
                <w:color w:val="000000"/>
                <w:sz w:val="20"/>
                <w:szCs w:val="20"/>
              </w:rPr>
            </w:pPr>
            <w:r w:rsidRPr="005B3982">
              <w:rPr>
                <w:rFonts w:ascii="Times New Roman" w:hAnsi="Times New Roman" w:cs="Times New Roman"/>
                <w:bCs/>
                <w:sz w:val="20"/>
                <w:szCs w:val="20"/>
              </w:rPr>
              <w:t>(на 31.12.202</w:t>
            </w:r>
            <w:r>
              <w:rPr>
                <w:rFonts w:ascii="Times New Roman" w:hAnsi="Times New Roman" w:cs="Times New Roman"/>
                <w:bCs/>
                <w:sz w:val="20"/>
                <w:szCs w:val="20"/>
              </w:rPr>
              <w:t>5</w:t>
            </w:r>
            <w:r w:rsidRPr="005B3982">
              <w:rPr>
                <w:rFonts w:ascii="Times New Roman" w:hAnsi="Times New Roman" w:cs="Times New Roman"/>
                <w:bCs/>
                <w:sz w:val="20"/>
                <w:szCs w:val="20"/>
              </w:rPr>
              <w:t xml:space="preserve"> г.)</w:t>
            </w:r>
          </w:p>
        </w:tc>
      </w:tr>
      <w:tr w:rsidR="00A96F3C" w:rsidRPr="005B3982" w:rsidTr="00DD0C54">
        <w:tc>
          <w:tcPr>
            <w:tcW w:w="562" w:type="dxa"/>
          </w:tcPr>
          <w:p w:rsidR="00A96F3C" w:rsidRPr="005B3982" w:rsidRDefault="00A96F3C" w:rsidP="00DD0C54">
            <w:pPr>
              <w:autoSpaceDE w:val="0"/>
              <w:autoSpaceDN w:val="0"/>
              <w:adjustRightInd w:val="0"/>
              <w:jc w:val="center"/>
              <w:rPr>
                <w:rFonts w:ascii="Times New Roman" w:hAnsi="Times New Roman" w:cs="Times New Roman"/>
                <w:sz w:val="20"/>
                <w:szCs w:val="20"/>
              </w:rPr>
            </w:pPr>
            <w:r w:rsidRPr="005B3982">
              <w:rPr>
                <w:rFonts w:ascii="Times New Roman" w:hAnsi="Times New Roman" w:cs="Times New Roman"/>
                <w:sz w:val="20"/>
                <w:szCs w:val="20"/>
              </w:rPr>
              <w:t>1</w:t>
            </w:r>
          </w:p>
        </w:tc>
        <w:tc>
          <w:tcPr>
            <w:tcW w:w="3828" w:type="dxa"/>
          </w:tcPr>
          <w:p w:rsidR="00A96F3C" w:rsidRPr="005B3982" w:rsidRDefault="00A96F3C" w:rsidP="00DD0C54">
            <w:pPr>
              <w:autoSpaceDE w:val="0"/>
              <w:autoSpaceDN w:val="0"/>
              <w:adjustRightInd w:val="0"/>
              <w:jc w:val="center"/>
              <w:rPr>
                <w:rFonts w:ascii="Times New Roman" w:hAnsi="Times New Roman" w:cs="Times New Roman"/>
                <w:i/>
                <w:sz w:val="20"/>
                <w:szCs w:val="20"/>
              </w:rPr>
            </w:pPr>
            <w:r w:rsidRPr="005B3982">
              <w:rPr>
                <w:rFonts w:ascii="Times New Roman" w:hAnsi="Times New Roman" w:cs="Times New Roman"/>
                <w:i/>
                <w:sz w:val="20"/>
                <w:szCs w:val="20"/>
              </w:rPr>
              <w:t>2</w:t>
            </w:r>
          </w:p>
        </w:tc>
        <w:tc>
          <w:tcPr>
            <w:tcW w:w="2551" w:type="dxa"/>
          </w:tcPr>
          <w:p w:rsidR="00A96F3C" w:rsidRPr="005B3982" w:rsidRDefault="00A96F3C" w:rsidP="00DD0C54">
            <w:pPr>
              <w:autoSpaceDE w:val="0"/>
              <w:autoSpaceDN w:val="0"/>
              <w:adjustRightInd w:val="0"/>
              <w:jc w:val="center"/>
              <w:rPr>
                <w:rFonts w:ascii="Times New Roman" w:hAnsi="Times New Roman" w:cs="Times New Roman"/>
                <w:sz w:val="20"/>
                <w:szCs w:val="20"/>
              </w:rPr>
            </w:pPr>
            <w:r w:rsidRPr="005B3982">
              <w:rPr>
                <w:rFonts w:ascii="Times New Roman" w:hAnsi="Times New Roman" w:cs="Times New Roman"/>
                <w:sz w:val="20"/>
                <w:szCs w:val="20"/>
              </w:rPr>
              <w:t>3</w:t>
            </w:r>
          </w:p>
        </w:tc>
        <w:tc>
          <w:tcPr>
            <w:tcW w:w="1559" w:type="dxa"/>
          </w:tcPr>
          <w:p w:rsidR="00A96F3C" w:rsidRPr="005B3982" w:rsidRDefault="00A96F3C" w:rsidP="00DD0C54">
            <w:pPr>
              <w:autoSpaceDE w:val="0"/>
              <w:autoSpaceDN w:val="0"/>
              <w:adjustRightInd w:val="0"/>
              <w:jc w:val="center"/>
              <w:rPr>
                <w:rFonts w:ascii="Times New Roman" w:hAnsi="Times New Roman" w:cs="Times New Roman"/>
                <w:sz w:val="20"/>
                <w:szCs w:val="20"/>
              </w:rPr>
            </w:pPr>
            <w:r w:rsidRPr="005B3982">
              <w:rPr>
                <w:rFonts w:ascii="Times New Roman" w:hAnsi="Times New Roman" w:cs="Times New Roman"/>
                <w:sz w:val="20"/>
                <w:szCs w:val="20"/>
              </w:rPr>
              <w:t>4</w:t>
            </w:r>
          </w:p>
        </w:tc>
        <w:tc>
          <w:tcPr>
            <w:tcW w:w="1560" w:type="dxa"/>
          </w:tcPr>
          <w:p w:rsidR="00A96F3C" w:rsidRPr="005B3982" w:rsidRDefault="00A96F3C" w:rsidP="00DD0C54">
            <w:pPr>
              <w:autoSpaceDE w:val="0"/>
              <w:autoSpaceDN w:val="0"/>
              <w:adjustRightInd w:val="0"/>
              <w:jc w:val="center"/>
              <w:rPr>
                <w:rFonts w:ascii="Times New Roman" w:hAnsi="Times New Roman" w:cs="Times New Roman"/>
                <w:sz w:val="20"/>
                <w:szCs w:val="20"/>
              </w:rPr>
            </w:pPr>
            <w:r w:rsidRPr="005B3982">
              <w:rPr>
                <w:rFonts w:ascii="Times New Roman" w:hAnsi="Times New Roman" w:cs="Times New Roman"/>
                <w:sz w:val="20"/>
                <w:szCs w:val="20"/>
              </w:rPr>
              <w:t>5</w:t>
            </w:r>
          </w:p>
        </w:tc>
      </w:tr>
      <w:tr w:rsidR="00A96F3C" w:rsidRPr="005B3982" w:rsidTr="00DD0C54">
        <w:tc>
          <w:tcPr>
            <w:tcW w:w="562" w:type="dxa"/>
          </w:tcPr>
          <w:p w:rsidR="00A96F3C" w:rsidRPr="005B3982" w:rsidRDefault="00A96F3C" w:rsidP="00DD0C54">
            <w:pPr>
              <w:autoSpaceDE w:val="0"/>
              <w:autoSpaceDN w:val="0"/>
              <w:adjustRightInd w:val="0"/>
              <w:jc w:val="both"/>
              <w:rPr>
                <w:rFonts w:ascii="Times New Roman" w:hAnsi="Times New Roman" w:cs="Times New Roman"/>
                <w:sz w:val="20"/>
                <w:szCs w:val="20"/>
              </w:rPr>
            </w:pPr>
            <w:r w:rsidRPr="005B3982">
              <w:rPr>
                <w:rFonts w:ascii="Times New Roman" w:hAnsi="Times New Roman" w:cs="Times New Roman"/>
                <w:sz w:val="20"/>
                <w:szCs w:val="20"/>
              </w:rPr>
              <w:t>1</w:t>
            </w:r>
          </w:p>
        </w:tc>
        <w:tc>
          <w:tcPr>
            <w:tcW w:w="3828" w:type="dxa"/>
          </w:tcPr>
          <w:p w:rsidR="00A96F3C" w:rsidRPr="005B3982" w:rsidRDefault="00A96F3C" w:rsidP="00DD0C54">
            <w:pPr>
              <w:autoSpaceDE w:val="0"/>
              <w:autoSpaceDN w:val="0"/>
              <w:adjustRightInd w:val="0"/>
              <w:jc w:val="both"/>
              <w:rPr>
                <w:rFonts w:ascii="Times New Roman" w:hAnsi="Times New Roman" w:cs="Times New Roman"/>
                <w:sz w:val="20"/>
                <w:szCs w:val="20"/>
              </w:rPr>
            </w:pPr>
            <w:r w:rsidRPr="005B3982">
              <w:rPr>
                <w:rFonts w:ascii="Times New Roman" w:hAnsi="Times New Roman" w:cs="Times New Roman"/>
                <w:sz w:val="20"/>
                <w:szCs w:val="20"/>
              </w:rPr>
              <w:t>Чистые процентные доходы после создания резерва под кредитные убытки, тыс. руб.</w:t>
            </w:r>
          </w:p>
        </w:tc>
        <w:tc>
          <w:tcPr>
            <w:tcW w:w="2551" w:type="dxa"/>
            <w:vAlign w:val="center"/>
          </w:tcPr>
          <w:p w:rsidR="00A96F3C" w:rsidRPr="005B3982" w:rsidRDefault="00A96F3C" w:rsidP="00DD0C54">
            <w:pPr>
              <w:autoSpaceDE w:val="0"/>
              <w:autoSpaceDN w:val="0"/>
              <w:adjustRightInd w:val="0"/>
              <w:jc w:val="both"/>
              <w:rPr>
                <w:rFonts w:ascii="Times New Roman" w:hAnsi="Times New Roman"/>
                <w:color w:val="000000"/>
                <w:sz w:val="12"/>
                <w:szCs w:val="12"/>
                <w:lang w:eastAsia="ru-RU"/>
              </w:rPr>
            </w:pPr>
            <w:r w:rsidRPr="005B3982">
              <w:rPr>
                <w:rFonts w:ascii="TimesNewRomanPSMT" w:hAnsi="TimesNewRomanPSMT" w:cs="TimesNewRomanPSMT"/>
                <w:sz w:val="12"/>
                <w:szCs w:val="12"/>
              </w:rPr>
              <w:t>Строка «Чистые процентный доход  консолидированного отчета о прибылях и убытках консолидированной отчетности по МСФО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A96F3C" w:rsidRDefault="00A96F3C" w:rsidP="00DD0C54">
            <w:pPr>
              <w:jc w:val="center"/>
              <w:rPr>
                <w:color w:val="000000"/>
                <w:sz w:val="20"/>
                <w:szCs w:val="20"/>
              </w:rPr>
            </w:pPr>
            <w:r>
              <w:rPr>
                <w:color w:val="000000"/>
                <w:sz w:val="20"/>
                <w:szCs w:val="20"/>
              </w:rPr>
              <w:t>6 445 766</w:t>
            </w:r>
          </w:p>
        </w:tc>
        <w:tc>
          <w:tcPr>
            <w:tcW w:w="1560" w:type="dxa"/>
            <w:tcBorders>
              <w:top w:val="single" w:sz="4" w:space="0" w:color="auto"/>
              <w:left w:val="nil"/>
              <w:bottom w:val="single" w:sz="4" w:space="0" w:color="auto"/>
              <w:right w:val="single" w:sz="4" w:space="0" w:color="auto"/>
            </w:tcBorders>
            <w:shd w:val="clear" w:color="auto" w:fill="auto"/>
            <w:vAlign w:val="center"/>
          </w:tcPr>
          <w:p w:rsidR="00A96F3C" w:rsidRDefault="00A96F3C" w:rsidP="00DD0C54">
            <w:pPr>
              <w:jc w:val="center"/>
              <w:rPr>
                <w:color w:val="000000"/>
                <w:sz w:val="20"/>
                <w:szCs w:val="20"/>
              </w:rPr>
            </w:pPr>
            <w:r>
              <w:rPr>
                <w:color w:val="000000"/>
                <w:sz w:val="20"/>
                <w:szCs w:val="20"/>
              </w:rPr>
              <w:t>298 550</w:t>
            </w:r>
          </w:p>
        </w:tc>
      </w:tr>
      <w:tr w:rsidR="00A96F3C" w:rsidRPr="005B3982" w:rsidTr="00DD0C54">
        <w:tc>
          <w:tcPr>
            <w:tcW w:w="562" w:type="dxa"/>
          </w:tcPr>
          <w:p w:rsidR="00A96F3C" w:rsidRPr="005B3982" w:rsidRDefault="00A96F3C" w:rsidP="00DD0C54">
            <w:pPr>
              <w:autoSpaceDE w:val="0"/>
              <w:autoSpaceDN w:val="0"/>
              <w:adjustRightInd w:val="0"/>
              <w:jc w:val="both"/>
              <w:rPr>
                <w:rFonts w:ascii="Times New Roman" w:hAnsi="Times New Roman" w:cs="Times New Roman"/>
                <w:sz w:val="20"/>
                <w:szCs w:val="20"/>
              </w:rPr>
            </w:pPr>
            <w:r w:rsidRPr="005B3982">
              <w:rPr>
                <w:rFonts w:ascii="Times New Roman" w:hAnsi="Times New Roman" w:cs="Times New Roman"/>
                <w:sz w:val="20"/>
                <w:szCs w:val="20"/>
              </w:rPr>
              <w:t>2</w:t>
            </w:r>
          </w:p>
        </w:tc>
        <w:tc>
          <w:tcPr>
            <w:tcW w:w="3828" w:type="dxa"/>
            <w:vAlign w:val="center"/>
          </w:tcPr>
          <w:p w:rsidR="00A96F3C" w:rsidRPr="005B3982" w:rsidRDefault="00A96F3C" w:rsidP="00DD0C54">
            <w:pPr>
              <w:rPr>
                <w:rFonts w:ascii="Times New Roman" w:hAnsi="Times New Roman" w:cs="Times New Roman"/>
                <w:bCs/>
                <w:color w:val="000000"/>
                <w:sz w:val="20"/>
                <w:szCs w:val="20"/>
              </w:rPr>
            </w:pPr>
            <w:r w:rsidRPr="005B3982">
              <w:rPr>
                <w:rFonts w:ascii="Times New Roman" w:hAnsi="Times New Roman" w:cs="Times New Roman"/>
                <w:bCs/>
                <w:color w:val="000000"/>
                <w:sz w:val="20"/>
                <w:szCs w:val="20"/>
              </w:rPr>
              <w:t>Чистая процентная маржа (NIM), %.</w:t>
            </w:r>
          </w:p>
        </w:tc>
        <w:tc>
          <w:tcPr>
            <w:tcW w:w="2551" w:type="dxa"/>
            <w:vAlign w:val="center"/>
          </w:tcPr>
          <w:p w:rsidR="00A96F3C" w:rsidRPr="005B3982" w:rsidRDefault="00A96F3C" w:rsidP="00DD0C54">
            <w:pPr>
              <w:jc w:val="both"/>
              <w:rPr>
                <w:rFonts w:ascii="Times New Roman" w:hAnsi="Times New Roman" w:cs="Times New Roman"/>
                <w:color w:val="000000"/>
                <w:sz w:val="12"/>
                <w:szCs w:val="12"/>
                <w:lang w:eastAsia="ru-RU"/>
              </w:rPr>
            </w:pPr>
            <w:r w:rsidRPr="005B3982">
              <w:rPr>
                <w:rFonts w:ascii="Times New Roman" w:hAnsi="Times New Roman" w:cs="Times New Roman"/>
                <w:sz w:val="12"/>
                <w:szCs w:val="12"/>
              </w:rPr>
              <w:t>Отношение чистых процентных доходов до создания резерва под кредитные убытки к среднегодовой стоимости активов, приносящих процентные доходы</w:t>
            </w:r>
          </w:p>
        </w:tc>
        <w:tc>
          <w:tcPr>
            <w:tcW w:w="1559" w:type="dxa"/>
            <w:tcBorders>
              <w:top w:val="nil"/>
              <w:left w:val="single" w:sz="4" w:space="0" w:color="auto"/>
              <w:bottom w:val="single" w:sz="4" w:space="0" w:color="auto"/>
              <w:right w:val="single" w:sz="4" w:space="0" w:color="auto"/>
            </w:tcBorders>
            <w:shd w:val="clear" w:color="auto" w:fill="auto"/>
            <w:vAlign w:val="center"/>
          </w:tcPr>
          <w:p w:rsidR="00A96F3C" w:rsidRDefault="00A96F3C" w:rsidP="00DD0C54">
            <w:pPr>
              <w:jc w:val="right"/>
              <w:rPr>
                <w:i/>
                <w:iCs/>
                <w:color w:val="000000"/>
                <w:sz w:val="20"/>
                <w:szCs w:val="20"/>
              </w:rPr>
            </w:pPr>
            <w:r>
              <w:rPr>
                <w:i/>
                <w:iCs/>
                <w:color w:val="000000"/>
                <w:sz w:val="20"/>
                <w:szCs w:val="20"/>
              </w:rPr>
              <w:t>6.36</w:t>
            </w:r>
          </w:p>
        </w:tc>
        <w:tc>
          <w:tcPr>
            <w:tcW w:w="1560" w:type="dxa"/>
            <w:tcBorders>
              <w:top w:val="nil"/>
              <w:left w:val="nil"/>
              <w:bottom w:val="single" w:sz="4" w:space="0" w:color="auto"/>
              <w:right w:val="single" w:sz="4" w:space="0" w:color="auto"/>
            </w:tcBorders>
            <w:shd w:val="clear" w:color="auto" w:fill="auto"/>
            <w:vAlign w:val="center"/>
          </w:tcPr>
          <w:p w:rsidR="00A96F3C" w:rsidRDefault="00A96F3C" w:rsidP="00DD0C54">
            <w:pPr>
              <w:jc w:val="right"/>
              <w:rPr>
                <w:i/>
                <w:iCs/>
                <w:color w:val="000000"/>
                <w:sz w:val="20"/>
                <w:szCs w:val="20"/>
              </w:rPr>
            </w:pPr>
            <w:r>
              <w:rPr>
                <w:i/>
                <w:iCs/>
                <w:color w:val="000000"/>
                <w:sz w:val="20"/>
                <w:szCs w:val="20"/>
              </w:rPr>
              <w:t>5.57</w:t>
            </w:r>
          </w:p>
        </w:tc>
      </w:tr>
      <w:tr w:rsidR="00A96F3C" w:rsidRPr="005B3982" w:rsidTr="00DD0C54">
        <w:tc>
          <w:tcPr>
            <w:tcW w:w="562" w:type="dxa"/>
          </w:tcPr>
          <w:p w:rsidR="00A96F3C" w:rsidRPr="005B3982" w:rsidRDefault="00A96F3C" w:rsidP="00DD0C54">
            <w:pPr>
              <w:autoSpaceDE w:val="0"/>
              <w:autoSpaceDN w:val="0"/>
              <w:adjustRightInd w:val="0"/>
              <w:jc w:val="both"/>
              <w:rPr>
                <w:rFonts w:ascii="Times New Roman" w:hAnsi="Times New Roman" w:cs="Times New Roman"/>
                <w:sz w:val="20"/>
                <w:szCs w:val="20"/>
              </w:rPr>
            </w:pPr>
            <w:r w:rsidRPr="005B3982">
              <w:rPr>
                <w:rFonts w:ascii="Times New Roman" w:hAnsi="Times New Roman" w:cs="Times New Roman"/>
                <w:sz w:val="20"/>
                <w:szCs w:val="20"/>
              </w:rPr>
              <w:t>3</w:t>
            </w:r>
          </w:p>
        </w:tc>
        <w:tc>
          <w:tcPr>
            <w:tcW w:w="3828" w:type="dxa"/>
            <w:vAlign w:val="center"/>
          </w:tcPr>
          <w:p w:rsidR="00A96F3C" w:rsidRPr="005B3982" w:rsidRDefault="00A96F3C" w:rsidP="00DD0C54">
            <w:pPr>
              <w:rPr>
                <w:rFonts w:ascii="Times New Roman" w:hAnsi="Times New Roman" w:cs="Times New Roman"/>
                <w:color w:val="000000"/>
                <w:sz w:val="20"/>
                <w:szCs w:val="20"/>
              </w:rPr>
            </w:pPr>
            <w:r w:rsidRPr="005B3982">
              <w:rPr>
                <w:rFonts w:ascii="Times New Roman" w:hAnsi="Times New Roman" w:cs="Times New Roman"/>
                <w:color w:val="000000"/>
                <w:sz w:val="20"/>
                <w:szCs w:val="20"/>
              </w:rPr>
              <w:t>Чистые комиссионные доходы, тыс. руб.</w:t>
            </w:r>
          </w:p>
        </w:tc>
        <w:tc>
          <w:tcPr>
            <w:tcW w:w="2551" w:type="dxa"/>
            <w:vAlign w:val="center"/>
          </w:tcPr>
          <w:p w:rsidR="00A96F3C" w:rsidRPr="005B3982" w:rsidRDefault="00A96F3C" w:rsidP="00DD0C54">
            <w:pPr>
              <w:jc w:val="both"/>
              <w:rPr>
                <w:rFonts w:ascii="Times New Roman" w:hAnsi="Times New Roman" w:cs="Times New Roman"/>
                <w:color w:val="000000"/>
                <w:sz w:val="12"/>
                <w:szCs w:val="12"/>
                <w:lang w:eastAsia="ru-RU"/>
              </w:rPr>
            </w:pPr>
            <w:r w:rsidRPr="005B3982">
              <w:rPr>
                <w:rFonts w:ascii="Times New Roman" w:hAnsi="Times New Roman" w:cs="Times New Roman"/>
                <w:color w:val="22272F"/>
                <w:sz w:val="12"/>
                <w:szCs w:val="12"/>
                <w:shd w:val="clear" w:color="auto" w:fill="FFFFFF"/>
              </w:rPr>
              <w:t xml:space="preserve">Разница между строками  «доходами по услугам и комиссии» и «расходами по услугам и комиссии» консолидированного </w:t>
            </w:r>
            <w:r w:rsidRPr="005B3982">
              <w:rPr>
                <w:rFonts w:ascii="TimesNewRomanPSMT" w:hAnsi="TimesNewRomanPSMT" w:cs="TimesNewRomanPSMT"/>
                <w:sz w:val="12"/>
                <w:szCs w:val="12"/>
              </w:rPr>
              <w:t>отчета о прибылях и убытках консолидированной отчетности по МСФО</w:t>
            </w:r>
          </w:p>
        </w:tc>
        <w:tc>
          <w:tcPr>
            <w:tcW w:w="1559" w:type="dxa"/>
            <w:tcBorders>
              <w:top w:val="nil"/>
              <w:left w:val="single" w:sz="4" w:space="0" w:color="auto"/>
              <w:bottom w:val="single" w:sz="4" w:space="0" w:color="auto"/>
              <w:right w:val="single" w:sz="4" w:space="0" w:color="auto"/>
            </w:tcBorders>
            <w:shd w:val="clear" w:color="auto" w:fill="auto"/>
            <w:vAlign w:val="center"/>
          </w:tcPr>
          <w:p w:rsidR="00A96F3C" w:rsidRDefault="00A96F3C" w:rsidP="00DD0C54">
            <w:pPr>
              <w:jc w:val="right"/>
              <w:rPr>
                <w:i/>
                <w:iCs/>
                <w:color w:val="000000"/>
                <w:sz w:val="20"/>
                <w:szCs w:val="20"/>
              </w:rPr>
            </w:pPr>
            <w:r>
              <w:rPr>
                <w:i/>
                <w:iCs/>
                <w:color w:val="000000"/>
                <w:sz w:val="20"/>
                <w:szCs w:val="20"/>
              </w:rPr>
              <w:t>5 303 119</w:t>
            </w:r>
          </w:p>
        </w:tc>
        <w:tc>
          <w:tcPr>
            <w:tcW w:w="1560" w:type="dxa"/>
            <w:tcBorders>
              <w:top w:val="nil"/>
              <w:left w:val="nil"/>
              <w:bottom w:val="single" w:sz="4" w:space="0" w:color="auto"/>
              <w:right w:val="single" w:sz="4" w:space="0" w:color="auto"/>
            </w:tcBorders>
            <w:shd w:val="clear" w:color="auto" w:fill="auto"/>
            <w:vAlign w:val="center"/>
          </w:tcPr>
          <w:p w:rsidR="00A96F3C" w:rsidRDefault="00A96F3C" w:rsidP="00DD0C54">
            <w:pPr>
              <w:jc w:val="right"/>
              <w:rPr>
                <w:i/>
                <w:iCs/>
                <w:color w:val="000000"/>
                <w:sz w:val="20"/>
                <w:szCs w:val="20"/>
              </w:rPr>
            </w:pPr>
            <w:r>
              <w:rPr>
                <w:i/>
                <w:iCs/>
                <w:color w:val="000000"/>
                <w:sz w:val="20"/>
                <w:szCs w:val="20"/>
              </w:rPr>
              <w:t>4 060 106</w:t>
            </w:r>
          </w:p>
        </w:tc>
      </w:tr>
      <w:tr w:rsidR="00A96F3C" w:rsidRPr="005B3982" w:rsidTr="00DD0C54">
        <w:tc>
          <w:tcPr>
            <w:tcW w:w="562" w:type="dxa"/>
          </w:tcPr>
          <w:p w:rsidR="00A96F3C" w:rsidRPr="005B3982" w:rsidRDefault="00A96F3C" w:rsidP="00DD0C54">
            <w:pPr>
              <w:autoSpaceDE w:val="0"/>
              <w:autoSpaceDN w:val="0"/>
              <w:adjustRightInd w:val="0"/>
              <w:jc w:val="both"/>
              <w:rPr>
                <w:rFonts w:ascii="Times New Roman" w:hAnsi="Times New Roman" w:cs="Times New Roman"/>
                <w:sz w:val="20"/>
                <w:szCs w:val="20"/>
              </w:rPr>
            </w:pPr>
            <w:r w:rsidRPr="005B3982">
              <w:rPr>
                <w:rFonts w:ascii="Times New Roman" w:hAnsi="Times New Roman" w:cs="Times New Roman"/>
                <w:sz w:val="20"/>
                <w:szCs w:val="20"/>
              </w:rPr>
              <w:t>4</w:t>
            </w:r>
          </w:p>
        </w:tc>
        <w:tc>
          <w:tcPr>
            <w:tcW w:w="3828" w:type="dxa"/>
            <w:vAlign w:val="center"/>
          </w:tcPr>
          <w:p w:rsidR="00A96F3C" w:rsidRPr="005B3982" w:rsidRDefault="00A96F3C" w:rsidP="00DD0C54">
            <w:pPr>
              <w:rPr>
                <w:rFonts w:ascii="Times New Roman" w:hAnsi="Times New Roman" w:cs="Times New Roman"/>
                <w:bCs/>
                <w:color w:val="000000"/>
                <w:sz w:val="20"/>
                <w:szCs w:val="20"/>
              </w:rPr>
            </w:pPr>
            <w:r w:rsidRPr="005B3982">
              <w:rPr>
                <w:rFonts w:ascii="Times New Roman" w:hAnsi="Times New Roman" w:cs="Times New Roman"/>
                <w:bCs/>
                <w:color w:val="000000"/>
                <w:sz w:val="20"/>
                <w:szCs w:val="20"/>
              </w:rPr>
              <w:t>Операционные доходы, тыс. руб.</w:t>
            </w:r>
          </w:p>
        </w:tc>
        <w:tc>
          <w:tcPr>
            <w:tcW w:w="2551" w:type="dxa"/>
            <w:vAlign w:val="center"/>
          </w:tcPr>
          <w:p w:rsidR="00A96F3C" w:rsidRPr="005B3982" w:rsidRDefault="00A96F3C" w:rsidP="00DD0C54">
            <w:pPr>
              <w:jc w:val="both"/>
              <w:rPr>
                <w:rFonts w:ascii="Times New Roman" w:hAnsi="Times New Roman" w:cs="Times New Roman"/>
                <w:color w:val="000000"/>
                <w:sz w:val="12"/>
                <w:szCs w:val="12"/>
                <w:lang w:eastAsia="ru-RU"/>
              </w:rPr>
            </w:pPr>
            <w:r w:rsidRPr="005B3982">
              <w:rPr>
                <w:rFonts w:ascii="Times New Roman" w:hAnsi="Times New Roman" w:cs="Times New Roman"/>
                <w:color w:val="22272F"/>
                <w:sz w:val="12"/>
                <w:szCs w:val="12"/>
                <w:shd w:val="clear" w:color="auto" w:fill="FFFFFF"/>
              </w:rPr>
              <w:t xml:space="preserve">Строка «Операционные доходы» консолидированного </w:t>
            </w:r>
            <w:r w:rsidRPr="005B3982">
              <w:rPr>
                <w:rFonts w:ascii="TimesNewRomanPSMT" w:hAnsi="TimesNewRomanPSMT" w:cs="TimesNewRomanPSMT"/>
                <w:sz w:val="12"/>
                <w:szCs w:val="12"/>
              </w:rPr>
              <w:t>отчета о прибылях и убытках консолидированной отчетности по МСФО</w:t>
            </w:r>
          </w:p>
        </w:tc>
        <w:tc>
          <w:tcPr>
            <w:tcW w:w="1559" w:type="dxa"/>
            <w:tcBorders>
              <w:top w:val="nil"/>
              <w:left w:val="single" w:sz="4" w:space="0" w:color="auto"/>
              <w:bottom w:val="single" w:sz="4" w:space="0" w:color="auto"/>
              <w:right w:val="single" w:sz="4" w:space="0" w:color="auto"/>
            </w:tcBorders>
            <w:shd w:val="clear" w:color="auto" w:fill="auto"/>
            <w:vAlign w:val="center"/>
          </w:tcPr>
          <w:p w:rsidR="00A96F3C" w:rsidRDefault="00A96F3C" w:rsidP="00DD0C54">
            <w:pPr>
              <w:jc w:val="right"/>
              <w:rPr>
                <w:i/>
                <w:iCs/>
                <w:color w:val="000000"/>
                <w:sz w:val="20"/>
                <w:szCs w:val="20"/>
              </w:rPr>
            </w:pPr>
            <w:r>
              <w:rPr>
                <w:i/>
                <w:iCs/>
                <w:color w:val="000000"/>
                <w:sz w:val="20"/>
                <w:szCs w:val="20"/>
              </w:rPr>
              <w:t>13 567 402</w:t>
            </w:r>
          </w:p>
        </w:tc>
        <w:tc>
          <w:tcPr>
            <w:tcW w:w="1560" w:type="dxa"/>
            <w:tcBorders>
              <w:top w:val="nil"/>
              <w:left w:val="nil"/>
              <w:bottom w:val="single" w:sz="4" w:space="0" w:color="auto"/>
              <w:right w:val="single" w:sz="4" w:space="0" w:color="auto"/>
            </w:tcBorders>
            <w:shd w:val="clear" w:color="auto" w:fill="auto"/>
            <w:vAlign w:val="center"/>
          </w:tcPr>
          <w:p w:rsidR="00A96F3C" w:rsidRDefault="00A96F3C" w:rsidP="00DD0C54">
            <w:pPr>
              <w:jc w:val="right"/>
              <w:rPr>
                <w:i/>
                <w:iCs/>
                <w:color w:val="000000"/>
                <w:sz w:val="20"/>
                <w:szCs w:val="20"/>
              </w:rPr>
            </w:pPr>
            <w:r>
              <w:rPr>
                <w:i/>
                <w:iCs/>
                <w:color w:val="000000"/>
                <w:sz w:val="20"/>
                <w:szCs w:val="20"/>
              </w:rPr>
              <w:t>7 806 692</w:t>
            </w:r>
          </w:p>
        </w:tc>
      </w:tr>
      <w:tr w:rsidR="00A96F3C" w:rsidRPr="005B3982" w:rsidTr="00DD0C54">
        <w:tc>
          <w:tcPr>
            <w:tcW w:w="562" w:type="dxa"/>
          </w:tcPr>
          <w:p w:rsidR="00A96F3C" w:rsidRPr="005B3982" w:rsidRDefault="00A96F3C" w:rsidP="00DD0C54">
            <w:pPr>
              <w:autoSpaceDE w:val="0"/>
              <w:autoSpaceDN w:val="0"/>
              <w:adjustRightInd w:val="0"/>
              <w:jc w:val="both"/>
              <w:rPr>
                <w:rFonts w:ascii="Times New Roman" w:hAnsi="Times New Roman" w:cs="Times New Roman"/>
                <w:sz w:val="20"/>
                <w:szCs w:val="20"/>
              </w:rPr>
            </w:pPr>
            <w:r w:rsidRPr="005B3982">
              <w:rPr>
                <w:rFonts w:ascii="Times New Roman" w:hAnsi="Times New Roman" w:cs="Times New Roman"/>
                <w:sz w:val="20"/>
                <w:szCs w:val="20"/>
              </w:rPr>
              <w:t>5</w:t>
            </w:r>
          </w:p>
        </w:tc>
        <w:tc>
          <w:tcPr>
            <w:tcW w:w="3828" w:type="dxa"/>
            <w:vAlign w:val="center"/>
          </w:tcPr>
          <w:p w:rsidR="00A96F3C" w:rsidRPr="005B3982" w:rsidRDefault="00A96F3C" w:rsidP="00DD0C54">
            <w:pPr>
              <w:rPr>
                <w:rFonts w:ascii="Times New Roman" w:hAnsi="Times New Roman" w:cs="Times New Roman"/>
                <w:color w:val="000000"/>
                <w:sz w:val="20"/>
                <w:szCs w:val="20"/>
              </w:rPr>
            </w:pPr>
            <w:r w:rsidRPr="005B3982">
              <w:rPr>
                <w:rFonts w:ascii="Times New Roman" w:hAnsi="Times New Roman" w:cs="Times New Roman"/>
                <w:color w:val="000000"/>
                <w:sz w:val="20"/>
                <w:szCs w:val="20"/>
              </w:rPr>
              <w:t>Коэффициент отношения затрат к доходу (CIR), %</w:t>
            </w:r>
          </w:p>
        </w:tc>
        <w:tc>
          <w:tcPr>
            <w:tcW w:w="2551" w:type="dxa"/>
            <w:vAlign w:val="center"/>
          </w:tcPr>
          <w:p w:rsidR="00A96F3C" w:rsidRPr="005B3982" w:rsidRDefault="00A96F3C" w:rsidP="00DD0C54">
            <w:pPr>
              <w:jc w:val="both"/>
              <w:rPr>
                <w:rFonts w:ascii="Times New Roman" w:hAnsi="Times New Roman" w:cs="Times New Roman"/>
                <w:color w:val="000000"/>
                <w:sz w:val="12"/>
                <w:szCs w:val="12"/>
                <w:lang w:eastAsia="ru-RU"/>
              </w:rPr>
            </w:pPr>
            <w:r w:rsidRPr="005B3982">
              <w:rPr>
                <w:rFonts w:ascii="Times New Roman" w:hAnsi="Times New Roman" w:cs="Times New Roman"/>
                <w:color w:val="22272F"/>
                <w:sz w:val="12"/>
                <w:szCs w:val="12"/>
                <w:shd w:val="clear" w:color="auto" w:fill="FFFFFF"/>
              </w:rPr>
              <w:t>Отношение операционных расходов к операционным доходам до создания резервов</w:t>
            </w:r>
          </w:p>
        </w:tc>
        <w:tc>
          <w:tcPr>
            <w:tcW w:w="1559" w:type="dxa"/>
            <w:tcBorders>
              <w:top w:val="nil"/>
              <w:left w:val="single" w:sz="4" w:space="0" w:color="auto"/>
              <w:bottom w:val="single" w:sz="4" w:space="0" w:color="auto"/>
              <w:right w:val="single" w:sz="4" w:space="0" w:color="auto"/>
            </w:tcBorders>
            <w:shd w:val="clear" w:color="auto" w:fill="auto"/>
            <w:vAlign w:val="center"/>
          </w:tcPr>
          <w:p w:rsidR="00A96F3C" w:rsidRDefault="00A96F3C" w:rsidP="00DD0C54">
            <w:pPr>
              <w:jc w:val="right"/>
              <w:rPr>
                <w:i/>
                <w:iCs/>
                <w:color w:val="000000"/>
                <w:sz w:val="20"/>
                <w:szCs w:val="20"/>
              </w:rPr>
            </w:pPr>
            <w:r>
              <w:rPr>
                <w:i/>
                <w:iCs/>
                <w:color w:val="000000"/>
                <w:sz w:val="20"/>
                <w:szCs w:val="20"/>
              </w:rPr>
              <w:t>31.29</w:t>
            </w:r>
          </w:p>
        </w:tc>
        <w:tc>
          <w:tcPr>
            <w:tcW w:w="1560" w:type="dxa"/>
            <w:tcBorders>
              <w:top w:val="nil"/>
              <w:left w:val="nil"/>
              <w:bottom w:val="single" w:sz="4" w:space="0" w:color="auto"/>
              <w:right w:val="single" w:sz="4" w:space="0" w:color="auto"/>
            </w:tcBorders>
            <w:shd w:val="clear" w:color="auto" w:fill="auto"/>
            <w:vAlign w:val="center"/>
          </w:tcPr>
          <w:p w:rsidR="00A96F3C" w:rsidRDefault="00A96F3C" w:rsidP="00DD0C54">
            <w:pPr>
              <w:jc w:val="right"/>
              <w:rPr>
                <w:i/>
                <w:iCs/>
                <w:color w:val="000000"/>
                <w:sz w:val="20"/>
                <w:szCs w:val="20"/>
              </w:rPr>
            </w:pPr>
            <w:r>
              <w:rPr>
                <w:i/>
                <w:iCs/>
                <w:color w:val="000000"/>
                <w:sz w:val="20"/>
                <w:szCs w:val="20"/>
              </w:rPr>
              <w:t>33.12</w:t>
            </w:r>
          </w:p>
        </w:tc>
      </w:tr>
      <w:tr w:rsidR="00A96F3C" w:rsidRPr="005B3982" w:rsidTr="00DD0C54">
        <w:tc>
          <w:tcPr>
            <w:tcW w:w="562" w:type="dxa"/>
          </w:tcPr>
          <w:p w:rsidR="00A96F3C" w:rsidRPr="005B3982" w:rsidRDefault="00A96F3C" w:rsidP="00DD0C54">
            <w:pPr>
              <w:autoSpaceDE w:val="0"/>
              <w:autoSpaceDN w:val="0"/>
              <w:adjustRightInd w:val="0"/>
              <w:jc w:val="both"/>
              <w:rPr>
                <w:rFonts w:ascii="Times New Roman" w:hAnsi="Times New Roman" w:cs="Times New Roman"/>
                <w:sz w:val="20"/>
                <w:szCs w:val="20"/>
              </w:rPr>
            </w:pPr>
            <w:r w:rsidRPr="005B3982">
              <w:rPr>
                <w:rFonts w:ascii="Times New Roman" w:hAnsi="Times New Roman" w:cs="Times New Roman"/>
                <w:sz w:val="20"/>
                <w:szCs w:val="20"/>
              </w:rPr>
              <w:t>6</w:t>
            </w:r>
          </w:p>
        </w:tc>
        <w:tc>
          <w:tcPr>
            <w:tcW w:w="3828" w:type="dxa"/>
            <w:vAlign w:val="center"/>
          </w:tcPr>
          <w:p w:rsidR="00A96F3C" w:rsidRPr="005B3982" w:rsidRDefault="00A96F3C" w:rsidP="00DD0C54">
            <w:pPr>
              <w:rPr>
                <w:rFonts w:ascii="Times New Roman" w:hAnsi="Times New Roman" w:cs="Times New Roman"/>
                <w:color w:val="000000"/>
                <w:sz w:val="20"/>
                <w:szCs w:val="20"/>
              </w:rPr>
            </w:pPr>
            <w:r w:rsidRPr="005B3982">
              <w:rPr>
                <w:rFonts w:ascii="Times New Roman" w:hAnsi="Times New Roman" w:cs="Times New Roman"/>
                <w:color w:val="000000"/>
                <w:sz w:val="20"/>
                <w:szCs w:val="20"/>
              </w:rPr>
              <w:t>Чистая прибыль (убыток) за период, тыс. руб.</w:t>
            </w:r>
          </w:p>
        </w:tc>
        <w:tc>
          <w:tcPr>
            <w:tcW w:w="2551" w:type="dxa"/>
            <w:vAlign w:val="center"/>
          </w:tcPr>
          <w:p w:rsidR="00A96F3C" w:rsidRPr="005B3982" w:rsidRDefault="00A96F3C" w:rsidP="00DD0C54">
            <w:pPr>
              <w:autoSpaceDE w:val="0"/>
              <w:autoSpaceDN w:val="0"/>
              <w:adjustRightInd w:val="0"/>
              <w:jc w:val="both"/>
              <w:rPr>
                <w:rFonts w:ascii="Times New Roman" w:hAnsi="Times New Roman" w:cs="Times New Roman"/>
                <w:color w:val="000000"/>
                <w:sz w:val="12"/>
                <w:szCs w:val="12"/>
                <w:lang w:eastAsia="ru-RU"/>
              </w:rPr>
            </w:pPr>
            <w:r w:rsidRPr="005B3982">
              <w:rPr>
                <w:rFonts w:ascii="Times New Roman" w:hAnsi="Times New Roman" w:cs="Times New Roman"/>
                <w:sz w:val="12"/>
                <w:szCs w:val="12"/>
              </w:rPr>
              <w:t>Строка «Чистая прибыль за период» консолидированного отчета о прибылях и убытках консолидированной отчетности по МСФО</w:t>
            </w:r>
          </w:p>
        </w:tc>
        <w:tc>
          <w:tcPr>
            <w:tcW w:w="1559" w:type="dxa"/>
            <w:tcBorders>
              <w:top w:val="nil"/>
              <w:left w:val="single" w:sz="4" w:space="0" w:color="auto"/>
              <w:bottom w:val="single" w:sz="4" w:space="0" w:color="auto"/>
              <w:right w:val="single" w:sz="4" w:space="0" w:color="auto"/>
            </w:tcBorders>
            <w:shd w:val="clear" w:color="auto" w:fill="auto"/>
            <w:vAlign w:val="center"/>
          </w:tcPr>
          <w:p w:rsidR="00A96F3C" w:rsidRDefault="00A96F3C" w:rsidP="00DD0C54">
            <w:pPr>
              <w:jc w:val="right"/>
              <w:rPr>
                <w:i/>
                <w:iCs/>
                <w:color w:val="000000"/>
                <w:sz w:val="20"/>
                <w:szCs w:val="20"/>
              </w:rPr>
            </w:pPr>
            <w:r>
              <w:rPr>
                <w:i/>
                <w:iCs/>
                <w:color w:val="000000"/>
                <w:sz w:val="20"/>
                <w:szCs w:val="20"/>
              </w:rPr>
              <w:t>6 082 199</w:t>
            </w:r>
          </w:p>
        </w:tc>
        <w:tc>
          <w:tcPr>
            <w:tcW w:w="1560" w:type="dxa"/>
            <w:tcBorders>
              <w:top w:val="nil"/>
              <w:left w:val="nil"/>
              <w:bottom w:val="single" w:sz="4" w:space="0" w:color="auto"/>
              <w:right w:val="single" w:sz="4" w:space="0" w:color="auto"/>
            </w:tcBorders>
            <w:shd w:val="clear" w:color="auto" w:fill="auto"/>
            <w:vAlign w:val="center"/>
          </w:tcPr>
          <w:p w:rsidR="00A96F3C" w:rsidRDefault="00A96F3C" w:rsidP="00DD0C54">
            <w:pPr>
              <w:jc w:val="right"/>
              <w:rPr>
                <w:i/>
                <w:iCs/>
                <w:color w:val="000000"/>
                <w:sz w:val="20"/>
                <w:szCs w:val="20"/>
              </w:rPr>
            </w:pPr>
            <w:r>
              <w:rPr>
                <w:i/>
                <w:iCs/>
                <w:color w:val="000000"/>
                <w:sz w:val="20"/>
                <w:szCs w:val="20"/>
              </w:rPr>
              <w:t>927 859</w:t>
            </w:r>
          </w:p>
        </w:tc>
      </w:tr>
      <w:tr w:rsidR="00A96F3C" w:rsidRPr="005B3982" w:rsidTr="00DD0C54">
        <w:tc>
          <w:tcPr>
            <w:tcW w:w="562" w:type="dxa"/>
          </w:tcPr>
          <w:p w:rsidR="00A96F3C" w:rsidRPr="005B3982" w:rsidRDefault="00A96F3C" w:rsidP="00DD0C54">
            <w:pPr>
              <w:autoSpaceDE w:val="0"/>
              <w:autoSpaceDN w:val="0"/>
              <w:adjustRightInd w:val="0"/>
              <w:jc w:val="both"/>
              <w:rPr>
                <w:rFonts w:ascii="Times New Roman" w:hAnsi="Times New Roman" w:cs="Times New Roman"/>
                <w:sz w:val="20"/>
                <w:szCs w:val="20"/>
              </w:rPr>
            </w:pPr>
            <w:r w:rsidRPr="005B3982">
              <w:rPr>
                <w:rFonts w:ascii="Times New Roman" w:hAnsi="Times New Roman" w:cs="Times New Roman"/>
                <w:sz w:val="20"/>
                <w:szCs w:val="20"/>
              </w:rPr>
              <w:t>7</w:t>
            </w:r>
          </w:p>
        </w:tc>
        <w:tc>
          <w:tcPr>
            <w:tcW w:w="3828" w:type="dxa"/>
            <w:vAlign w:val="center"/>
          </w:tcPr>
          <w:p w:rsidR="00A96F3C" w:rsidRPr="005B3982" w:rsidRDefault="00A96F3C" w:rsidP="00DD0C54">
            <w:pPr>
              <w:rPr>
                <w:rFonts w:ascii="Times New Roman" w:hAnsi="Times New Roman" w:cs="Times New Roman"/>
                <w:color w:val="000000"/>
                <w:sz w:val="20"/>
                <w:szCs w:val="20"/>
              </w:rPr>
            </w:pPr>
            <w:r w:rsidRPr="005B3982">
              <w:rPr>
                <w:rFonts w:ascii="Times New Roman" w:hAnsi="Times New Roman" w:cs="Times New Roman"/>
                <w:color w:val="000000"/>
                <w:sz w:val="20"/>
                <w:szCs w:val="20"/>
              </w:rPr>
              <w:t>Собственные средства (капитал), тыс. руб.</w:t>
            </w:r>
          </w:p>
        </w:tc>
        <w:tc>
          <w:tcPr>
            <w:tcW w:w="2551" w:type="dxa"/>
            <w:vAlign w:val="center"/>
          </w:tcPr>
          <w:p w:rsidR="00A96F3C" w:rsidRPr="005B3982" w:rsidRDefault="00A96F3C" w:rsidP="00DD0C54">
            <w:pPr>
              <w:jc w:val="both"/>
              <w:rPr>
                <w:rFonts w:ascii="Times New Roman" w:hAnsi="Times New Roman" w:cs="Times New Roman"/>
                <w:iCs/>
                <w:color w:val="000000"/>
                <w:sz w:val="12"/>
                <w:szCs w:val="12"/>
              </w:rPr>
            </w:pPr>
            <w:r w:rsidRPr="005B3982">
              <w:rPr>
                <w:rFonts w:ascii="Times New Roman" w:hAnsi="Times New Roman" w:cs="Times New Roman"/>
                <w:color w:val="22272F"/>
                <w:sz w:val="12"/>
                <w:szCs w:val="12"/>
                <w:shd w:val="clear" w:color="auto" w:fill="FFFFFF"/>
              </w:rPr>
              <w:t>Определяется в соответствии с </w:t>
            </w:r>
            <w:hyperlink r:id="rId10" w:anchor="/document/74758196/entry/0" w:history="1">
              <w:r w:rsidRPr="005B3982">
                <w:rPr>
                  <w:rStyle w:val="af2"/>
                  <w:rFonts w:ascii="Times New Roman" w:hAnsi="Times New Roman" w:cs="Times New Roman"/>
                  <w:color w:val="3272C0"/>
                  <w:sz w:val="12"/>
                  <w:szCs w:val="12"/>
                  <w:shd w:val="clear" w:color="auto" w:fill="FFFFFF"/>
                </w:rPr>
                <w:t>Положением</w:t>
              </w:r>
            </w:hyperlink>
            <w:r w:rsidRPr="005B3982">
              <w:rPr>
                <w:rFonts w:ascii="Times New Roman" w:hAnsi="Times New Roman" w:cs="Times New Roman"/>
                <w:color w:val="22272F"/>
                <w:sz w:val="12"/>
                <w:szCs w:val="12"/>
                <w:shd w:val="clear" w:color="auto" w:fill="FFFFFF"/>
              </w:rPr>
              <w:t> Банка России от 15 июля 2020 года N 729-П "О методике определения собственных средств (капитала) и обязательных нормативов, надбавок к нормативам достаточности капитала, числовых значениях обязательных нормативов и размерах (лимитах) открытых валютных позиций банковских групп"</w:t>
            </w:r>
          </w:p>
        </w:tc>
        <w:tc>
          <w:tcPr>
            <w:tcW w:w="1559" w:type="dxa"/>
            <w:tcBorders>
              <w:top w:val="nil"/>
              <w:left w:val="single" w:sz="4" w:space="0" w:color="auto"/>
              <w:bottom w:val="single" w:sz="4" w:space="0" w:color="auto"/>
              <w:right w:val="single" w:sz="4" w:space="0" w:color="auto"/>
            </w:tcBorders>
            <w:shd w:val="clear" w:color="auto" w:fill="auto"/>
            <w:vAlign w:val="center"/>
          </w:tcPr>
          <w:p w:rsidR="00A96F3C" w:rsidRDefault="00A96F3C" w:rsidP="00DD0C54">
            <w:pPr>
              <w:jc w:val="right"/>
              <w:rPr>
                <w:i/>
                <w:iCs/>
                <w:color w:val="000000"/>
                <w:sz w:val="20"/>
                <w:szCs w:val="20"/>
              </w:rPr>
            </w:pPr>
            <w:r>
              <w:rPr>
                <w:i/>
                <w:iCs/>
                <w:color w:val="000000"/>
                <w:sz w:val="20"/>
                <w:szCs w:val="20"/>
              </w:rPr>
              <w:t>40 925 862</w:t>
            </w:r>
          </w:p>
        </w:tc>
        <w:tc>
          <w:tcPr>
            <w:tcW w:w="1560" w:type="dxa"/>
            <w:tcBorders>
              <w:top w:val="nil"/>
              <w:left w:val="nil"/>
              <w:bottom w:val="single" w:sz="4" w:space="0" w:color="auto"/>
              <w:right w:val="single" w:sz="4" w:space="0" w:color="auto"/>
            </w:tcBorders>
            <w:shd w:val="clear" w:color="auto" w:fill="auto"/>
            <w:vAlign w:val="center"/>
          </w:tcPr>
          <w:p w:rsidR="00A96F3C" w:rsidRDefault="00A96F3C" w:rsidP="00DD0C54">
            <w:pPr>
              <w:jc w:val="right"/>
              <w:rPr>
                <w:i/>
                <w:iCs/>
                <w:color w:val="000000"/>
                <w:sz w:val="20"/>
                <w:szCs w:val="20"/>
              </w:rPr>
            </w:pPr>
            <w:r>
              <w:rPr>
                <w:i/>
                <w:iCs/>
                <w:color w:val="000000"/>
                <w:sz w:val="20"/>
                <w:szCs w:val="20"/>
              </w:rPr>
              <w:t>40 117 526</w:t>
            </w:r>
          </w:p>
        </w:tc>
      </w:tr>
      <w:tr w:rsidR="00A96F3C" w:rsidRPr="005B3982" w:rsidTr="00DD0C54">
        <w:tc>
          <w:tcPr>
            <w:tcW w:w="562" w:type="dxa"/>
          </w:tcPr>
          <w:p w:rsidR="00A96F3C" w:rsidRPr="005B3982" w:rsidRDefault="00A96F3C" w:rsidP="00DD0C54">
            <w:pPr>
              <w:autoSpaceDE w:val="0"/>
              <w:autoSpaceDN w:val="0"/>
              <w:adjustRightInd w:val="0"/>
              <w:jc w:val="both"/>
              <w:rPr>
                <w:rFonts w:ascii="Times New Roman" w:hAnsi="Times New Roman" w:cs="Times New Roman"/>
                <w:sz w:val="20"/>
                <w:szCs w:val="20"/>
              </w:rPr>
            </w:pPr>
            <w:r w:rsidRPr="005B3982">
              <w:rPr>
                <w:rFonts w:ascii="Times New Roman" w:hAnsi="Times New Roman" w:cs="Times New Roman"/>
                <w:sz w:val="20"/>
                <w:szCs w:val="20"/>
              </w:rPr>
              <w:t>8</w:t>
            </w:r>
          </w:p>
        </w:tc>
        <w:tc>
          <w:tcPr>
            <w:tcW w:w="3828" w:type="dxa"/>
            <w:vAlign w:val="center"/>
          </w:tcPr>
          <w:p w:rsidR="00A96F3C" w:rsidRPr="00636C59" w:rsidRDefault="002562B2" w:rsidP="00DD0C54">
            <w:pPr>
              <w:jc w:val="both"/>
              <w:rPr>
                <w:rFonts w:ascii="Times New Roman" w:hAnsi="Times New Roman" w:cs="Times New Roman"/>
                <w:color w:val="000000"/>
                <w:sz w:val="20"/>
                <w:szCs w:val="20"/>
              </w:rPr>
            </w:pPr>
            <w:hyperlink r:id="rId11" w:history="1">
              <w:r w:rsidR="00A96F3C" w:rsidRPr="00636C59">
                <w:rPr>
                  <w:rStyle w:val="af2"/>
                  <w:rFonts w:ascii="Times New Roman" w:hAnsi="Times New Roman" w:cs="Times New Roman"/>
                  <w:color w:val="000000"/>
                  <w:sz w:val="20"/>
                  <w:szCs w:val="20"/>
                </w:rPr>
                <w:t>Норматив достаточности собственных средств (капитала), %</w:t>
              </w:r>
            </w:hyperlink>
          </w:p>
        </w:tc>
        <w:tc>
          <w:tcPr>
            <w:tcW w:w="2551" w:type="dxa"/>
            <w:vAlign w:val="center"/>
          </w:tcPr>
          <w:p w:rsidR="00A96F3C" w:rsidRPr="005B3982" w:rsidRDefault="00A96F3C" w:rsidP="00DD0C54">
            <w:pPr>
              <w:jc w:val="both"/>
              <w:rPr>
                <w:rFonts w:ascii="Times New Roman" w:hAnsi="Times New Roman"/>
                <w:color w:val="000000"/>
                <w:sz w:val="20"/>
                <w:szCs w:val="20"/>
                <w:lang w:eastAsia="ru-RU"/>
              </w:rPr>
            </w:pPr>
            <w:r w:rsidRPr="005B3982">
              <w:rPr>
                <w:rFonts w:ascii="Times New Roman" w:hAnsi="Times New Roman" w:cs="Times New Roman"/>
                <w:color w:val="22272F"/>
                <w:sz w:val="12"/>
                <w:szCs w:val="12"/>
                <w:shd w:val="clear" w:color="auto" w:fill="FFFFFF"/>
              </w:rPr>
              <w:t>Определяется в соответствии с </w:t>
            </w:r>
            <w:hyperlink r:id="rId12" w:anchor="/document/74758196/entry/0" w:history="1">
              <w:r w:rsidRPr="005B3982">
                <w:rPr>
                  <w:rStyle w:val="af2"/>
                  <w:rFonts w:ascii="Times New Roman" w:hAnsi="Times New Roman" w:cs="Times New Roman"/>
                  <w:color w:val="3272C0"/>
                  <w:sz w:val="12"/>
                  <w:szCs w:val="12"/>
                  <w:shd w:val="clear" w:color="auto" w:fill="FFFFFF"/>
                </w:rPr>
                <w:t>Положением</w:t>
              </w:r>
            </w:hyperlink>
            <w:r w:rsidRPr="005B3982">
              <w:rPr>
                <w:rFonts w:ascii="Times New Roman" w:hAnsi="Times New Roman" w:cs="Times New Roman"/>
                <w:color w:val="22272F"/>
                <w:sz w:val="12"/>
                <w:szCs w:val="12"/>
                <w:shd w:val="clear" w:color="auto" w:fill="FFFFFF"/>
              </w:rPr>
              <w:t> Банка России от 15 июля 2020 года N 729-П "О методике определения собственных средств (капитала) и обязательных нормативов, надбавок к нормативам достаточности капитала, числовых значениях обязательных нормативов и размерах (лимитах) открытых валютных позиций банковских групп"</w:t>
            </w:r>
          </w:p>
        </w:tc>
        <w:tc>
          <w:tcPr>
            <w:tcW w:w="1559" w:type="dxa"/>
            <w:tcBorders>
              <w:top w:val="nil"/>
              <w:left w:val="single" w:sz="4" w:space="0" w:color="auto"/>
              <w:bottom w:val="single" w:sz="4" w:space="0" w:color="auto"/>
              <w:right w:val="single" w:sz="4" w:space="0" w:color="auto"/>
            </w:tcBorders>
            <w:shd w:val="clear" w:color="auto" w:fill="auto"/>
            <w:vAlign w:val="center"/>
          </w:tcPr>
          <w:p w:rsidR="00A96F3C" w:rsidRDefault="00A96F3C" w:rsidP="00DD0C54">
            <w:pPr>
              <w:jc w:val="right"/>
              <w:rPr>
                <w:i/>
                <w:iCs/>
                <w:color w:val="000000"/>
                <w:sz w:val="20"/>
                <w:szCs w:val="20"/>
              </w:rPr>
            </w:pPr>
            <w:r>
              <w:rPr>
                <w:i/>
                <w:iCs/>
                <w:color w:val="000000"/>
                <w:sz w:val="20"/>
                <w:szCs w:val="20"/>
              </w:rPr>
              <w:t>12.38</w:t>
            </w:r>
          </w:p>
        </w:tc>
        <w:tc>
          <w:tcPr>
            <w:tcW w:w="1560" w:type="dxa"/>
            <w:tcBorders>
              <w:top w:val="nil"/>
              <w:left w:val="nil"/>
              <w:bottom w:val="single" w:sz="4" w:space="0" w:color="auto"/>
              <w:right w:val="single" w:sz="4" w:space="0" w:color="auto"/>
            </w:tcBorders>
            <w:shd w:val="clear" w:color="auto" w:fill="auto"/>
            <w:vAlign w:val="center"/>
          </w:tcPr>
          <w:p w:rsidR="00A96F3C" w:rsidRDefault="00A96F3C" w:rsidP="00DD0C54">
            <w:pPr>
              <w:jc w:val="right"/>
              <w:rPr>
                <w:i/>
                <w:iCs/>
                <w:color w:val="000000"/>
                <w:sz w:val="20"/>
                <w:szCs w:val="20"/>
              </w:rPr>
            </w:pPr>
            <w:r>
              <w:rPr>
                <w:i/>
                <w:iCs/>
                <w:color w:val="000000"/>
                <w:sz w:val="20"/>
                <w:szCs w:val="20"/>
              </w:rPr>
              <w:t>13.47</w:t>
            </w:r>
          </w:p>
        </w:tc>
      </w:tr>
      <w:tr w:rsidR="00A96F3C" w:rsidRPr="005B3982" w:rsidTr="00DD0C54">
        <w:tc>
          <w:tcPr>
            <w:tcW w:w="562" w:type="dxa"/>
          </w:tcPr>
          <w:p w:rsidR="00A96F3C" w:rsidRPr="005B3982" w:rsidRDefault="00A96F3C" w:rsidP="00DD0C54">
            <w:pPr>
              <w:autoSpaceDE w:val="0"/>
              <w:autoSpaceDN w:val="0"/>
              <w:adjustRightInd w:val="0"/>
              <w:jc w:val="both"/>
              <w:rPr>
                <w:rFonts w:ascii="Times New Roman" w:hAnsi="Times New Roman" w:cs="Times New Roman"/>
                <w:sz w:val="20"/>
                <w:szCs w:val="20"/>
              </w:rPr>
            </w:pPr>
            <w:r w:rsidRPr="005B3982">
              <w:rPr>
                <w:rFonts w:ascii="Times New Roman" w:hAnsi="Times New Roman" w:cs="Times New Roman"/>
                <w:sz w:val="20"/>
                <w:szCs w:val="20"/>
              </w:rPr>
              <w:t>9</w:t>
            </w:r>
          </w:p>
        </w:tc>
        <w:tc>
          <w:tcPr>
            <w:tcW w:w="3828" w:type="dxa"/>
            <w:vAlign w:val="center"/>
          </w:tcPr>
          <w:p w:rsidR="00A96F3C" w:rsidRPr="00636C59" w:rsidRDefault="002562B2" w:rsidP="00DD0C54">
            <w:pPr>
              <w:jc w:val="both"/>
              <w:rPr>
                <w:rFonts w:ascii="Times New Roman" w:hAnsi="Times New Roman" w:cs="Times New Roman"/>
                <w:color w:val="000000"/>
                <w:sz w:val="20"/>
                <w:szCs w:val="20"/>
              </w:rPr>
            </w:pPr>
            <w:hyperlink r:id="rId13" w:history="1">
              <w:r w:rsidR="00A96F3C" w:rsidRPr="00636C59">
                <w:rPr>
                  <w:rStyle w:val="af2"/>
                  <w:rFonts w:ascii="Times New Roman" w:hAnsi="Times New Roman" w:cs="Times New Roman"/>
                  <w:color w:val="000000"/>
                  <w:sz w:val="20"/>
                  <w:szCs w:val="20"/>
                </w:rPr>
                <w:t>Норматив достаточности базового капитала банка, %</w:t>
              </w:r>
            </w:hyperlink>
          </w:p>
        </w:tc>
        <w:tc>
          <w:tcPr>
            <w:tcW w:w="2551" w:type="dxa"/>
            <w:vAlign w:val="center"/>
          </w:tcPr>
          <w:p w:rsidR="00A96F3C" w:rsidRPr="005B3982" w:rsidRDefault="00A96F3C" w:rsidP="00DD0C54">
            <w:pPr>
              <w:jc w:val="both"/>
              <w:rPr>
                <w:rFonts w:ascii="Times New Roman" w:hAnsi="Times New Roman"/>
                <w:color w:val="000000"/>
                <w:sz w:val="20"/>
                <w:szCs w:val="20"/>
                <w:lang w:eastAsia="ru-RU"/>
              </w:rPr>
            </w:pPr>
            <w:r w:rsidRPr="005B3982">
              <w:rPr>
                <w:rFonts w:ascii="Times New Roman" w:hAnsi="Times New Roman" w:cs="Times New Roman"/>
                <w:color w:val="22272F"/>
                <w:sz w:val="12"/>
                <w:szCs w:val="12"/>
                <w:shd w:val="clear" w:color="auto" w:fill="FFFFFF"/>
              </w:rPr>
              <w:t>Определяется в соответствии с </w:t>
            </w:r>
            <w:hyperlink r:id="rId14" w:anchor="/document/74758196/entry/0" w:history="1">
              <w:r w:rsidRPr="005B3982">
                <w:rPr>
                  <w:rStyle w:val="af2"/>
                  <w:rFonts w:ascii="Times New Roman" w:hAnsi="Times New Roman" w:cs="Times New Roman"/>
                  <w:color w:val="3272C0"/>
                  <w:sz w:val="12"/>
                  <w:szCs w:val="12"/>
                  <w:shd w:val="clear" w:color="auto" w:fill="FFFFFF"/>
                </w:rPr>
                <w:t>Положением</w:t>
              </w:r>
            </w:hyperlink>
            <w:r w:rsidRPr="005B3982">
              <w:rPr>
                <w:rFonts w:ascii="Times New Roman" w:hAnsi="Times New Roman" w:cs="Times New Roman"/>
                <w:color w:val="22272F"/>
                <w:sz w:val="12"/>
                <w:szCs w:val="12"/>
                <w:shd w:val="clear" w:color="auto" w:fill="FFFFFF"/>
              </w:rPr>
              <w:t xml:space="preserve"> Банка России от 15 июля 2020 года N 729-П "О методике определения </w:t>
            </w:r>
            <w:r w:rsidRPr="005B3982">
              <w:rPr>
                <w:rFonts w:ascii="Times New Roman" w:hAnsi="Times New Roman" w:cs="Times New Roman"/>
                <w:color w:val="22272F"/>
                <w:sz w:val="12"/>
                <w:szCs w:val="12"/>
                <w:shd w:val="clear" w:color="auto" w:fill="FFFFFF"/>
              </w:rPr>
              <w:lastRenderedPageBreak/>
              <w:t>собственных средств (капитала) и обязательных нормативов, надбавок к нормативам достаточности капитала, числовых значениях обязательных нормативов и размерах (лимитах) открытых валютных позиций банковских групп"</w:t>
            </w:r>
          </w:p>
        </w:tc>
        <w:tc>
          <w:tcPr>
            <w:tcW w:w="1559" w:type="dxa"/>
            <w:tcBorders>
              <w:top w:val="nil"/>
              <w:left w:val="single" w:sz="4" w:space="0" w:color="auto"/>
              <w:bottom w:val="single" w:sz="4" w:space="0" w:color="auto"/>
              <w:right w:val="single" w:sz="4" w:space="0" w:color="auto"/>
            </w:tcBorders>
            <w:shd w:val="clear" w:color="auto" w:fill="auto"/>
            <w:vAlign w:val="center"/>
          </w:tcPr>
          <w:p w:rsidR="00A96F3C" w:rsidRDefault="00A96F3C" w:rsidP="00DD0C54">
            <w:pPr>
              <w:jc w:val="right"/>
              <w:rPr>
                <w:i/>
                <w:iCs/>
                <w:color w:val="000000"/>
                <w:sz w:val="20"/>
                <w:szCs w:val="20"/>
              </w:rPr>
            </w:pPr>
            <w:r>
              <w:rPr>
                <w:i/>
                <w:iCs/>
                <w:color w:val="000000"/>
                <w:sz w:val="20"/>
                <w:szCs w:val="20"/>
              </w:rPr>
              <w:lastRenderedPageBreak/>
              <w:t>9.21</w:t>
            </w:r>
          </w:p>
        </w:tc>
        <w:tc>
          <w:tcPr>
            <w:tcW w:w="1560" w:type="dxa"/>
            <w:tcBorders>
              <w:top w:val="nil"/>
              <w:left w:val="nil"/>
              <w:bottom w:val="single" w:sz="4" w:space="0" w:color="auto"/>
              <w:right w:val="single" w:sz="4" w:space="0" w:color="auto"/>
            </w:tcBorders>
            <w:shd w:val="clear" w:color="auto" w:fill="auto"/>
            <w:vAlign w:val="center"/>
          </w:tcPr>
          <w:p w:rsidR="00A96F3C" w:rsidRDefault="00A96F3C" w:rsidP="00DD0C54">
            <w:pPr>
              <w:jc w:val="right"/>
              <w:rPr>
                <w:i/>
                <w:iCs/>
                <w:color w:val="000000"/>
                <w:sz w:val="20"/>
                <w:szCs w:val="20"/>
              </w:rPr>
            </w:pPr>
            <w:r>
              <w:rPr>
                <w:i/>
                <w:iCs/>
                <w:color w:val="000000"/>
                <w:sz w:val="20"/>
                <w:szCs w:val="20"/>
              </w:rPr>
              <w:t>10.92</w:t>
            </w:r>
          </w:p>
        </w:tc>
      </w:tr>
      <w:tr w:rsidR="00A96F3C" w:rsidRPr="005B3982" w:rsidTr="00DD0C54">
        <w:tc>
          <w:tcPr>
            <w:tcW w:w="562" w:type="dxa"/>
          </w:tcPr>
          <w:p w:rsidR="00A96F3C" w:rsidRPr="005B3982" w:rsidRDefault="00A96F3C" w:rsidP="00DD0C54">
            <w:pPr>
              <w:autoSpaceDE w:val="0"/>
              <w:autoSpaceDN w:val="0"/>
              <w:adjustRightInd w:val="0"/>
              <w:jc w:val="both"/>
              <w:rPr>
                <w:rFonts w:ascii="Times New Roman" w:hAnsi="Times New Roman" w:cs="Times New Roman"/>
                <w:sz w:val="20"/>
                <w:szCs w:val="20"/>
              </w:rPr>
            </w:pPr>
            <w:r w:rsidRPr="005B3982">
              <w:rPr>
                <w:rFonts w:ascii="Times New Roman" w:hAnsi="Times New Roman" w:cs="Times New Roman"/>
                <w:sz w:val="20"/>
                <w:szCs w:val="20"/>
              </w:rPr>
              <w:t>10</w:t>
            </w:r>
          </w:p>
        </w:tc>
        <w:tc>
          <w:tcPr>
            <w:tcW w:w="3828" w:type="dxa"/>
            <w:vAlign w:val="center"/>
          </w:tcPr>
          <w:p w:rsidR="00A96F3C" w:rsidRPr="00636C59" w:rsidRDefault="002562B2" w:rsidP="00DD0C54">
            <w:pPr>
              <w:rPr>
                <w:rFonts w:ascii="Times New Roman" w:hAnsi="Times New Roman" w:cs="Times New Roman"/>
                <w:color w:val="000000"/>
                <w:sz w:val="20"/>
                <w:szCs w:val="20"/>
              </w:rPr>
            </w:pPr>
            <w:hyperlink r:id="rId15" w:history="1">
              <w:r w:rsidR="00A96F3C" w:rsidRPr="00636C59">
                <w:rPr>
                  <w:rStyle w:val="af2"/>
                  <w:rFonts w:ascii="Times New Roman" w:hAnsi="Times New Roman" w:cs="Times New Roman"/>
                  <w:color w:val="000000"/>
                  <w:sz w:val="20"/>
                  <w:szCs w:val="20"/>
                </w:rPr>
                <w:t>Норматив достаточности основного капитала, %</w:t>
              </w:r>
            </w:hyperlink>
          </w:p>
        </w:tc>
        <w:tc>
          <w:tcPr>
            <w:tcW w:w="2551" w:type="dxa"/>
            <w:vAlign w:val="center"/>
          </w:tcPr>
          <w:p w:rsidR="00A96F3C" w:rsidRPr="005B3982" w:rsidRDefault="00A96F3C" w:rsidP="00DD0C54">
            <w:pPr>
              <w:jc w:val="both"/>
              <w:rPr>
                <w:rFonts w:ascii="Times New Roman" w:hAnsi="Times New Roman"/>
                <w:color w:val="000000"/>
                <w:sz w:val="20"/>
                <w:szCs w:val="20"/>
                <w:lang w:eastAsia="ru-RU"/>
              </w:rPr>
            </w:pPr>
            <w:r w:rsidRPr="005B3982">
              <w:rPr>
                <w:rFonts w:ascii="Times New Roman" w:hAnsi="Times New Roman" w:cs="Times New Roman"/>
                <w:color w:val="22272F"/>
                <w:sz w:val="12"/>
                <w:szCs w:val="12"/>
                <w:shd w:val="clear" w:color="auto" w:fill="FFFFFF"/>
              </w:rPr>
              <w:t>Определяется в соответствии с </w:t>
            </w:r>
            <w:hyperlink r:id="rId16" w:anchor="/document/74758196/entry/0" w:history="1">
              <w:r w:rsidRPr="005B3982">
                <w:rPr>
                  <w:rStyle w:val="af2"/>
                  <w:rFonts w:ascii="Times New Roman" w:hAnsi="Times New Roman" w:cs="Times New Roman"/>
                  <w:color w:val="3272C0"/>
                  <w:sz w:val="12"/>
                  <w:szCs w:val="12"/>
                  <w:shd w:val="clear" w:color="auto" w:fill="FFFFFF"/>
                </w:rPr>
                <w:t>Положением</w:t>
              </w:r>
            </w:hyperlink>
            <w:r w:rsidRPr="005B3982">
              <w:rPr>
                <w:rFonts w:ascii="Times New Roman" w:hAnsi="Times New Roman" w:cs="Times New Roman"/>
                <w:color w:val="22272F"/>
                <w:sz w:val="12"/>
                <w:szCs w:val="12"/>
                <w:shd w:val="clear" w:color="auto" w:fill="FFFFFF"/>
              </w:rPr>
              <w:t> Банка России от 15 июля 2020 года N 729-П "О методике определения собственных средств (капитала) и обязательных нормативов, надбавок к нормативам достаточности капитала, числовых значениях обязательных нормативов и размерах (лимитах) открытых валютных позиций банковских групп"</w:t>
            </w:r>
          </w:p>
        </w:tc>
        <w:tc>
          <w:tcPr>
            <w:tcW w:w="1559" w:type="dxa"/>
            <w:tcBorders>
              <w:top w:val="nil"/>
              <w:left w:val="single" w:sz="4" w:space="0" w:color="auto"/>
              <w:bottom w:val="single" w:sz="4" w:space="0" w:color="auto"/>
              <w:right w:val="single" w:sz="4" w:space="0" w:color="auto"/>
            </w:tcBorders>
            <w:shd w:val="clear" w:color="auto" w:fill="auto"/>
            <w:vAlign w:val="center"/>
          </w:tcPr>
          <w:p w:rsidR="00A96F3C" w:rsidRDefault="00A96F3C" w:rsidP="00DD0C54">
            <w:pPr>
              <w:jc w:val="right"/>
              <w:rPr>
                <w:i/>
                <w:iCs/>
                <w:color w:val="000000"/>
                <w:sz w:val="20"/>
                <w:szCs w:val="20"/>
              </w:rPr>
            </w:pPr>
            <w:r>
              <w:rPr>
                <w:i/>
                <w:iCs/>
                <w:color w:val="000000"/>
                <w:sz w:val="20"/>
                <w:szCs w:val="20"/>
              </w:rPr>
              <w:t>10.81</w:t>
            </w:r>
          </w:p>
        </w:tc>
        <w:tc>
          <w:tcPr>
            <w:tcW w:w="1560" w:type="dxa"/>
            <w:tcBorders>
              <w:top w:val="nil"/>
              <w:left w:val="nil"/>
              <w:bottom w:val="single" w:sz="4" w:space="0" w:color="auto"/>
              <w:right w:val="single" w:sz="4" w:space="0" w:color="auto"/>
            </w:tcBorders>
            <w:shd w:val="clear" w:color="auto" w:fill="auto"/>
            <w:vAlign w:val="center"/>
          </w:tcPr>
          <w:p w:rsidR="00A96F3C" w:rsidRDefault="00A96F3C" w:rsidP="00DD0C54">
            <w:pPr>
              <w:jc w:val="right"/>
              <w:rPr>
                <w:i/>
                <w:iCs/>
                <w:color w:val="000000"/>
                <w:sz w:val="20"/>
                <w:szCs w:val="20"/>
              </w:rPr>
            </w:pPr>
            <w:r>
              <w:rPr>
                <w:i/>
                <w:iCs/>
                <w:color w:val="000000"/>
                <w:sz w:val="20"/>
                <w:szCs w:val="20"/>
              </w:rPr>
              <w:t>12.47</w:t>
            </w:r>
          </w:p>
        </w:tc>
      </w:tr>
      <w:tr w:rsidR="00A96F3C" w:rsidRPr="005B3982" w:rsidTr="00DD0C54">
        <w:tc>
          <w:tcPr>
            <w:tcW w:w="562" w:type="dxa"/>
          </w:tcPr>
          <w:p w:rsidR="00A96F3C" w:rsidRPr="005B3982" w:rsidRDefault="00A96F3C" w:rsidP="00DD0C54">
            <w:pPr>
              <w:autoSpaceDE w:val="0"/>
              <w:autoSpaceDN w:val="0"/>
              <w:adjustRightInd w:val="0"/>
              <w:jc w:val="both"/>
              <w:rPr>
                <w:rFonts w:ascii="Times New Roman" w:hAnsi="Times New Roman" w:cs="Times New Roman"/>
                <w:sz w:val="20"/>
                <w:szCs w:val="20"/>
              </w:rPr>
            </w:pPr>
            <w:r w:rsidRPr="005B3982">
              <w:rPr>
                <w:rFonts w:ascii="Times New Roman" w:hAnsi="Times New Roman" w:cs="Times New Roman"/>
                <w:sz w:val="20"/>
                <w:szCs w:val="20"/>
              </w:rPr>
              <w:t>11</w:t>
            </w:r>
          </w:p>
        </w:tc>
        <w:tc>
          <w:tcPr>
            <w:tcW w:w="3828" w:type="dxa"/>
            <w:vAlign w:val="center"/>
          </w:tcPr>
          <w:p w:rsidR="00A96F3C" w:rsidRPr="005B3982" w:rsidRDefault="00A96F3C" w:rsidP="00DD0C54">
            <w:pPr>
              <w:rPr>
                <w:rFonts w:ascii="Times New Roman" w:hAnsi="Times New Roman" w:cs="Times New Roman"/>
                <w:color w:val="000000"/>
                <w:sz w:val="20"/>
                <w:szCs w:val="20"/>
              </w:rPr>
            </w:pPr>
            <w:r w:rsidRPr="005B3982">
              <w:rPr>
                <w:rFonts w:ascii="Times New Roman" w:hAnsi="Times New Roman" w:cs="Times New Roman"/>
                <w:color w:val="000000"/>
                <w:sz w:val="20"/>
                <w:szCs w:val="20"/>
              </w:rPr>
              <w:t>Рентабельность капитала (ROE), %</w:t>
            </w:r>
          </w:p>
        </w:tc>
        <w:tc>
          <w:tcPr>
            <w:tcW w:w="2551" w:type="dxa"/>
            <w:vAlign w:val="center"/>
          </w:tcPr>
          <w:p w:rsidR="00A96F3C" w:rsidRPr="005B3982" w:rsidRDefault="00A96F3C" w:rsidP="00DD0C54">
            <w:pPr>
              <w:jc w:val="both"/>
              <w:rPr>
                <w:rFonts w:ascii="Times New Roman" w:hAnsi="Times New Roman" w:cs="Times New Roman"/>
                <w:color w:val="000000"/>
                <w:sz w:val="12"/>
                <w:szCs w:val="12"/>
                <w:lang w:eastAsia="ru-RU"/>
              </w:rPr>
            </w:pPr>
            <w:r w:rsidRPr="005B3982">
              <w:rPr>
                <w:rFonts w:ascii="Times New Roman" w:hAnsi="Times New Roman" w:cs="Times New Roman"/>
                <w:color w:val="22272F"/>
                <w:sz w:val="12"/>
                <w:szCs w:val="12"/>
                <w:shd w:val="clear" w:color="auto" w:fill="FFFFFF"/>
              </w:rPr>
              <w:t>Отношение чистой прибыли (убытка) к среднегодовому размеру собственного капитала</w:t>
            </w:r>
          </w:p>
        </w:tc>
        <w:tc>
          <w:tcPr>
            <w:tcW w:w="1559" w:type="dxa"/>
            <w:tcBorders>
              <w:top w:val="nil"/>
              <w:left w:val="single" w:sz="4" w:space="0" w:color="auto"/>
              <w:bottom w:val="single" w:sz="4" w:space="0" w:color="auto"/>
              <w:right w:val="single" w:sz="4" w:space="0" w:color="auto"/>
            </w:tcBorders>
            <w:shd w:val="clear" w:color="auto" w:fill="auto"/>
            <w:vAlign w:val="center"/>
          </w:tcPr>
          <w:p w:rsidR="00A96F3C" w:rsidRDefault="00A96F3C" w:rsidP="00DD0C54">
            <w:pPr>
              <w:jc w:val="right"/>
              <w:rPr>
                <w:i/>
                <w:iCs/>
                <w:color w:val="000000"/>
                <w:sz w:val="20"/>
                <w:szCs w:val="20"/>
              </w:rPr>
            </w:pPr>
            <w:r>
              <w:rPr>
                <w:i/>
                <w:iCs/>
                <w:color w:val="000000"/>
                <w:sz w:val="20"/>
                <w:szCs w:val="20"/>
              </w:rPr>
              <w:t>15.81</w:t>
            </w:r>
          </w:p>
        </w:tc>
        <w:tc>
          <w:tcPr>
            <w:tcW w:w="1560" w:type="dxa"/>
            <w:tcBorders>
              <w:top w:val="nil"/>
              <w:left w:val="nil"/>
              <w:bottom w:val="single" w:sz="4" w:space="0" w:color="auto"/>
              <w:right w:val="single" w:sz="4" w:space="0" w:color="auto"/>
            </w:tcBorders>
            <w:shd w:val="clear" w:color="auto" w:fill="auto"/>
            <w:vAlign w:val="center"/>
          </w:tcPr>
          <w:p w:rsidR="00A96F3C" w:rsidRDefault="00A96F3C" w:rsidP="00DD0C54">
            <w:pPr>
              <w:jc w:val="right"/>
              <w:rPr>
                <w:i/>
                <w:iCs/>
                <w:color w:val="000000"/>
                <w:sz w:val="20"/>
                <w:szCs w:val="20"/>
              </w:rPr>
            </w:pPr>
            <w:r>
              <w:rPr>
                <w:i/>
                <w:iCs/>
                <w:color w:val="000000"/>
                <w:sz w:val="20"/>
                <w:szCs w:val="20"/>
              </w:rPr>
              <w:t>2.29</w:t>
            </w:r>
          </w:p>
        </w:tc>
      </w:tr>
      <w:tr w:rsidR="00A96F3C" w:rsidRPr="005B3982" w:rsidTr="00DD0C54">
        <w:tc>
          <w:tcPr>
            <w:tcW w:w="562" w:type="dxa"/>
          </w:tcPr>
          <w:p w:rsidR="00A96F3C" w:rsidRPr="005B3982" w:rsidRDefault="00A96F3C" w:rsidP="00DD0C54">
            <w:pPr>
              <w:autoSpaceDE w:val="0"/>
              <w:autoSpaceDN w:val="0"/>
              <w:adjustRightInd w:val="0"/>
              <w:jc w:val="both"/>
              <w:rPr>
                <w:rFonts w:ascii="Times New Roman" w:hAnsi="Times New Roman" w:cs="Times New Roman"/>
                <w:sz w:val="20"/>
                <w:szCs w:val="20"/>
              </w:rPr>
            </w:pPr>
            <w:r w:rsidRPr="005B3982">
              <w:rPr>
                <w:rFonts w:ascii="Times New Roman" w:hAnsi="Times New Roman" w:cs="Times New Roman"/>
                <w:sz w:val="20"/>
                <w:szCs w:val="20"/>
              </w:rPr>
              <w:t>12</w:t>
            </w:r>
          </w:p>
        </w:tc>
        <w:tc>
          <w:tcPr>
            <w:tcW w:w="3828" w:type="dxa"/>
            <w:vAlign w:val="center"/>
          </w:tcPr>
          <w:p w:rsidR="00A96F3C" w:rsidRPr="005B3982" w:rsidRDefault="00A96F3C" w:rsidP="00DD0C54">
            <w:pPr>
              <w:rPr>
                <w:rFonts w:ascii="Times New Roman" w:hAnsi="Times New Roman" w:cs="Times New Roman"/>
                <w:color w:val="000000"/>
                <w:sz w:val="20"/>
                <w:szCs w:val="20"/>
              </w:rPr>
            </w:pPr>
            <w:r w:rsidRPr="005B3982">
              <w:rPr>
                <w:rFonts w:ascii="Times New Roman" w:hAnsi="Times New Roman" w:cs="Times New Roman"/>
                <w:color w:val="000000"/>
                <w:sz w:val="20"/>
                <w:szCs w:val="20"/>
              </w:rPr>
              <w:t>Доля неработающих кредитов в кредитном портфеле, %</w:t>
            </w:r>
          </w:p>
        </w:tc>
        <w:tc>
          <w:tcPr>
            <w:tcW w:w="2551" w:type="dxa"/>
            <w:vAlign w:val="center"/>
          </w:tcPr>
          <w:p w:rsidR="00A96F3C" w:rsidRPr="00095C76" w:rsidRDefault="00A96F3C" w:rsidP="00DD0C54">
            <w:pPr>
              <w:jc w:val="both"/>
              <w:rPr>
                <w:rFonts w:ascii="Times New Roman" w:hAnsi="Times New Roman" w:cs="Times New Roman"/>
                <w:color w:val="000000"/>
                <w:sz w:val="12"/>
                <w:szCs w:val="12"/>
                <w:lang w:eastAsia="ru-RU"/>
              </w:rPr>
            </w:pPr>
            <w:r w:rsidRPr="00095C76">
              <w:rPr>
                <w:rFonts w:ascii="Times New Roman" w:hAnsi="Times New Roman" w:cs="Times New Roman"/>
                <w:iCs/>
                <w:sz w:val="12"/>
                <w:szCs w:val="12"/>
              </w:rPr>
              <w:t>Отношение валовой балансовой стоимости  строки «Ссуды с просроченной задолженностью 90 и более дней» к валовой балансовой стоимости  строки «Итого» таблицы по кредитному качеству ссуд Примечания к консолидированной финансовой  отчетности.</w:t>
            </w:r>
          </w:p>
        </w:tc>
        <w:tc>
          <w:tcPr>
            <w:tcW w:w="1559" w:type="dxa"/>
            <w:tcBorders>
              <w:top w:val="nil"/>
              <w:left w:val="single" w:sz="4" w:space="0" w:color="auto"/>
              <w:bottom w:val="single" w:sz="4" w:space="0" w:color="auto"/>
              <w:right w:val="single" w:sz="4" w:space="0" w:color="auto"/>
            </w:tcBorders>
            <w:shd w:val="clear" w:color="auto" w:fill="auto"/>
            <w:vAlign w:val="center"/>
          </w:tcPr>
          <w:p w:rsidR="00A96F3C" w:rsidRDefault="00A96F3C" w:rsidP="00DD0C54">
            <w:pPr>
              <w:jc w:val="right"/>
              <w:rPr>
                <w:i/>
                <w:iCs/>
                <w:color w:val="000000"/>
                <w:sz w:val="20"/>
                <w:szCs w:val="20"/>
              </w:rPr>
            </w:pPr>
            <w:r>
              <w:rPr>
                <w:i/>
                <w:iCs/>
                <w:color w:val="000000"/>
                <w:sz w:val="20"/>
                <w:szCs w:val="20"/>
              </w:rPr>
              <w:t>4.96</w:t>
            </w:r>
          </w:p>
        </w:tc>
        <w:tc>
          <w:tcPr>
            <w:tcW w:w="1560" w:type="dxa"/>
            <w:tcBorders>
              <w:top w:val="nil"/>
              <w:left w:val="nil"/>
              <w:bottom w:val="single" w:sz="4" w:space="0" w:color="auto"/>
              <w:right w:val="single" w:sz="4" w:space="0" w:color="auto"/>
            </w:tcBorders>
            <w:shd w:val="clear" w:color="auto" w:fill="auto"/>
            <w:vAlign w:val="center"/>
          </w:tcPr>
          <w:p w:rsidR="00A96F3C" w:rsidRDefault="00A96F3C" w:rsidP="00DD0C54">
            <w:pPr>
              <w:jc w:val="right"/>
              <w:rPr>
                <w:i/>
                <w:iCs/>
                <w:color w:val="000000"/>
                <w:sz w:val="20"/>
                <w:szCs w:val="20"/>
              </w:rPr>
            </w:pPr>
            <w:r>
              <w:rPr>
                <w:i/>
                <w:iCs/>
                <w:color w:val="000000"/>
                <w:sz w:val="20"/>
                <w:szCs w:val="20"/>
              </w:rPr>
              <w:t>6.79</w:t>
            </w:r>
          </w:p>
        </w:tc>
      </w:tr>
      <w:tr w:rsidR="00A96F3C" w:rsidRPr="005B3982" w:rsidTr="00DD0C54">
        <w:tc>
          <w:tcPr>
            <w:tcW w:w="562" w:type="dxa"/>
          </w:tcPr>
          <w:p w:rsidR="00A96F3C" w:rsidRPr="005B3982" w:rsidRDefault="00A96F3C" w:rsidP="00DD0C54">
            <w:pPr>
              <w:autoSpaceDE w:val="0"/>
              <w:autoSpaceDN w:val="0"/>
              <w:adjustRightInd w:val="0"/>
              <w:jc w:val="both"/>
              <w:rPr>
                <w:rFonts w:ascii="Times New Roman" w:hAnsi="Times New Roman" w:cs="Times New Roman"/>
                <w:sz w:val="20"/>
                <w:szCs w:val="20"/>
              </w:rPr>
            </w:pPr>
            <w:r w:rsidRPr="005B3982">
              <w:rPr>
                <w:rFonts w:ascii="Times New Roman" w:hAnsi="Times New Roman" w:cs="Times New Roman"/>
                <w:sz w:val="20"/>
                <w:szCs w:val="20"/>
              </w:rPr>
              <w:t>13</w:t>
            </w:r>
          </w:p>
        </w:tc>
        <w:tc>
          <w:tcPr>
            <w:tcW w:w="3828" w:type="dxa"/>
          </w:tcPr>
          <w:p w:rsidR="00A96F3C" w:rsidRPr="005B3982" w:rsidRDefault="00A96F3C" w:rsidP="00DD0C54">
            <w:pPr>
              <w:autoSpaceDE w:val="0"/>
              <w:autoSpaceDN w:val="0"/>
              <w:adjustRightInd w:val="0"/>
              <w:jc w:val="both"/>
              <w:rPr>
                <w:rFonts w:ascii="Times New Roman" w:hAnsi="Times New Roman" w:cs="Times New Roman"/>
                <w:sz w:val="20"/>
                <w:szCs w:val="20"/>
              </w:rPr>
            </w:pPr>
            <w:r w:rsidRPr="005B3982">
              <w:rPr>
                <w:rFonts w:ascii="Times New Roman" w:hAnsi="Times New Roman" w:cs="Times New Roman"/>
                <w:sz w:val="20"/>
                <w:szCs w:val="20"/>
              </w:rPr>
              <w:t>Стоимость риска (COR), %</w:t>
            </w:r>
          </w:p>
        </w:tc>
        <w:tc>
          <w:tcPr>
            <w:tcW w:w="2551" w:type="dxa"/>
            <w:vAlign w:val="center"/>
          </w:tcPr>
          <w:p w:rsidR="00A96F3C" w:rsidRPr="005B3982" w:rsidRDefault="00A96F3C" w:rsidP="00DD0C54">
            <w:pPr>
              <w:jc w:val="both"/>
              <w:rPr>
                <w:rFonts w:ascii="Times New Roman" w:hAnsi="Times New Roman" w:cs="Times New Roman"/>
                <w:color w:val="000000"/>
                <w:sz w:val="12"/>
                <w:szCs w:val="12"/>
                <w:lang w:eastAsia="ru-RU"/>
              </w:rPr>
            </w:pPr>
            <w:r w:rsidRPr="005B3982">
              <w:rPr>
                <w:rFonts w:ascii="Times New Roman" w:hAnsi="Times New Roman" w:cs="Times New Roman"/>
                <w:color w:val="22272F"/>
                <w:sz w:val="12"/>
                <w:szCs w:val="12"/>
                <w:shd w:val="clear" w:color="auto" w:fill="FFFFFF"/>
              </w:rPr>
              <w:t>Отношение расходов на создание резерва под кредитные убытки к среднегодовому размеру выданных кредитов до вычета резерва на кредитные потери</w:t>
            </w:r>
          </w:p>
        </w:tc>
        <w:tc>
          <w:tcPr>
            <w:tcW w:w="1559" w:type="dxa"/>
            <w:tcBorders>
              <w:top w:val="nil"/>
              <w:left w:val="single" w:sz="4" w:space="0" w:color="auto"/>
              <w:bottom w:val="single" w:sz="4" w:space="0" w:color="auto"/>
              <w:right w:val="single" w:sz="4" w:space="0" w:color="auto"/>
            </w:tcBorders>
            <w:shd w:val="clear" w:color="auto" w:fill="auto"/>
            <w:vAlign w:val="center"/>
          </w:tcPr>
          <w:p w:rsidR="00A96F3C" w:rsidRDefault="00A96F3C" w:rsidP="00DD0C54">
            <w:pPr>
              <w:jc w:val="right"/>
              <w:rPr>
                <w:i/>
                <w:iCs/>
                <w:color w:val="000000"/>
                <w:sz w:val="20"/>
                <w:szCs w:val="20"/>
              </w:rPr>
            </w:pPr>
            <w:r>
              <w:rPr>
                <w:i/>
                <w:iCs/>
                <w:color w:val="000000"/>
                <w:sz w:val="20"/>
                <w:szCs w:val="20"/>
              </w:rPr>
              <w:t>5.24</w:t>
            </w:r>
          </w:p>
        </w:tc>
        <w:tc>
          <w:tcPr>
            <w:tcW w:w="1560" w:type="dxa"/>
            <w:tcBorders>
              <w:top w:val="nil"/>
              <w:left w:val="nil"/>
              <w:bottom w:val="single" w:sz="4" w:space="0" w:color="auto"/>
              <w:right w:val="single" w:sz="4" w:space="0" w:color="auto"/>
            </w:tcBorders>
            <w:shd w:val="clear" w:color="auto" w:fill="auto"/>
            <w:vAlign w:val="center"/>
          </w:tcPr>
          <w:p w:rsidR="00A96F3C" w:rsidRDefault="00A96F3C" w:rsidP="00DD0C54">
            <w:pPr>
              <w:jc w:val="right"/>
              <w:rPr>
                <w:i/>
                <w:iCs/>
                <w:color w:val="000000"/>
                <w:sz w:val="20"/>
                <w:szCs w:val="20"/>
              </w:rPr>
            </w:pPr>
            <w:r>
              <w:rPr>
                <w:i/>
                <w:iCs/>
                <w:color w:val="000000"/>
                <w:sz w:val="20"/>
                <w:szCs w:val="20"/>
              </w:rPr>
              <w:t>8.77</w:t>
            </w:r>
          </w:p>
        </w:tc>
      </w:tr>
    </w:tbl>
    <w:p w:rsidR="00A96F3C" w:rsidRDefault="00A96F3C" w:rsidP="00A96F3C">
      <w:pPr>
        <w:spacing w:after="0" w:line="240" w:lineRule="auto"/>
        <w:jc w:val="both"/>
        <w:rPr>
          <w:rFonts w:ascii="Times New Roman" w:eastAsia="Times New Roman" w:hAnsi="Times New Roman" w:cs="Times New Roman"/>
          <w:sz w:val="20"/>
          <w:szCs w:val="20"/>
        </w:rPr>
      </w:pPr>
    </w:p>
    <w:p w:rsidR="00FE6655" w:rsidRPr="006F73EE" w:rsidRDefault="00FE6655" w:rsidP="00FE6655">
      <w:pPr>
        <w:spacing w:after="0" w:line="240" w:lineRule="auto"/>
        <w:jc w:val="both"/>
        <w:rPr>
          <w:rFonts w:ascii="Times New Roman" w:eastAsia="Times New Roman" w:hAnsi="Times New Roman" w:cs="Times New Roman"/>
          <w:b/>
          <w:sz w:val="20"/>
          <w:szCs w:val="20"/>
        </w:rPr>
      </w:pPr>
      <w:r w:rsidRPr="006F73EE">
        <w:rPr>
          <w:rFonts w:ascii="Times New Roman" w:eastAsia="Times New Roman" w:hAnsi="Times New Roman" w:cs="Times New Roman"/>
          <w:b/>
          <w:sz w:val="20"/>
          <w:szCs w:val="20"/>
        </w:rPr>
        <w:t xml:space="preserve">1.4.4. </w:t>
      </w:r>
      <w:r>
        <w:rPr>
          <w:rFonts w:ascii="Times New Roman" w:eastAsia="Times New Roman" w:hAnsi="Times New Roman" w:cs="Times New Roman"/>
          <w:b/>
          <w:sz w:val="20"/>
          <w:szCs w:val="20"/>
        </w:rPr>
        <w:t>Иные финансовые показатели</w:t>
      </w:r>
    </w:p>
    <w:p w:rsidR="00FE6655" w:rsidRDefault="00FE6655" w:rsidP="00FE6655">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Иные финансовые показатели Эмитентом (группой Эмитента) не приводятся.</w:t>
      </w:r>
    </w:p>
    <w:p w:rsidR="00FE6655" w:rsidRDefault="00FE6655" w:rsidP="00FE6655">
      <w:pPr>
        <w:spacing w:after="0" w:line="240" w:lineRule="auto"/>
        <w:jc w:val="both"/>
        <w:rPr>
          <w:rFonts w:ascii="Times New Roman" w:eastAsia="Times New Roman" w:hAnsi="Times New Roman" w:cs="Times New Roman"/>
          <w:sz w:val="20"/>
          <w:szCs w:val="20"/>
        </w:rPr>
      </w:pPr>
    </w:p>
    <w:p w:rsidR="00FE6655" w:rsidRDefault="00FE6655" w:rsidP="00FE6655">
      <w:pPr>
        <w:spacing w:after="0" w:line="240" w:lineRule="auto"/>
        <w:jc w:val="both"/>
        <w:rPr>
          <w:rFonts w:ascii="Times New Roman" w:eastAsia="Times New Roman" w:hAnsi="Times New Roman" w:cs="Times New Roman"/>
          <w:b/>
          <w:sz w:val="20"/>
          <w:szCs w:val="20"/>
        </w:rPr>
      </w:pPr>
      <w:r w:rsidRPr="006F73EE">
        <w:rPr>
          <w:rFonts w:ascii="Times New Roman" w:eastAsia="Times New Roman" w:hAnsi="Times New Roman" w:cs="Times New Roman"/>
          <w:b/>
          <w:sz w:val="20"/>
          <w:szCs w:val="20"/>
        </w:rPr>
        <w:t>1.4.5.</w:t>
      </w:r>
      <w:r>
        <w:rPr>
          <w:rFonts w:ascii="Times New Roman" w:eastAsia="Times New Roman" w:hAnsi="Times New Roman" w:cs="Times New Roman"/>
          <w:b/>
          <w:sz w:val="20"/>
          <w:szCs w:val="20"/>
        </w:rPr>
        <w:t xml:space="preserve"> Анализ динамики изменения финансовых показателей, приведенных в п.п. 1.4.1.-1.4.4. настоящего пункта</w:t>
      </w:r>
    </w:p>
    <w:bookmarkEnd w:id="11"/>
    <w:p w:rsidR="00517BE0" w:rsidRPr="00517BE0" w:rsidRDefault="00517BE0" w:rsidP="00517BE0">
      <w:pPr>
        <w:spacing w:after="0" w:line="240" w:lineRule="auto"/>
        <w:jc w:val="both"/>
        <w:rPr>
          <w:rFonts w:ascii="Times New Roman" w:eastAsia="Times New Roman" w:hAnsi="Times New Roman" w:cs="Times New Roman"/>
          <w:sz w:val="20"/>
          <w:szCs w:val="20"/>
        </w:rPr>
      </w:pPr>
      <w:r w:rsidRPr="00517BE0">
        <w:rPr>
          <w:rFonts w:ascii="Times New Roman" w:eastAsia="Times New Roman" w:hAnsi="Times New Roman" w:cs="Times New Roman"/>
          <w:sz w:val="20"/>
          <w:szCs w:val="20"/>
        </w:rPr>
        <w:t xml:space="preserve">Чистые процентные доходы после создания резерва под кредитные убытки - по итогам 2025 года составили </w:t>
      </w:r>
      <w:r w:rsidRPr="00517BE0">
        <w:rPr>
          <w:rFonts w:ascii="Times New Roman" w:hAnsi="Times New Roman"/>
          <w:color w:val="000000"/>
          <w:sz w:val="20"/>
          <w:szCs w:val="20"/>
          <w:lang w:eastAsia="ru-RU"/>
        </w:rPr>
        <w:t xml:space="preserve">298 550 </w:t>
      </w:r>
      <w:r w:rsidRPr="00517BE0">
        <w:rPr>
          <w:rFonts w:ascii="Times New Roman" w:eastAsia="Times New Roman" w:hAnsi="Times New Roman" w:cs="Times New Roman"/>
          <w:sz w:val="20"/>
          <w:szCs w:val="20"/>
        </w:rPr>
        <w:t>тыс. руб. и снизились по сравнению с 2024 г. за счет увеличения расходов на создание резервов под ожидаемые кредитные убытки</w:t>
      </w:r>
      <w:r w:rsidRPr="00517BE0">
        <w:rPr>
          <w:rFonts w:ascii="Times New Roman" w:hAnsi="Times New Roman" w:cs="Times New Roman"/>
          <w:sz w:val="20"/>
          <w:szCs w:val="20"/>
        </w:rPr>
        <w:t xml:space="preserve"> в связи с ростом кредитного риска на фоне жестких денежно – кредитных условий.</w:t>
      </w:r>
    </w:p>
    <w:p w:rsidR="00517BE0" w:rsidRPr="00517BE0" w:rsidRDefault="00517BE0" w:rsidP="00517BE0">
      <w:pPr>
        <w:spacing w:after="0" w:line="240" w:lineRule="auto"/>
        <w:jc w:val="both"/>
        <w:rPr>
          <w:rFonts w:ascii="Times New Roman" w:eastAsia="Times New Roman" w:hAnsi="Times New Roman" w:cs="Times New Roman"/>
          <w:sz w:val="20"/>
          <w:szCs w:val="20"/>
        </w:rPr>
      </w:pPr>
    </w:p>
    <w:p w:rsidR="00517BE0" w:rsidRPr="00517BE0" w:rsidRDefault="00517BE0" w:rsidP="00517BE0">
      <w:pPr>
        <w:spacing w:after="0" w:line="240" w:lineRule="auto"/>
        <w:jc w:val="both"/>
        <w:rPr>
          <w:rFonts w:ascii="Times New Roman" w:eastAsia="Times New Roman" w:hAnsi="Times New Roman" w:cs="Times New Roman"/>
          <w:sz w:val="20"/>
          <w:szCs w:val="20"/>
        </w:rPr>
      </w:pPr>
      <w:r w:rsidRPr="00517BE0">
        <w:rPr>
          <w:rFonts w:ascii="Times New Roman" w:eastAsia="Times New Roman" w:hAnsi="Times New Roman" w:cs="Times New Roman"/>
          <w:sz w:val="20"/>
          <w:szCs w:val="20"/>
        </w:rPr>
        <w:t xml:space="preserve">Чистая процентная маржа (NIM) составила 5,57 % - по итогам 2025 года незначительно снизилась по сравнению с прошлым годом.  </w:t>
      </w:r>
    </w:p>
    <w:p w:rsidR="00517BE0" w:rsidRPr="00517BE0" w:rsidRDefault="00517BE0" w:rsidP="00517BE0">
      <w:pPr>
        <w:spacing w:after="0" w:line="240" w:lineRule="auto"/>
        <w:ind w:firstLine="708"/>
        <w:jc w:val="both"/>
        <w:rPr>
          <w:rFonts w:ascii="Times New Roman" w:eastAsia="Times New Roman" w:hAnsi="Times New Roman" w:cs="Times New Roman"/>
          <w:sz w:val="20"/>
          <w:szCs w:val="20"/>
        </w:rPr>
      </w:pPr>
    </w:p>
    <w:p w:rsidR="00517BE0" w:rsidRPr="00517BE0" w:rsidRDefault="00517BE0" w:rsidP="00517BE0">
      <w:pPr>
        <w:spacing w:after="0" w:line="240" w:lineRule="auto"/>
        <w:jc w:val="both"/>
        <w:rPr>
          <w:rFonts w:ascii="Times New Roman" w:eastAsia="Times New Roman" w:hAnsi="Times New Roman" w:cs="Times New Roman"/>
          <w:sz w:val="20"/>
          <w:szCs w:val="20"/>
        </w:rPr>
      </w:pPr>
      <w:r w:rsidRPr="00517BE0">
        <w:rPr>
          <w:rFonts w:ascii="Times New Roman" w:eastAsia="Times New Roman" w:hAnsi="Times New Roman" w:cs="Times New Roman"/>
          <w:sz w:val="20"/>
          <w:szCs w:val="20"/>
        </w:rPr>
        <w:t xml:space="preserve">Чистые комиссионные доходы были получены в размере 4 060 106 тыс. руб., что на 1 243 013 тыс. руб. меньше доходов, полученных за аналогичного период прошлого года, за счет сокращения объемов выданных гарантий, при этом отмечается увеличение доходов от РКО. </w:t>
      </w:r>
    </w:p>
    <w:p w:rsidR="00517BE0" w:rsidRPr="00517BE0" w:rsidRDefault="00517BE0" w:rsidP="00517BE0">
      <w:pPr>
        <w:spacing w:after="0" w:line="240" w:lineRule="auto"/>
        <w:jc w:val="both"/>
        <w:rPr>
          <w:rFonts w:ascii="Times New Roman" w:eastAsia="Times New Roman" w:hAnsi="Times New Roman" w:cs="Times New Roman"/>
          <w:sz w:val="20"/>
          <w:szCs w:val="20"/>
        </w:rPr>
      </w:pPr>
    </w:p>
    <w:p w:rsidR="00517BE0" w:rsidRPr="00517BE0" w:rsidRDefault="00517BE0" w:rsidP="00517BE0">
      <w:pPr>
        <w:spacing w:after="0" w:line="240" w:lineRule="auto"/>
        <w:jc w:val="both"/>
        <w:rPr>
          <w:rFonts w:ascii="Times New Roman" w:eastAsia="Times New Roman" w:hAnsi="Times New Roman" w:cs="Times New Roman"/>
          <w:sz w:val="20"/>
          <w:szCs w:val="20"/>
        </w:rPr>
      </w:pPr>
      <w:r w:rsidRPr="00517BE0">
        <w:rPr>
          <w:rFonts w:ascii="Times New Roman" w:eastAsia="Times New Roman" w:hAnsi="Times New Roman" w:cs="Times New Roman"/>
          <w:sz w:val="20"/>
          <w:szCs w:val="20"/>
        </w:rPr>
        <w:t>Коэффициент отношения затрат к доходу (CIR) – 33,1 %. Отношение операционных расходов к операционным доходам до создания резервов (CIR) по финансовому бизнесу по итогам 2025 г. несущественно возросло по сравнению с 2024 г. за счет роста накладных расходов.</w:t>
      </w:r>
    </w:p>
    <w:p w:rsidR="00517BE0" w:rsidRPr="00517BE0" w:rsidRDefault="00517BE0" w:rsidP="00517BE0">
      <w:pPr>
        <w:spacing w:after="0" w:line="240" w:lineRule="auto"/>
        <w:jc w:val="both"/>
        <w:rPr>
          <w:rFonts w:ascii="Times New Roman" w:eastAsia="Times New Roman" w:hAnsi="Times New Roman" w:cs="Times New Roman"/>
          <w:sz w:val="20"/>
          <w:szCs w:val="20"/>
        </w:rPr>
      </w:pPr>
    </w:p>
    <w:p w:rsidR="00517BE0" w:rsidRPr="00517BE0" w:rsidRDefault="00517BE0" w:rsidP="00517BE0">
      <w:pPr>
        <w:pStyle w:val="af3"/>
        <w:spacing w:after="0" w:line="240" w:lineRule="auto"/>
        <w:ind w:left="0"/>
        <w:jc w:val="both"/>
        <w:rPr>
          <w:rFonts w:ascii="Times New Roman" w:eastAsia="Times New Roman" w:hAnsi="Times New Roman" w:cs="Times New Roman"/>
          <w:sz w:val="20"/>
          <w:szCs w:val="20"/>
        </w:rPr>
      </w:pPr>
      <w:r w:rsidRPr="00517BE0">
        <w:rPr>
          <w:rFonts w:ascii="Times New Roman" w:eastAsia="Times New Roman" w:hAnsi="Times New Roman" w:cs="Times New Roman"/>
          <w:sz w:val="20"/>
          <w:szCs w:val="20"/>
        </w:rPr>
        <w:t>Собственные средства (капитал) - по итогам 2025 г. капитал снизился на 808 336 тыс. рублей и составил 40 117 526</w:t>
      </w:r>
      <w:r w:rsidRPr="00517BE0">
        <w:rPr>
          <w:i/>
          <w:iCs/>
          <w:color w:val="000000"/>
          <w:sz w:val="20"/>
          <w:szCs w:val="20"/>
        </w:rPr>
        <w:t xml:space="preserve"> </w:t>
      </w:r>
      <w:r w:rsidRPr="00517BE0">
        <w:rPr>
          <w:rFonts w:ascii="Times New Roman" w:eastAsia="Times New Roman" w:hAnsi="Times New Roman" w:cs="Times New Roman"/>
          <w:sz w:val="20"/>
          <w:szCs w:val="20"/>
        </w:rPr>
        <w:t xml:space="preserve"> тыс. руб. за счет отрицательной переоценки валютных субординированных  кредитов. В 2025 году дивиденды за 2024 год не объявлялись и не выплачивались.  </w:t>
      </w:r>
    </w:p>
    <w:p w:rsidR="00517BE0" w:rsidRPr="00517BE0" w:rsidRDefault="00517BE0" w:rsidP="00517BE0">
      <w:pPr>
        <w:spacing w:after="0" w:line="240" w:lineRule="auto"/>
        <w:jc w:val="both"/>
        <w:rPr>
          <w:rFonts w:ascii="Times New Roman" w:eastAsia="Times New Roman" w:hAnsi="Times New Roman" w:cs="Times New Roman"/>
          <w:sz w:val="20"/>
          <w:szCs w:val="20"/>
        </w:rPr>
      </w:pPr>
    </w:p>
    <w:p w:rsidR="00517BE0" w:rsidRPr="00517BE0" w:rsidRDefault="00517BE0" w:rsidP="00517BE0">
      <w:pPr>
        <w:spacing w:after="0" w:line="240" w:lineRule="auto"/>
        <w:jc w:val="both"/>
        <w:rPr>
          <w:rFonts w:ascii="Times New Roman" w:eastAsia="Times New Roman" w:hAnsi="Times New Roman" w:cs="Times New Roman"/>
          <w:sz w:val="20"/>
          <w:szCs w:val="20"/>
        </w:rPr>
      </w:pPr>
      <w:r w:rsidRPr="00517BE0">
        <w:rPr>
          <w:rFonts w:ascii="Times New Roman" w:eastAsia="Times New Roman" w:hAnsi="Times New Roman" w:cs="Times New Roman"/>
          <w:sz w:val="20"/>
          <w:szCs w:val="20"/>
        </w:rPr>
        <w:t>Норматив достаточности собственных средств (капитала) (норматив Н20.0), рассчитанный согласно Инструкции Банка России № 729-П на 01.01.2026 г. составил 13,47 %. Согласно требованиям Банка России, норматив достаточности собственных средств Банковской Группы Н20.0 должен поддерживаться на уровне не менее 8 %. Эмитент выполняет требования Банка России по данному нормативу за все представленные периоды.</w:t>
      </w:r>
    </w:p>
    <w:p w:rsidR="00517BE0" w:rsidRPr="00517BE0" w:rsidRDefault="00517BE0" w:rsidP="00517BE0">
      <w:pPr>
        <w:spacing w:after="0" w:line="240" w:lineRule="auto"/>
        <w:jc w:val="both"/>
        <w:rPr>
          <w:rFonts w:ascii="Times New Roman" w:eastAsia="Times New Roman" w:hAnsi="Times New Roman" w:cs="Times New Roman"/>
          <w:sz w:val="20"/>
          <w:szCs w:val="20"/>
        </w:rPr>
      </w:pPr>
    </w:p>
    <w:p w:rsidR="00517BE0" w:rsidRPr="00517BE0" w:rsidRDefault="00517BE0" w:rsidP="00517BE0">
      <w:pPr>
        <w:spacing w:after="0" w:line="240" w:lineRule="auto"/>
        <w:jc w:val="both"/>
        <w:rPr>
          <w:rFonts w:ascii="Times New Roman" w:eastAsia="Times New Roman" w:hAnsi="Times New Roman" w:cs="Times New Roman"/>
          <w:sz w:val="20"/>
          <w:szCs w:val="20"/>
        </w:rPr>
      </w:pPr>
      <w:r w:rsidRPr="00517BE0">
        <w:rPr>
          <w:rFonts w:ascii="Times New Roman" w:eastAsia="Times New Roman" w:hAnsi="Times New Roman" w:cs="Times New Roman"/>
          <w:sz w:val="20"/>
          <w:szCs w:val="20"/>
        </w:rPr>
        <w:t>Норматив достаточности базового капитала банка (норматив Н20.1) на 01.01.2026 г. составил 10,92%,изменение +1,71 %. Согласно требованиям Банка России, норматив достаточности собственных средств Банковской Группы Н20.1 должен поддерживаться на уровне не менее 4,5 %. Эмитент выполняет требования Банка России по данному нормативу за все представленные периоды.</w:t>
      </w:r>
    </w:p>
    <w:p w:rsidR="00517BE0" w:rsidRPr="00517BE0" w:rsidRDefault="00517BE0" w:rsidP="00517BE0">
      <w:pPr>
        <w:spacing w:after="0" w:line="240" w:lineRule="auto"/>
        <w:jc w:val="both"/>
        <w:rPr>
          <w:rFonts w:ascii="Times New Roman" w:eastAsia="Times New Roman" w:hAnsi="Times New Roman" w:cs="Times New Roman"/>
          <w:sz w:val="20"/>
          <w:szCs w:val="20"/>
        </w:rPr>
      </w:pPr>
    </w:p>
    <w:p w:rsidR="00517BE0" w:rsidRPr="00517BE0" w:rsidRDefault="00517BE0" w:rsidP="00517BE0">
      <w:pPr>
        <w:spacing w:after="0" w:line="240" w:lineRule="auto"/>
        <w:jc w:val="both"/>
        <w:rPr>
          <w:rFonts w:ascii="Times New Roman" w:eastAsia="Times New Roman" w:hAnsi="Times New Roman" w:cs="Times New Roman"/>
          <w:sz w:val="20"/>
          <w:szCs w:val="20"/>
        </w:rPr>
      </w:pPr>
      <w:r w:rsidRPr="00517BE0">
        <w:rPr>
          <w:rFonts w:ascii="Times New Roman" w:eastAsia="Times New Roman" w:hAnsi="Times New Roman" w:cs="Times New Roman"/>
          <w:sz w:val="20"/>
          <w:szCs w:val="20"/>
        </w:rPr>
        <w:t>Норматив достаточности основного капитала (норматив Н20.2) – на 01.01.2026 составил 12,47 %, изменение +1,66 %. Согласно требованиям Банка России, норматив достаточности собственных средств Банковской Группы Н20.2 должен поддерживаться на уровне не менее 6 %. Эмитент выполняет требования Банка России по данному нормативу за все представленные периоды.</w:t>
      </w:r>
    </w:p>
    <w:p w:rsidR="00517BE0" w:rsidRPr="00517BE0" w:rsidRDefault="00517BE0" w:rsidP="00517BE0">
      <w:pPr>
        <w:spacing w:after="0" w:line="240" w:lineRule="auto"/>
        <w:jc w:val="both"/>
        <w:rPr>
          <w:rFonts w:ascii="Times New Roman" w:eastAsia="Times New Roman" w:hAnsi="Times New Roman" w:cs="Times New Roman"/>
          <w:sz w:val="20"/>
          <w:szCs w:val="20"/>
        </w:rPr>
      </w:pPr>
    </w:p>
    <w:p w:rsidR="00517BE0" w:rsidRPr="00517BE0" w:rsidRDefault="00517BE0" w:rsidP="00517BE0">
      <w:pPr>
        <w:spacing w:after="0" w:line="240" w:lineRule="auto"/>
        <w:jc w:val="both"/>
        <w:rPr>
          <w:rFonts w:ascii="Times New Roman" w:eastAsia="Times New Roman" w:hAnsi="Times New Roman" w:cs="Times New Roman"/>
          <w:sz w:val="20"/>
          <w:szCs w:val="20"/>
        </w:rPr>
      </w:pPr>
      <w:r w:rsidRPr="00517BE0">
        <w:rPr>
          <w:rFonts w:ascii="Times New Roman" w:eastAsia="Times New Roman" w:hAnsi="Times New Roman" w:cs="Times New Roman"/>
          <w:sz w:val="20"/>
          <w:szCs w:val="20"/>
        </w:rPr>
        <w:t>Рентабельность капитала (ROE) – по итогам 12 месяцев составила 2,3 %, что на 13 процентных пунктов меньше итогов 2024 года. На уменьшение показателя ROE повлияло увеличение  расходов на резервы при росте суммарных операционных доходов.</w:t>
      </w:r>
    </w:p>
    <w:p w:rsidR="00517BE0" w:rsidRPr="00517BE0" w:rsidRDefault="00517BE0" w:rsidP="00517BE0">
      <w:pPr>
        <w:spacing w:after="0" w:line="240" w:lineRule="auto"/>
        <w:jc w:val="both"/>
        <w:rPr>
          <w:rFonts w:ascii="Times New Roman" w:eastAsia="Times New Roman" w:hAnsi="Times New Roman" w:cs="Times New Roman"/>
          <w:sz w:val="20"/>
          <w:szCs w:val="20"/>
        </w:rPr>
      </w:pPr>
    </w:p>
    <w:p w:rsidR="00517BE0" w:rsidRPr="00517BE0" w:rsidRDefault="00517BE0" w:rsidP="00517BE0">
      <w:pPr>
        <w:spacing w:after="0" w:line="240" w:lineRule="auto"/>
        <w:jc w:val="both"/>
        <w:rPr>
          <w:rFonts w:ascii="Times New Roman" w:eastAsia="Times New Roman" w:hAnsi="Times New Roman" w:cs="Times New Roman"/>
          <w:sz w:val="20"/>
          <w:szCs w:val="20"/>
        </w:rPr>
      </w:pPr>
      <w:r w:rsidRPr="00517BE0">
        <w:rPr>
          <w:rFonts w:ascii="Times New Roman" w:eastAsia="Times New Roman" w:hAnsi="Times New Roman" w:cs="Times New Roman"/>
          <w:sz w:val="20"/>
          <w:szCs w:val="20"/>
        </w:rPr>
        <w:t xml:space="preserve">Доля неработающих кредитов в кредитном портфеле - по итогам 2025 г. составила 6,79 %. Под неработающими кредитами  принимаются ссуды с просроченными платежами более 90 дней. </w:t>
      </w:r>
    </w:p>
    <w:p w:rsidR="00517BE0" w:rsidRPr="00517BE0" w:rsidRDefault="00517BE0" w:rsidP="00517BE0">
      <w:pPr>
        <w:spacing w:after="0" w:line="240" w:lineRule="auto"/>
        <w:jc w:val="both"/>
        <w:rPr>
          <w:rFonts w:ascii="Times New Roman" w:eastAsia="Times New Roman" w:hAnsi="Times New Roman" w:cs="Times New Roman"/>
          <w:sz w:val="20"/>
          <w:szCs w:val="20"/>
        </w:rPr>
      </w:pPr>
      <w:r w:rsidRPr="00517BE0">
        <w:rPr>
          <w:rFonts w:ascii="Times New Roman" w:eastAsia="Times New Roman" w:hAnsi="Times New Roman" w:cs="Times New Roman"/>
          <w:sz w:val="20"/>
          <w:szCs w:val="20"/>
        </w:rPr>
        <w:t xml:space="preserve">Показатель ухудшился по сравнению с 01.01.2026 г., что связано с ростом просроченных кредитов и требований по гарантиям. </w:t>
      </w:r>
    </w:p>
    <w:p w:rsidR="00517BE0" w:rsidRPr="00517BE0" w:rsidRDefault="00517BE0" w:rsidP="00517BE0">
      <w:pPr>
        <w:spacing w:after="0" w:line="240" w:lineRule="auto"/>
        <w:jc w:val="both"/>
        <w:rPr>
          <w:rFonts w:ascii="Times New Roman" w:eastAsia="Times New Roman" w:hAnsi="Times New Roman" w:cs="Times New Roman"/>
          <w:sz w:val="20"/>
          <w:szCs w:val="20"/>
        </w:rPr>
      </w:pPr>
    </w:p>
    <w:p w:rsidR="00517BE0" w:rsidRDefault="00517BE0" w:rsidP="00517BE0">
      <w:pPr>
        <w:spacing w:after="0" w:line="240" w:lineRule="auto"/>
        <w:jc w:val="both"/>
        <w:rPr>
          <w:rFonts w:ascii="Times New Roman" w:eastAsia="Times New Roman" w:hAnsi="Times New Roman" w:cs="Times New Roman"/>
          <w:sz w:val="20"/>
          <w:szCs w:val="20"/>
        </w:rPr>
      </w:pPr>
      <w:r w:rsidRPr="00517BE0">
        <w:rPr>
          <w:rFonts w:ascii="Times New Roman" w:eastAsia="Times New Roman" w:hAnsi="Times New Roman" w:cs="Times New Roman"/>
          <w:sz w:val="20"/>
          <w:szCs w:val="20"/>
        </w:rPr>
        <w:t>Стоимость риска (COR) - Значение стоимости кредитного риска по кредитному портфелю совокупно по амортизированной стоимости и по справедливой стоимости по итогам 2025 г. выросла на 3,53 процентных пункта за счет роста вероятности дефолта.</w:t>
      </w:r>
    </w:p>
    <w:p w:rsidR="0006510F" w:rsidRDefault="0006510F" w:rsidP="00207057">
      <w:pPr>
        <w:autoSpaceDE w:val="0"/>
        <w:autoSpaceDN w:val="0"/>
        <w:adjustRightInd w:val="0"/>
        <w:spacing w:after="0" w:line="240" w:lineRule="auto"/>
        <w:jc w:val="center"/>
        <w:outlineLvl w:val="0"/>
        <w:rPr>
          <w:rFonts w:ascii="Times New Roman" w:hAnsi="Times New Roman" w:cs="Times New Roman"/>
          <w:b/>
          <w:bCs/>
          <w:color w:val="26282F"/>
          <w:sz w:val="20"/>
          <w:szCs w:val="20"/>
        </w:rPr>
      </w:pPr>
    </w:p>
    <w:p w:rsidR="00372316" w:rsidRDefault="00372316" w:rsidP="00372316">
      <w:pPr>
        <w:autoSpaceDE w:val="0"/>
        <w:autoSpaceDN w:val="0"/>
        <w:adjustRightInd w:val="0"/>
        <w:spacing w:after="0" w:line="240" w:lineRule="auto"/>
        <w:jc w:val="center"/>
        <w:outlineLvl w:val="0"/>
        <w:rPr>
          <w:rFonts w:ascii="Times New Roman" w:hAnsi="Times New Roman" w:cs="Times New Roman"/>
          <w:b/>
          <w:bCs/>
          <w:color w:val="26282F"/>
          <w:sz w:val="20"/>
          <w:szCs w:val="20"/>
        </w:rPr>
      </w:pPr>
      <w:bookmarkStart w:id="12" w:name="sub_3216"/>
      <w:bookmarkStart w:id="13" w:name="sub_32173"/>
      <w:bookmarkEnd w:id="9"/>
      <w:r w:rsidRPr="002311F4">
        <w:rPr>
          <w:rFonts w:ascii="Times New Roman" w:hAnsi="Times New Roman" w:cs="Times New Roman"/>
          <w:b/>
          <w:bCs/>
          <w:color w:val="26282F"/>
          <w:sz w:val="20"/>
          <w:szCs w:val="20"/>
        </w:rPr>
        <w:t>1.5. Сведения об основных поставщиках</w:t>
      </w:r>
      <w:r>
        <w:rPr>
          <w:rFonts w:ascii="Times New Roman" w:hAnsi="Times New Roman" w:cs="Times New Roman"/>
          <w:b/>
          <w:bCs/>
          <w:color w:val="26282F"/>
          <w:sz w:val="20"/>
          <w:szCs w:val="20"/>
        </w:rPr>
        <w:t xml:space="preserve"> эмитента</w:t>
      </w:r>
    </w:p>
    <w:p w:rsidR="00372316" w:rsidRPr="002311F4" w:rsidRDefault="00372316" w:rsidP="00372316">
      <w:pPr>
        <w:autoSpaceDE w:val="0"/>
        <w:autoSpaceDN w:val="0"/>
        <w:adjustRightInd w:val="0"/>
        <w:spacing w:after="0" w:line="240" w:lineRule="auto"/>
        <w:jc w:val="center"/>
        <w:outlineLvl w:val="0"/>
        <w:rPr>
          <w:rFonts w:ascii="Times New Roman" w:hAnsi="Times New Roman" w:cs="Times New Roman"/>
          <w:b/>
          <w:bCs/>
          <w:color w:val="26282F"/>
          <w:sz w:val="20"/>
          <w:szCs w:val="20"/>
        </w:rPr>
      </w:pPr>
    </w:p>
    <w:p w:rsidR="00372316" w:rsidRPr="00FC49DB" w:rsidRDefault="00372316" w:rsidP="00372316">
      <w:pPr>
        <w:spacing w:after="0" w:line="240" w:lineRule="auto"/>
        <w:ind w:right="-62" w:firstLine="567"/>
        <w:jc w:val="both"/>
        <w:rPr>
          <w:rFonts w:ascii="Times New Roman" w:hAnsi="Times New Roman" w:cs="Times New Roman"/>
          <w:sz w:val="20"/>
          <w:szCs w:val="20"/>
        </w:rPr>
      </w:pPr>
      <w:r w:rsidRPr="00FC49DB">
        <w:rPr>
          <w:rFonts w:ascii="Times New Roman" w:hAnsi="Times New Roman" w:cs="Times New Roman"/>
          <w:sz w:val="20"/>
          <w:szCs w:val="20"/>
        </w:rPr>
        <w:t xml:space="preserve">Эмитент (головная организация банковской группы) является кредитной организацией, осуществляющей коммерческую банковскую деятельность, операции с ценными бумагами, иностранной валютой, производными финансовыми инструментами, предоставление ссуд и гарантий, привлечение депозитов. Ввиду этого в хозяйственной деятельности группы Эмитента отсутствуют поставки и поставщики сырья и товаров, имеющие для него существенное значение. </w:t>
      </w:r>
    </w:p>
    <w:p w:rsidR="00372316" w:rsidRPr="00FC49DB" w:rsidRDefault="00372316" w:rsidP="00372316">
      <w:pPr>
        <w:autoSpaceDE w:val="0"/>
        <w:autoSpaceDN w:val="0"/>
        <w:adjustRightInd w:val="0"/>
        <w:spacing w:after="0" w:line="240" w:lineRule="auto"/>
        <w:ind w:firstLine="567"/>
        <w:jc w:val="both"/>
        <w:rPr>
          <w:rFonts w:ascii="Times New Roman" w:hAnsi="Times New Roman" w:cs="Times New Roman"/>
          <w:sz w:val="20"/>
          <w:szCs w:val="20"/>
        </w:rPr>
      </w:pPr>
      <w:r w:rsidRPr="00FC49DB">
        <w:rPr>
          <w:rFonts w:ascii="Times New Roman" w:hAnsi="Times New Roman" w:cs="Times New Roman"/>
          <w:sz w:val="20"/>
          <w:szCs w:val="20"/>
        </w:rPr>
        <w:t>Уровень существенности объема и (или) доли поставок основных поставщиков определен эмитентом в размере 10 процентов от объема поставок сырья и товаров (работ, услуг), осуществленных внешнегрупповыми поставщиками.</w:t>
      </w:r>
    </w:p>
    <w:p w:rsidR="00372316" w:rsidRPr="00FC49DB" w:rsidRDefault="00372316" w:rsidP="00372316">
      <w:pPr>
        <w:autoSpaceDE w:val="0"/>
        <w:autoSpaceDN w:val="0"/>
        <w:adjustRightInd w:val="0"/>
        <w:spacing w:after="0" w:line="240" w:lineRule="auto"/>
        <w:ind w:firstLine="708"/>
        <w:jc w:val="both"/>
        <w:rPr>
          <w:rFonts w:ascii="Times New Roman" w:hAnsi="Times New Roman" w:cs="Times New Roman"/>
          <w:sz w:val="20"/>
          <w:szCs w:val="20"/>
        </w:rPr>
      </w:pPr>
      <w:r w:rsidRPr="00FC49DB">
        <w:rPr>
          <w:rFonts w:ascii="Times New Roman" w:hAnsi="Times New Roman" w:cs="Times New Roman"/>
          <w:sz w:val="20"/>
          <w:szCs w:val="20"/>
        </w:rPr>
        <w:t>В общем объёме поставщиков Эмитента, доля поставок сырья и товаров (работ, услуг), приходящихся на поставщиков, входящих в группу эмитента, составляет 0%, доля поставок сырья и товаров (работ, услуг), приходящихся на внешнегрупповых поставщиков составляет 100%.</w:t>
      </w:r>
    </w:p>
    <w:p w:rsidR="00372316" w:rsidRDefault="00372316" w:rsidP="00372316">
      <w:pPr>
        <w:autoSpaceDE w:val="0"/>
        <w:autoSpaceDN w:val="0"/>
        <w:adjustRightInd w:val="0"/>
        <w:spacing w:after="0" w:line="240" w:lineRule="auto"/>
        <w:jc w:val="center"/>
        <w:outlineLvl w:val="0"/>
        <w:rPr>
          <w:rFonts w:ascii="Times New Roman" w:hAnsi="Times New Roman" w:cs="Times New Roman"/>
          <w:b/>
          <w:bCs/>
          <w:color w:val="26282F"/>
          <w:sz w:val="20"/>
          <w:szCs w:val="20"/>
        </w:rPr>
      </w:pPr>
    </w:p>
    <w:bookmarkEnd w:id="12"/>
    <w:p w:rsidR="00372316" w:rsidRPr="00FC49DB" w:rsidRDefault="00372316" w:rsidP="00372316">
      <w:pPr>
        <w:autoSpaceDE w:val="0"/>
        <w:autoSpaceDN w:val="0"/>
        <w:adjustRightInd w:val="0"/>
        <w:spacing w:after="0" w:line="240" w:lineRule="auto"/>
        <w:jc w:val="center"/>
        <w:outlineLvl w:val="0"/>
        <w:rPr>
          <w:rFonts w:ascii="Times New Roman" w:hAnsi="Times New Roman" w:cs="Times New Roman"/>
          <w:b/>
          <w:bCs/>
          <w:color w:val="26282F"/>
          <w:sz w:val="20"/>
          <w:szCs w:val="20"/>
        </w:rPr>
      </w:pPr>
      <w:r w:rsidRPr="00FC49DB">
        <w:rPr>
          <w:rFonts w:ascii="Times New Roman" w:hAnsi="Times New Roman" w:cs="Times New Roman"/>
          <w:b/>
          <w:bCs/>
          <w:color w:val="26282F"/>
          <w:sz w:val="20"/>
          <w:szCs w:val="20"/>
        </w:rPr>
        <w:t>1.6. Сведения об основных дебиторах эмитента</w:t>
      </w:r>
    </w:p>
    <w:p w:rsidR="00372316" w:rsidRPr="00FC49DB" w:rsidRDefault="00372316" w:rsidP="00372316">
      <w:pPr>
        <w:autoSpaceDE w:val="0"/>
        <w:autoSpaceDN w:val="0"/>
        <w:adjustRightInd w:val="0"/>
        <w:spacing w:after="0" w:line="240" w:lineRule="auto"/>
        <w:ind w:firstLine="708"/>
        <w:jc w:val="both"/>
        <w:rPr>
          <w:rFonts w:ascii="Times New Roman" w:hAnsi="Times New Roman" w:cs="Times New Roman"/>
          <w:sz w:val="20"/>
          <w:szCs w:val="20"/>
        </w:rPr>
      </w:pPr>
      <w:r w:rsidRPr="00FC49DB">
        <w:rPr>
          <w:rFonts w:ascii="Times New Roman" w:hAnsi="Times New Roman" w:cs="Times New Roman"/>
          <w:sz w:val="20"/>
          <w:szCs w:val="20"/>
        </w:rPr>
        <w:t>Информация в настоящем пункте раскрывается на основе данных консолидированной финансовой отчетности.</w:t>
      </w:r>
    </w:p>
    <w:p w:rsidR="00372316" w:rsidRPr="00FC49DB" w:rsidRDefault="00372316" w:rsidP="00372316">
      <w:pPr>
        <w:autoSpaceDE w:val="0"/>
        <w:autoSpaceDN w:val="0"/>
        <w:adjustRightInd w:val="0"/>
        <w:spacing w:after="0" w:line="240" w:lineRule="auto"/>
        <w:ind w:firstLine="708"/>
        <w:jc w:val="both"/>
        <w:rPr>
          <w:rFonts w:ascii="Times New Roman" w:hAnsi="Times New Roman" w:cs="Times New Roman"/>
          <w:sz w:val="20"/>
          <w:szCs w:val="20"/>
        </w:rPr>
      </w:pPr>
      <w:r w:rsidRPr="00FC49DB">
        <w:rPr>
          <w:rFonts w:ascii="Times New Roman" w:hAnsi="Times New Roman" w:cs="Times New Roman"/>
          <w:sz w:val="20"/>
          <w:szCs w:val="20"/>
        </w:rPr>
        <w:t>Уровень существенности дебиторской задолженности, приходящейся на долю внешнегруппового дебитора, определен эмитентом в размере 10 процентов от общей суммы дебиторской задолженности, приходящейся на внешнегрупповых дебиторов, на дату окончания соответствующего отчетного периода.</w:t>
      </w:r>
    </w:p>
    <w:p w:rsidR="00372316" w:rsidRPr="00FC49DB" w:rsidRDefault="00372316" w:rsidP="00372316">
      <w:pPr>
        <w:autoSpaceDE w:val="0"/>
        <w:autoSpaceDN w:val="0"/>
        <w:adjustRightInd w:val="0"/>
        <w:spacing w:after="0" w:line="240" w:lineRule="auto"/>
        <w:ind w:firstLine="708"/>
        <w:jc w:val="both"/>
        <w:rPr>
          <w:rFonts w:ascii="Times New Roman" w:hAnsi="Times New Roman" w:cs="Times New Roman"/>
          <w:sz w:val="20"/>
          <w:szCs w:val="20"/>
        </w:rPr>
      </w:pPr>
      <w:r w:rsidRPr="00FC49DB">
        <w:rPr>
          <w:rFonts w:ascii="Times New Roman" w:hAnsi="Times New Roman" w:cs="Times New Roman"/>
          <w:sz w:val="20"/>
          <w:szCs w:val="20"/>
        </w:rPr>
        <w:t>У Группы Эмитента на отчетную дату отсутствуют основные дебиторы, имеющие для него существенное значение. В структуре активов Эмитента дебиторская задолженность, т.е. задолженность, не относящаяся к вложениям, приносящим экономические выгоды, составляет несущественную долю.</w:t>
      </w:r>
    </w:p>
    <w:p w:rsidR="00372316" w:rsidRPr="00FC49DB" w:rsidRDefault="00372316" w:rsidP="00372316">
      <w:pPr>
        <w:autoSpaceDE w:val="0"/>
        <w:autoSpaceDN w:val="0"/>
        <w:adjustRightInd w:val="0"/>
        <w:spacing w:after="0" w:line="240" w:lineRule="auto"/>
        <w:ind w:firstLine="708"/>
        <w:jc w:val="both"/>
        <w:rPr>
          <w:rFonts w:ascii="Times New Roman" w:hAnsi="Times New Roman" w:cs="Times New Roman"/>
          <w:sz w:val="20"/>
          <w:szCs w:val="20"/>
        </w:rPr>
      </w:pPr>
      <w:r w:rsidRPr="00FC49DB">
        <w:rPr>
          <w:rFonts w:ascii="Times New Roman" w:hAnsi="Times New Roman" w:cs="Times New Roman"/>
          <w:sz w:val="20"/>
          <w:szCs w:val="20"/>
        </w:rPr>
        <w:t>В общем объеме дебиторской задолженности Эмитента доля дебиторской задолженности, приходящейся на дебиторов, входящих в Группу Эмитента, составляет 0 %, доля дебиторской задолженности, приходящейся на внешнегрупповых дебиторов, составляет 100 %.</w:t>
      </w:r>
    </w:p>
    <w:p w:rsidR="00372316" w:rsidRPr="002311F4" w:rsidRDefault="00372316" w:rsidP="00372316">
      <w:pPr>
        <w:autoSpaceDE w:val="0"/>
        <w:autoSpaceDN w:val="0"/>
        <w:adjustRightInd w:val="0"/>
        <w:spacing w:after="0" w:line="240" w:lineRule="auto"/>
        <w:ind w:firstLine="720"/>
        <w:jc w:val="both"/>
        <w:rPr>
          <w:rFonts w:ascii="Times New Roman" w:hAnsi="Times New Roman" w:cs="Times New Roman"/>
          <w:sz w:val="20"/>
          <w:szCs w:val="20"/>
        </w:rPr>
      </w:pPr>
    </w:p>
    <w:p w:rsidR="00372316" w:rsidRPr="002311F4" w:rsidRDefault="00372316" w:rsidP="00372316">
      <w:pPr>
        <w:autoSpaceDE w:val="0"/>
        <w:autoSpaceDN w:val="0"/>
        <w:adjustRightInd w:val="0"/>
        <w:spacing w:after="0" w:line="240" w:lineRule="auto"/>
        <w:jc w:val="center"/>
        <w:outlineLvl w:val="0"/>
        <w:rPr>
          <w:rFonts w:ascii="Times New Roman" w:hAnsi="Times New Roman" w:cs="Times New Roman"/>
          <w:b/>
          <w:bCs/>
          <w:color w:val="26282F"/>
          <w:sz w:val="20"/>
          <w:szCs w:val="20"/>
        </w:rPr>
      </w:pPr>
      <w:bookmarkStart w:id="14" w:name="sub_3217"/>
      <w:r w:rsidRPr="002311F4">
        <w:rPr>
          <w:rFonts w:ascii="Times New Roman" w:hAnsi="Times New Roman" w:cs="Times New Roman"/>
          <w:b/>
          <w:bCs/>
          <w:color w:val="26282F"/>
          <w:sz w:val="20"/>
          <w:szCs w:val="20"/>
        </w:rPr>
        <w:t>1.7. Сведения об обязательствах эмитента</w:t>
      </w:r>
    </w:p>
    <w:bookmarkEnd w:id="14"/>
    <w:p w:rsidR="00372316" w:rsidRPr="002311F4" w:rsidRDefault="00372316" w:rsidP="00372316">
      <w:pPr>
        <w:autoSpaceDE w:val="0"/>
        <w:autoSpaceDN w:val="0"/>
        <w:adjustRightInd w:val="0"/>
        <w:spacing w:after="0" w:line="240" w:lineRule="auto"/>
        <w:ind w:firstLine="720"/>
        <w:jc w:val="both"/>
        <w:rPr>
          <w:rFonts w:ascii="Times New Roman" w:hAnsi="Times New Roman" w:cs="Times New Roman"/>
          <w:sz w:val="20"/>
          <w:szCs w:val="20"/>
        </w:rPr>
      </w:pPr>
    </w:p>
    <w:p w:rsidR="00372316" w:rsidRPr="002311F4" w:rsidRDefault="00372316" w:rsidP="00372316">
      <w:pPr>
        <w:autoSpaceDE w:val="0"/>
        <w:autoSpaceDN w:val="0"/>
        <w:adjustRightInd w:val="0"/>
        <w:spacing w:after="0" w:line="240" w:lineRule="auto"/>
        <w:jc w:val="center"/>
        <w:outlineLvl w:val="0"/>
        <w:rPr>
          <w:rFonts w:ascii="Times New Roman" w:hAnsi="Times New Roman" w:cs="Times New Roman"/>
          <w:b/>
          <w:bCs/>
          <w:color w:val="26282F"/>
          <w:sz w:val="20"/>
          <w:szCs w:val="20"/>
        </w:rPr>
      </w:pPr>
      <w:bookmarkStart w:id="15" w:name="sub_32171"/>
      <w:r w:rsidRPr="002311F4">
        <w:rPr>
          <w:rFonts w:ascii="Times New Roman" w:hAnsi="Times New Roman" w:cs="Times New Roman"/>
          <w:b/>
          <w:bCs/>
          <w:color w:val="26282F"/>
          <w:sz w:val="20"/>
          <w:szCs w:val="20"/>
        </w:rPr>
        <w:t>1.7.1. Сведения об основных кредиторах эмитента</w:t>
      </w:r>
    </w:p>
    <w:p w:rsidR="00372316" w:rsidRPr="00FC49DB" w:rsidRDefault="00372316" w:rsidP="00372316">
      <w:pPr>
        <w:autoSpaceDE w:val="0"/>
        <w:autoSpaceDN w:val="0"/>
        <w:adjustRightInd w:val="0"/>
        <w:spacing w:after="0" w:line="240" w:lineRule="auto"/>
        <w:ind w:firstLine="708"/>
        <w:jc w:val="both"/>
      </w:pPr>
      <w:bookmarkStart w:id="16" w:name="sub_32172"/>
      <w:bookmarkEnd w:id="15"/>
      <w:r w:rsidRPr="00FC49DB">
        <w:rPr>
          <w:rFonts w:ascii="Times New Roman" w:hAnsi="Times New Roman" w:cs="Times New Roman"/>
          <w:sz w:val="20"/>
          <w:szCs w:val="20"/>
        </w:rPr>
        <w:t>Информация в настоящем пункте раскрывается на основе данных консолидированной финансовой отчетности.</w:t>
      </w:r>
      <w:r w:rsidRPr="00FC49DB">
        <w:t xml:space="preserve"> </w:t>
      </w:r>
    </w:p>
    <w:p w:rsidR="00372316" w:rsidRPr="00FC49DB" w:rsidRDefault="00372316" w:rsidP="00372316">
      <w:pPr>
        <w:autoSpaceDE w:val="0"/>
        <w:autoSpaceDN w:val="0"/>
        <w:adjustRightInd w:val="0"/>
        <w:spacing w:after="0" w:line="240" w:lineRule="auto"/>
        <w:ind w:firstLine="708"/>
        <w:jc w:val="both"/>
        <w:rPr>
          <w:rFonts w:ascii="Times New Roman" w:hAnsi="Times New Roman" w:cs="Times New Roman"/>
          <w:sz w:val="20"/>
          <w:szCs w:val="20"/>
        </w:rPr>
      </w:pPr>
      <w:r w:rsidRPr="00FC49DB">
        <w:rPr>
          <w:rFonts w:ascii="Times New Roman" w:hAnsi="Times New Roman" w:cs="Times New Roman"/>
          <w:sz w:val="20"/>
          <w:szCs w:val="20"/>
        </w:rPr>
        <w:t>Уровень существенности кредиторской задолженности, приходящейся на долю внешнегруппового кредитора, определен эмитентом в размере 10 процентов от суммы кредиторской задолженности, приходящейся на внешнегрупповых кредиторов, на дату окончания соответствующего отчетного периода.</w:t>
      </w:r>
    </w:p>
    <w:p w:rsidR="00372316" w:rsidRPr="00FC49DB" w:rsidRDefault="00372316" w:rsidP="00372316">
      <w:pPr>
        <w:autoSpaceDE w:val="0"/>
        <w:autoSpaceDN w:val="0"/>
        <w:adjustRightInd w:val="0"/>
        <w:spacing w:after="0" w:line="240" w:lineRule="auto"/>
        <w:ind w:firstLine="708"/>
        <w:jc w:val="both"/>
        <w:rPr>
          <w:rFonts w:ascii="Times New Roman" w:hAnsi="Times New Roman" w:cs="Times New Roman"/>
          <w:sz w:val="20"/>
          <w:szCs w:val="20"/>
        </w:rPr>
      </w:pPr>
      <w:r w:rsidRPr="00FC49DB">
        <w:rPr>
          <w:rFonts w:ascii="Times New Roman" w:hAnsi="Times New Roman" w:cs="Times New Roman"/>
          <w:sz w:val="20"/>
          <w:szCs w:val="20"/>
        </w:rPr>
        <w:t>У Эмитента (группы Эмитента) на отчетную дату отсутствуют основные кредиторы, имеющие для него существенное значение.</w:t>
      </w:r>
    </w:p>
    <w:p w:rsidR="00372316" w:rsidRDefault="00372316" w:rsidP="00372316">
      <w:pPr>
        <w:autoSpaceDE w:val="0"/>
        <w:autoSpaceDN w:val="0"/>
        <w:adjustRightInd w:val="0"/>
        <w:spacing w:after="0" w:line="240" w:lineRule="auto"/>
        <w:ind w:firstLine="708"/>
        <w:jc w:val="both"/>
        <w:rPr>
          <w:rFonts w:ascii="Times New Roman" w:hAnsi="Times New Roman" w:cs="Times New Roman"/>
          <w:sz w:val="20"/>
          <w:szCs w:val="20"/>
        </w:rPr>
      </w:pPr>
      <w:r w:rsidRPr="001B57A0">
        <w:rPr>
          <w:rFonts w:ascii="Times New Roman" w:hAnsi="Times New Roman" w:cs="Times New Roman"/>
          <w:sz w:val="20"/>
          <w:szCs w:val="20"/>
        </w:rPr>
        <w:t xml:space="preserve">В общем объеме </w:t>
      </w:r>
      <w:r>
        <w:rPr>
          <w:rFonts w:ascii="Times New Roman" w:hAnsi="Times New Roman" w:cs="Times New Roman"/>
          <w:sz w:val="20"/>
          <w:szCs w:val="20"/>
        </w:rPr>
        <w:t>кредиторской</w:t>
      </w:r>
      <w:r w:rsidRPr="001B57A0">
        <w:rPr>
          <w:rFonts w:ascii="Times New Roman" w:hAnsi="Times New Roman" w:cs="Times New Roman"/>
          <w:sz w:val="20"/>
          <w:szCs w:val="20"/>
        </w:rPr>
        <w:t xml:space="preserve"> задолженности Эмитента доля </w:t>
      </w:r>
      <w:r>
        <w:rPr>
          <w:rFonts w:ascii="Times New Roman" w:hAnsi="Times New Roman" w:cs="Times New Roman"/>
          <w:sz w:val="20"/>
          <w:szCs w:val="20"/>
        </w:rPr>
        <w:t>кредиторской</w:t>
      </w:r>
      <w:r w:rsidRPr="001B57A0">
        <w:rPr>
          <w:rFonts w:ascii="Times New Roman" w:hAnsi="Times New Roman" w:cs="Times New Roman"/>
          <w:sz w:val="20"/>
          <w:szCs w:val="20"/>
        </w:rPr>
        <w:t xml:space="preserve"> задолженности, приходящейся на </w:t>
      </w:r>
      <w:r>
        <w:rPr>
          <w:rFonts w:ascii="Times New Roman" w:hAnsi="Times New Roman" w:cs="Times New Roman"/>
          <w:sz w:val="20"/>
          <w:szCs w:val="20"/>
        </w:rPr>
        <w:t>кредиторов</w:t>
      </w:r>
      <w:r w:rsidRPr="001B57A0">
        <w:rPr>
          <w:rFonts w:ascii="Times New Roman" w:hAnsi="Times New Roman" w:cs="Times New Roman"/>
          <w:sz w:val="20"/>
          <w:szCs w:val="20"/>
        </w:rPr>
        <w:t xml:space="preserve">, входящих в Группу Эмитента, составляет 0 %, доля </w:t>
      </w:r>
      <w:r>
        <w:rPr>
          <w:rFonts w:ascii="Times New Roman" w:hAnsi="Times New Roman" w:cs="Times New Roman"/>
          <w:sz w:val="20"/>
          <w:szCs w:val="20"/>
        </w:rPr>
        <w:t>кредиторской</w:t>
      </w:r>
      <w:r w:rsidRPr="001B57A0">
        <w:rPr>
          <w:rFonts w:ascii="Times New Roman" w:hAnsi="Times New Roman" w:cs="Times New Roman"/>
          <w:sz w:val="20"/>
          <w:szCs w:val="20"/>
        </w:rPr>
        <w:t xml:space="preserve"> задолженности, приходящейся на внешнегрупповых </w:t>
      </w:r>
      <w:r>
        <w:rPr>
          <w:rFonts w:ascii="Times New Roman" w:hAnsi="Times New Roman" w:cs="Times New Roman"/>
          <w:sz w:val="20"/>
          <w:szCs w:val="20"/>
        </w:rPr>
        <w:t>кредиторов</w:t>
      </w:r>
      <w:r w:rsidRPr="001B57A0">
        <w:rPr>
          <w:rFonts w:ascii="Times New Roman" w:hAnsi="Times New Roman" w:cs="Times New Roman"/>
          <w:sz w:val="20"/>
          <w:szCs w:val="20"/>
        </w:rPr>
        <w:t>, составляет 100 %.</w:t>
      </w:r>
    </w:p>
    <w:p w:rsidR="00372316" w:rsidRPr="001B57A0" w:rsidRDefault="00372316" w:rsidP="00372316">
      <w:pPr>
        <w:autoSpaceDE w:val="0"/>
        <w:autoSpaceDN w:val="0"/>
        <w:adjustRightInd w:val="0"/>
        <w:spacing w:after="0" w:line="240" w:lineRule="auto"/>
        <w:ind w:firstLine="708"/>
        <w:jc w:val="both"/>
        <w:rPr>
          <w:rFonts w:ascii="Times New Roman" w:hAnsi="Times New Roman" w:cs="Times New Roman"/>
          <w:sz w:val="20"/>
          <w:szCs w:val="20"/>
        </w:rPr>
      </w:pPr>
    </w:p>
    <w:p w:rsidR="00372316" w:rsidRDefault="00372316" w:rsidP="00372316">
      <w:pPr>
        <w:autoSpaceDE w:val="0"/>
        <w:autoSpaceDN w:val="0"/>
        <w:adjustRightInd w:val="0"/>
        <w:spacing w:after="0" w:line="240" w:lineRule="auto"/>
        <w:jc w:val="center"/>
        <w:outlineLvl w:val="0"/>
        <w:rPr>
          <w:rFonts w:ascii="Times New Roman" w:hAnsi="Times New Roman" w:cs="Times New Roman"/>
          <w:b/>
          <w:bCs/>
          <w:color w:val="26282F"/>
          <w:sz w:val="20"/>
          <w:szCs w:val="20"/>
        </w:rPr>
      </w:pPr>
      <w:r w:rsidRPr="002311F4">
        <w:rPr>
          <w:rFonts w:ascii="Times New Roman" w:hAnsi="Times New Roman" w:cs="Times New Roman"/>
          <w:b/>
          <w:bCs/>
          <w:color w:val="26282F"/>
          <w:sz w:val="20"/>
          <w:szCs w:val="20"/>
        </w:rPr>
        <w:t>1.7.2. Сведения об обязательствах эмитента из предоставленного обеспечения</w:t>
      </w:r>
    </w:p>
    <w:p w:rsidR="00372316" w:rsidRPr="002311F4" w:rsidRDefault="00372316" w:rsidP="00372316">
      <w:pPr>
        <w:autoSpaceDE w:val="0"/>
        <w:autoSpaceDN w:val="0"/>
        <w:adjustRightInd w:val="0"/>
        <w:spacing w:after="0" w:line="240" w:lineRule="auto"/>
        <w:jc w:val="center"/>
        <w:outlineLvl w:val="0"/>
        <w:rPr>
          <w:rFonts w:ascii="Times New Roman" w:hAnsi="Times New Roman" w:cs="Times New Roman"/>
          <w:b/>
          <w:bCs/>
          <w:color w:val="26282F"/>
          <w:sz w:val="20"/>
          <w:szCs w:val="20"/>
        </w:rPr>
      </w:pPr>
    </w:p>
    <w:bookmarkEnd w:id="16"/>
    <w:p w:rsidR="00372316" w:rsidRDefault="00372316" w:rsidP="00372316">
      <w:pPr>
        <w:spacing w:after="0" w:line="240" w:lineRule="auto"/>
        <w:ind w:firstLine="567"/>
        <w:jc w:val="both"/>
        <w:rPr>
          <w:rFonts w:ascii="Times New Roman" w:hAnsi="Times New Roman" w:cs="Times New Roman"/>
          <w:color w:val="22272F"/>
          <w:sz w:val="20"/>
          <w:szCs w:val="20"/>
          <w:shd w:val="clear" w:color="auto" w:fill="FFFFFF"/>
        </w:rPr>
      </w:pPr>
      <w:r w:rsidRPr="00A85824">
        <w:rPr>
          <w:rFonts w:ascii="Times New Roman" w:hAnsi="Times New Roman" w:cs="Times New Roman"/>
          <w:color w:val="22272F"/>
          <w:sz w:val="20"/>
          <w:szCs w:val="20"/>
          <w:shd w:val="clear" w:color="auto" w:fill="FFFFFF"/>
        </w:rPr>
        <w:t xml:space="preserve">Размер обеспечения, предоставленного лицами, входящими в </w:t>
      </w:r>
      <w:r>
        <w:rPr>
          <w:rFonts w:ascii="Times New Roman" w:hAnsi="Times New Roman" w:cs="Times New Roman"/>
          <w:color w:val="22272F"/>
          <w:sz w:val="20"/>
          <w:szCs w:val="20"/>
          <w:shd w:val="clear" w:color="auto" w:fill="FFFFFF"/>
        </w:rPr>
        <w:t>Г</w:t>
      </w:r>
      <w:r w:rsidRPr="00A85824">
        <w:rPr>
          <w:rFonts w:ascii="Times New Roman" w:hAnsi="Times New Roman" w:cs="Times New Roman"/>
          <w:color w:val="22272F"/>
          <w:sz w:val="20"/>
          <w:szCs w:val="20"/>
          <w:shd w:val="clear" w:color="auto" w:fill="FFFFFF"/>
        </w:rPr>
        <w:t xml:space="preserve">руппу </w:t>
      </w:r>
      <w:r>
        <w:rPr>
          <w:rFonts w:ascii="Times New Roman" w:hAnsi="Times New Roman" w:cs="Times New Roman"/>
          <w:color w:val="22272F"/>
          <w:sz w:val="20"/>
          <w:szCs w:val="20"/>
          <w:shd w:val="clear" w:color="auto" w:fill="FFFFFF"/>
        </w:rPr>
        <w:t>Э</w:t>
      </w:r>
      <w:r w:rsidRPr="00A85824">
        <w:rPr>
          <w:rFonts w:ascii="Times New Roman" w:hAnsi="Times New Roman" w:cs="Times New Roman"/>
          <w:color w:val="22272F"/>
          <w:sz w:val="20"/>
          <w:szCs w:val="20"/>
          <w:shd w:val="clear" w:color="auto" w:fill="FFFFFF"/>
        </w:rPr>
        <w:t>митента</w:t>
      </w:r>
      <w:r>
        <w:rPr>
          <w:rFonts w:ascii="Times New Roman" w:hAnsi="Times New Roman" w:cs="Times New Roman"/>
          <w:color w:val="22272F"/>
          <w:sz w:val="20"/>
          <w:szCs w:val="20"/>
          <w:shd w:val="clear" w:color="auto" w:fill="FFFFFF"/>
        </w:rPr>
        <w:t>:</w:t>
      </w:r>
    </w:p>
    <w:p w:rsidR="00372316" w:rsidRDefault="00372316" w:rsidP="00372316">
      <w:pPr>
        <w:spacing w:after="0" w:line="240" w:lineRule="auto"/>
        <w:ind w:firstLine="567"/>
        <w:jc w:val="both"/>
        <w:rPr>
          <w:rFonts w:ascii="Times New Roman" w:hAnsi="Times New Roman" w:cs="Times New Roman"/>
          <w:color w:val="22272F"/>
          <w:sz w:val="20"/>
          <w:szCs w:val="20"/>
          <w:shd w:val="clear" w:color="auto" w:fill="FFFFFF"/>
        </w:rPr>
      </w:pPr>
    </w:p>
    <w:tbl>
      <w:tblPr>
        <w:tblpPr w:leftFromText="180" w:rightFromText="180" w:vertAnchor="text" w:tblpXSpec="center" w:tblpY="1"/>
        <w:tblOverlap w:val="never"/>
        <w:tblW w:w="5000" w:type="pct"/>
        <w:tblLook w:val="04A0" w:firstRow="1" w:lastRow="0" w:firstColumn="1" w:lastColumn="0" w:noHBand="0" w:noVBand="1"/>
      </w:tblPr>
      <w:tblGrid>
        <w:gridCol w:w="3409"/>
        <w:gridCol w:w="3622"/>
        <w:gridCol w:w="2959"/>
      </w:tblGrid>
      <w:tr w:rsidR="00372316" w:rsidRPr="00E3611D" w:rsidTr="00E13A0F">
        <w:trPr>
          <w:trHeight w:val="240"/>
        </w:trPr>
        <w:tc>
          <w:tcPr>
            <w:tcW w:w="170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72316" w:rsidRPr="00E3611D" w:rsidRDefault="00372316" w:rsidP="00372316">
            <w:pPr>
              <w:spacing w:after="0" w:line="240" w:lineRule="auto"/>
              <w:rPr>
                <w:rFonts w:ascii="Times New Roman" w:eastAsia="Times New Roman" w:hAnsi="Times New Roman" w:cs="Times New Roman"/>
                <w:b/>
                <w:bCs/>
                <w:color w:val="000000"/>
                <w:sz w:val="18"/>
                <w:szCs w:val="18"/>
                <w:lang w:eastAsia="ru-RU"/>
              </w:rPr>
            </w:pPr>
            <w:r w:rsidRPr="00E3611D">
              <w:rPr>
                <w:rFonts w:ascii="Times New Roman" w:eastAsia="Times New Roman" w:hAnsi="Times New Roman" w:cs="Times New Roman"/>
                <w:b/>
                <w:bCs/>
                <w:color w:val="000000"/>
                <w:sz w:val="18"/>
                <w:szCs w:val="18"/>
                <w:lang w:eastAsia="ru-RU"/>
              </w:rPr>
              <w:t xml:space="preserve">Наименование показателя </w:t>
            </w:r>
          </w:p>
        </w:tc>
        <w:tc>
          <w:tcPr>
            <w:tcW w:w="1813" w:type="pct"/>
            <w:tcBorders>
              <w:top w:val="single" w:sz="4" w:space="0" w:color="auto"/>
              <w:left w:val="nil"/>
              <w:bottom w:val="single" w:sz="4" w:space="0" w:color="auto"/>
              <w:right w:val="single" w:sz="4" w:space="0" w:color="auto"/>
            </w:tcBorders>
            <w:shd w:val="clear" w:color="auto" w:fill="auto"/>
            <w:noWrap/>
            <w:vAlign w:val="bottom"/>
            <w:hideMark/>
          </w:tcPr>
          <w:p w:rsidR="00372316" w:rsidRPr="00E3611D" w:rsidRDefault="00372316" w:rsidP="00372316">
            <w:pPr>
              <w:spacing w:after="0" w:line="240" w:lineRule="auto"/>
              <w:jc w:val="center"/>
              <w:rPr>
                <w:rFonts w:ascii="Times New Roman" w:eastAsia="Times New Roman" w:hAnsi="Times New Roman" w:cs="Times New Roman"/>
                <w:b/>
                <w:bCs/>
                <w:color w:val="000000"/>
                <w:sz w:val="18"/>
                <w:szCs w:val="18"/>
                <w:lang w:eastAsia="ru-RU"/>
              </w:rPr>
            </w:pPr>
            <w:r w:rsidRPr="00E3611D">
              <w:rPr>
                <w:rFonts w:ascii="Times New Roman" w:eastAsia="Times New Roman" w:hAnsi="Times New Roman" w:cs="Times New Roman"/>
                <w:b/>
                <w:bCs/>
                <w:color w:val="000000"/>
                <w:sz w:val="18"/>
                <w:szCs w:val="18"/>
                <w:lang w:eastAsia="ru-RU"/>
              </w:rPr>
              <w:t>Показатель</w:t>
            </w:r>
          </w:p>
        </w:tc>
        <w:tc>
          <w:tcPr>
            <w:tcW w:w="1481" w:type="pct"/>
            <w:tcBorders>
              <w:top w:val="single" w:sz="4" w:space="0" w:color="auto"/>
              <w:left w:val="nil"/>
              <w:bottom w:val="single" w:sz="4" w:space="0" w:color="auto"/>
              <w:right w:val="single" w:sz="4" w:space="0" w:color="auto"/>
            </w:tcBorders>
            <w:shd w:val="clear" w:color="auto" w:fill="auto"/>
            <w:noWrap/>
            <w:vAlign w:val="bottom"/>
            <w:hideMark/>
          </w:tcPr>
          <w:p w:rsidR="00372316" w:rsidRPr="00E3611D" w:rsidRDefault="00372316" w:rsidP="00372316">
            <w:pPr>
              <w:spacing w:after="0" w:line="240" w:lineRule="auto"/>
              <w:rPr>
                <w:rFonts w:ascii="Times New Roman" w:eastAsia="Times New Roman" w:hAnsi="Times New Roman" w:cs="Times New Roman"/>
                <w:b/>
                <w:bCs/>
                <w:color w:val="000000"/>
                <w:sz w:val="18"/>
                <w:szCs w:val="18"/>
                <w:lang w:eastAsia="ru-RU"/>
              </w:rPr>
            </w:pPr>
            <w:r w:rsidRPr="00E3611D">
              <w:rPr>
                <w:rFonts w:ascii="Times New Roman" w:eastAsia="Times New Roman" w:hAnsi="Times New Roman" w:cs="Times New Roman"/>
                <w:b/>
                <w:bCs/>
                <w:color w:val="000000"/>
                <w:sz w:val="18"/>
                <w:szCs w:val="18"/>
                <w:lang w:eastAsia="ru-RU"/>
              </w:rPr>
              <w:t xml:space="preserve">Значение показателя, млн. руб. </w:t>
            </w:r>
          </w:p>
        </w:tc>
      </w:tr>
      <w:tr w:rsidR="00372316" w:rsidRPr="00E3611D" w:rsidTr="00E13A0F">
        <w:trPr>
          <w:trHeight w:val="280"/>
        </w:trPr>
        <w:tc>
          <w:tcPr>
            <w:tcW w:w="1706" w:type="pct"/>
            <w:vMerge w:val="restart"/>
            <w:tcBorders>
              <w:top w:val="nil"/>
              <w:left w:val="single" w:sz="4" w:space="0" w:color="auto"/>
              <w:right w:val="single" w:sz="4" w:space="0" w:color="auto"/>
            </w:tcBorders>
            <w:shd w:val="clear" w:color="auto" w:fill="auto"/>
            <w:vAlign w:val="center"/>
            <w:hideMark/>
          </w:tcPr>
          <w:p w:rsidR="00372316" w:rsidRPr="00E3611D" w:rsidRDefault="00372316" w:rsidP="00372316">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Общий р</w:t>
            </w:r>
            <w:r w:rsidRPr="00E3611D">
              <w:rPr>
                <w:rFonts w:ascii="Times New Roman" w:eastAsia="Times New Roman" w:hAnsi="Times New Roman" w:cs="Times New Roman"/>
                <w:color w:val="000000"/>
                <w:sz w:val="18"/>
                <w:szCs w:val="18"/>
                <w:lang w:eastAsia="ru-RU"/>
              </w:rPr>
              <w:t>азмер предоставленного кредитной организацией эмитентом обеспечения</w:t>
            </w:r>
            <w:r>
              <w:rPr>
                <w:rFonts w:ascii="Times New Roman" w:eastAsia="Times New Roman" w:hAnsi="Times New Roman" w:cs="Times New Roman"/>
                <w:color w:val="000000"/>
                <w:sz w:val="18"/>
                <w:szCs w:val="18"/>
                <w:lang w:eastAsia="ru-RU"/>
              </w:rPr>
              <w:t>,</w:t>
            </w:r>
            <w:r w:rsidRPr="00E3611D">
              <w:rPr>
                <w:rFonts w:ascii="Times New Roman" w:eastAsia="Times New Roman" w:hAnsi="Times New Roman" w:cs="Times New Roman"/>
                <w:color w:val="000000"/>
                <w:sz w:val="18"/>
                <w:szCs w:val="18"/>
                <w:lang w:eastAsia="ru-RU"/>
              </w:rPr>
              <w:t xml:space="preserve"> в том числе</w:t>
            </w:r>
          </w:p>
        </w:tc>
        <w:tc>
          <w:tcPr>
            <w:tcW w:w="1813" w:type="pct"/>
            <w:tcBorders>
              <w:top w:val="nil"/>
              <w:left w:val="nil"/>
              <w:bottom w:val="single" w:sz="4" w:space="0" w:color="auto"/>
              <w:right w:val="single" w:sz="4" w:space="0" w:color="auto"/>
            </w:tcBorders>
            <w:shd w:val="clear" w:color="auto" w:fill="auto"/>
            <w:vAlign w:val="bottom"/>
            <w:hideMark/>
          </w:tcPr>
          <w:p w:rsidR="00372316" w:rsidRPr="00E3611D" w:rsidRDefault="00372316" w:rsidP="00372316">
            <w:pPr>
              <w:spacing w:after="0" w:line="240" w:lineRule="auto"/>
              <w:rPr>
                <w:rFonts w:ascii="Times New Roman" w:eastAsia="Times New Roman" w:hAnsi="Times New Roman" w:cs="Times New Roman"/>
                <w:color w:val="000000"/>
                <w:sz w:val="18"/>
                <w:szCs w:val="18"/>
                <w:lang w:eastAsia="ru-RU"/>
              </w:rPr>
            </w:pPr>
            <w:r w:rsidRPr="00E3611D">
              <w:rPr>
                <w:rFonts w:ascii="Times New Roman" w:eastAsia="Times New Roman" w:hAnsi="Times New Roman" w:cs="Times New Roman"/>
                <w:color w:val="000000"/>
                <w:sz w:val="18"/>
                <w:szCs w:val="18"/>
                <w:lang w:eastAsia="ru-RU"/>
              </w:rPr>
              <w:t>Обеспечение, предоставленное лицам, не входящим в группу эмитента</w:t>
            </w:r>
          </w:p>
        </w:tc>
        <w:tc>
          <w:tcPr>
            <w:tcW w:w="1481" w:type="pct"/>
            <w:tcBorders>
              <w:top w:val="nil"/>
              <w:left w:val="nil"/>
              <w:bottom w:val="single" w:sz="4" w:space="0" w:color="auto"/>
              <w:right w:val="single" w:sz="4" w:space="0" w:color="auto"/>
            </w:tcBorders>
            <w:shd w:val="clear" w:color="auto" w:fill="auto"/>
            <w:vAlign w:val="bottom"/>
          </w:tcPr>
          <w:p w:rsidR="00372316" w:rsidRPr="00E3611D" w:rsidRDefault="00372316" w:rsidP="00372316">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w:t>
            </w:r>
          </w:p>
        </w:tc>
      </w:tr>
      <w:tr w:rsidR="00372316" w:rsidRPr="00E3611D" w:rsidTr="00E13A0F">
        <w:trPr>
          <w:trHeight w:val="339"/>
        </w:trPr>
        <w:tc>
          <w:tcPr>
            <w:tcW w:w="1706" w:type="pct"/>
            <w:vMerge/>
            <w:tcBorders>
              <w:left w:val="single" w:sz="4" w:space="0" w:color="auto"/>
              <w:bottom w:val="single" w:sz="4" w:space="0" w:color="000000"/>
              <w:right w:val="single" w:sz="4" w:space="0" w:color="auto"/>
            </w:tcBorders>
            <w:shd w:val="clear" w:color="auto" w:fill="auto"/>
            <w:vAlign w:val="center"/>
          </w:tcPr>
          <w:p w:rsidR="00372316" w:rsidRDefault="00372316" w:rsidP="00372316">
            <w:pPr>
              <w:spacing w:after="0" w:line="240" w:lineRule="auto"/>
              <w:rPr>
                <w:rFonts w:ascii="Times New Roman" w:eastAsia="Times New Roman" w:hAnsi="Times New Roman" w:cs="Times New Roman"/>
                <w:color w:val="000000"/>
                <w:sz w:val="18"/>
                <w:szCs w:val="18"/>
                <w:lang w:eastAsia="ru-RU"/>
              </w:rPr>
            </w:pPr>
          </w:p>
        </w:tc>
        <w:tc>
          <w:tcPr>
            <w:tcW w:w="1813" w:type="pct"/>
            <w:tcBorders>
              <w:top w:val="single" w:sz="4" w:space="0" w:color="auto"/>
              <w:left w:val="nil"/>
              <w:bottom w:val="single" w:sz="4" w:space="0" w:color="auto"/>
              <w:right w:val="single" w:sz="4" w:space="0" w:color="auto"/>
            </w:tcBorders>
            <w:shd w:val="clear" w:color="auto" w:fill="auto"/>
            <w:vAlign w:val="bottom"/>
          </w:tcPr>
          <w:p w:rsidR="00372316" w:rsidRPr="00E3611D" w:rsidRDefault="00372316" w:rsidP="00372316">
            <w:pPr>
              <w:spacing w:after="0" w:line="240" w:lineRule="auto"/>
              <w:rPr>
                <w:rFonts w:ascii="Times New Roman" w:eastAsia="Times New Roman" w:hAnsi="Times New Roman" w:cs="Times New Roman"/>
                <w:color w:val="000000"/>
                <w:sz w:val="18"/>
                <w:szCs w:val="18"/>
                <w:lang w:eastAsia="ru-RU"/>
              </w:rPr>
            </w:pPr>
            <w:r w:rsidRPr="00E3611D">
              <w:rPr>
                <w:rFonts w:ascii="Times New Roman" w:eastAsia="Times New Roman" w:hAnsi="Times New Roman" w:cs="Times New Roman"/>
                <w:color w:val="000000"/>
                <w:sz w:val="18"/>
                <w:szCs w:val="18"/>
                <w:lang w:eastAsia="ru-RU"/>
              </w:rPr>
              <w:t>Обеспечение, предоставленное лицами, входящими в группу эмитента, иным лицам, входящим в группу эмитента</w:t>
            </w:r>
          </w:p>
        </w:tc>
        <w:tc>
          <w:tcPr>
            <w:tcW w:w="1481" w:type="pct"/>
            <w:tcBorders>
              <w:top w:val="single" w:sz="4" w:space="0" w:color="auto"/>
              <w:left w:val="nil"/>
              <w:bottom w:val="single" w:sz="4" w:space="0" w:color="auto"/>
              <w:right w:val="single" w:sz="4" w:space="0" w:color="auto"/>
            </w:tcBorders>
            <w:shd w:val="clear" w:color="auto" w:fill="auto"/>
            <w:vAlign w:val="bottom"/>
          </w:tcPr>
          <w:p w:rsidR="00372316" w:rsidRPr="00E3611D" w:rsidRDefault="00372316" w:rsidP="00372316">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w:t>
            </w:r>
          </w:p>
        </w:tc>
      </w:tr>
      <w:tr w:rsidR="00372316" w:rsidRPr="00E3611D" w:rsidTr="00E13A0F">
        <w:trPr>
          <w:trHeight w:val="332"/>
        </w:trPr>
        <w:tc>
          <w:tcPr>
            <w:tcW w:w="1706" w:type="pct"/>
            <w:vMerge w:val="restart"/>
            <w:tcBorders>
              <w:top w:val="nil"/>
              <w:left w:val="single" w:sz="4" w:space="0" w:color="auto"/>
              <w:right w:val="single" w:sz="4" w:space="0" w:color="auto"/>
            </w:tcBorders>
            <w:shd w:val="clear" w:color="auto" w:fill="auto"/>
            <w:vAlign w:val="center"/>
            <w:hideMark/>
          </w:tcPr>
          <w:p w:rsidR="00372316" w:rsidRPr="00E3611D" w:rsidRDefault="00372316" w:rsidP="00372316">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lastRenderedPageBreak/>
              <w:t>В форме залога</w:t>
            </w:r>
          </w:p>
        </w:tc>
        <w:tc>
          <w:tcPr>
            <w:tcW w:w="1813" w:type="pct"/>
            <w:tcBorders>
              <w:top w:val="nil"/>
              <w:left w:val="nil"/>
              <w:bottom w:val="single" w:sz="4" w:space="0" w:color="auto"/>
              <w:right w:val="single" w:sz="4" w:space="0" w:color="auto"/>
            </w:tcBorders>
            <w:shd w:val="clear" w:color="auto" w:fill="auto"/>
            <w:vAlign w:val="bottom"/>
            <w:hideMark/>
          </w:tcPr>
          <w:p w:rsidR="00372316" w:rsidRPr="00E3611D" w:rsidRDefault="00372316" w:rsidP="00372316">
            <w:pPr>
              <w:spacing w:after="0" w:line="240" w:lineRule="auto"/>
              <w:rPr>
                <w:rFonts w:ascii="Times New Roman" w:eastAsia="Times New Roman" w:hAnsi="Times New Roman" w:cs="Times New Roman"/>
                <w:color w:val="000000"/>
                <w:sz w:val="18"/>
                <w:szCs w:val="18"/>
                <w:lang w:eastAsia="ru-RU"/>
              </w:rPr>
            </w:pPr>
            <w:r w:rsidRPr="00E3611D">
              <w:rPr>
                <w:rFonts w:ascii="Times New Roman" w:eastAsia="Times New Roman" w:hAnsi="Times New Roman" w:cs="Times New Roman"/>
                <w:color w:val="000000"/>
                <w:sz w:val="18"/>
                <w:szCs w:val="18"/>
                <w:lang w:eastAsia="ru-RU"/>
              </w:rPr>
              <w:t>Обеспечение, предоставленное лицам, не входящим в группу эмитента</w:t>
            </w:r>
          </w:p>
        </w:tc>
        <w:tc>
          <w:tcPr>
            <w:tcW w:w="1481" w:type="pct"/>
            <w:tcBorders>
              <w:top w:val="nil"/>
              <w:left w:val="nil"/>
              <w:bottom w:val="single" w:sz="4" w:space="0" w:color="auto"/>
              <w:right w:val="single" w:sz="4" w:space="0" w:color="auto"/>
            </w:tcBorders>
            <w:shd w:val="clear" w:color="auto" w:fill="auto"/>
            <w:vAlign w:val="bottom"/>
          </w:tcPr>
          <w:p w:rsidR="00372316" w:rsidRPr="00E3611D" w:rsidRDefault="00372316" w:rsidP="00372316">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w:t>
            </w:r>
          </w:p>
        </w:tc>
      </w:tr>
      <w:tr w:rsidR="00372316" w:rsidRPr="00E3611D" w:rsidTr="00E13A0F">
        <w:trPr>
          <w:trHeight w:val="287"/>
        </w:trPr>
        <w:tc>
          <w:tcPr>
            <w:tcW w:w="1706" w:type="pct"/>
            <w:vMerge/>
            <w:tcBorders>
              <w:left w:val="single" w:sz="4" w:space="0" w:color="auto"/>
              <w:bottom w:val="single" w:sz="4" w:space="0" w:color="000000"/>
              <w:right w:val="single" w:sz="4" w:space="0" w:color="auto"/>
            </w:tcBorders>
            <w:shd w:val="clear" w:color="auto" w:fill="auto"/>
            <w:vAlign w:val="center"/>
          </w:tcPr>
          <w:p w:rsidR="00372316" w:rsidRPr="00E3611D" w:rsidRDefault="00372316" w:rsidP="00372316">
            <w:pPr>
              <w:spacing w:after="0" w:line="240" w:lineRule="auto"/>
              <w:rPr>
                <w:rFonts w:ascii="Times New Roman" w:eastAsia="Times New Roman" w:hAnsi="Times New Roman" w:cs="Times New Roman"/>
                <w:color w:val="000000"/>
                <w:sz w:val="18"/>
                <w:szCs w:val="18"/>
                <w:lang w:eastAsia="ru-RU"/>
              </w:rPr>
            </w:pPr>
          </w:p>
        </w:tc>
        <w:tc>
          <w:tcPr>
            <w:tcW w:w="1813" w:type="pct"/>
            <w:tcBorders>
              <w:top w:val="single" w:sz="4" w:space="0" w:color="auto"/>
              <w:left w:val="nil"/>
              <w:bottom w:val="single" w:sz="4" w:space="0" w:color="auto"/>
              <w:right w:val="single" w:sz="4" w:space="0" w:color="auto"/>
            </w:tcBorders>
            <w:shd w:val="clear" w:color="auto" w:fill="auto"/>
            <w:vAlign w:val="bottom"/>
          </w:tcPr>
          <w:p w:rsidR="00372316" w:rsidRPr="00E3611D" w:rsidRDefault="00372316" w:rsidP="00372316">
            <w:pPr>
              <w:spacing w:after="0" w:line="240" w:lineRule="auto"/>
              <w:rPr>
                <w:rFonts w:ascii="Times New Roman" w:eastAsia="Times New Roman" w:hAnsi="Times New Roman" w:cs="Times New Roman"/>
                <w:color w:val="000000"/>
                <w:sz w:val="18"/>
                <w:szCs w:val="18"/>
                <w:lang w:eastAsia="ru-RU"/>
              </w:rPr>
            </w:pPr>
            <w:r w:rsidRPr="00E3611D">
              <w:rPr>
                <w:rFonts w:ascii="Times New Roman" w:eastAsia="Times New Roman" w:hAnsi="Times New Roman" w:cs="Times New Roman"/>
                <w:color w:val="000000"/>
                <w:sz w:val="18"/>
                <w:szCs w:val="18"/>
                <w:lang w:eastAsia="ru-RU"/>
              </w:rPr>
              <w:t>Обеспечение, предоставленное лицами, входящими в группу эмитента, иным лицам, входящим в группу эмитента</w:t>
            </w:r>
          </w:p>
        </w:tc>
        <w:tc>
          <w:tcPr>
            <w:tcW w:w="1481" w:type="pct"/>
            <w:tcBorders>
              <w:top w:val="single" w:sz="4" w:space="0" w:color="auto"/>
              <w:left w:val="nil"/>
              <w:bottom w:val="single" w:sz="4" w:space="0" w:color="auto"/>
              <w:right w:val="single" w:sz="4" w:space="0" w:color="auto"/>
            </w:tcBorders>
            <w:shd w:val="clear" w:color="auto" w:fill="auto"/>
            <w:vAlign w:val="bottom"/>
          </w:tcPr>
          <w:p w:rsidR="00372316" w:rsidRPr="00E3611D" w:rsidRDefault="00372316" w:rsidP="00372316">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w:t>
            </w:r>
          </w:p>
        </w:tc>
      </w:tr>
      <w:tr w:rsidR="00372316" w:rsidRPr="00E3611D" w:rsidTr="00E13A0F">
        <w:trPr>
          <w:trHeight w:val="351"/>
        </w:trPr>
        <w:tc>
          <w:tcPr>
            <w:tcW w:w="1706" w:type="pct"/>
            <w:vMerge w:val="restart"/>
            <w:tcBorders>
              <w:top w:val="nil"/>
              <w:left w:val="single" w:sz="4" w:space="0" w:color="auto"/>
              <w:right w:val="single" w:sz="4" w:space="0" w:color="auto"/>
            </w:tcBorders>
            <w:shd w:val="clear" w:color="auto" w:fill="auto"/>
            <w:vAlign w:val="center"/>
            <w:hideMark/>
          </w:tcPr>
          <w:p w:rsidR="00372316" w:rsidRPr="00E3611D" w:rsidRDefault="00372316" w:rsidP="00372316">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В форме поручительства</w:t>
            </w:r>
          </w:p>
        </w:tc>
        <w:tc>
          <w:tcPr>
            <w:tcW w:w="1813" w:type="pct"/>
            <w:tcBorders>
              <w:top w:val="nil"/>
              <w:left w:val="nil"/>
              <w:bottom w:val="single" w:sz="4" w:space="0" w:color="auto"/>
              <w:right w:val="single" w:sz="4" w:space="0" w:color="auto"/>
            </w:tcBorders>
            <w:shd w:val="clear" w:color="auto" w:fill="auto"/>
            <w:vAlign w:val="bottom"/>
            <w:hideMark/>
          </w:tcPr>
          <w:p w:rsidR="00372316" w:rsidRPr="00E3611D" w:rsidRDefault="00372316" w:rsidP="00372316">
            <w:pPr>
              <w:spacing w:after="0" w:line="240" w:lineRule="auto"/>
              <w:rPr>
                <w:rFonts w:ascii="Times New Roman" w:eastAsia="Times New Roman" w:hAnsi="Times New Roman" w:cs="Times New Roman"/>
                <w:color w:val="000000"/>
                <w:sz w:val="18"/>
                <w:szCs w:val="18"/>
                <w:lang w:eastAsia="ru-RU"/>
              </w:rPr>
            </w:pPr>
            <w:r w:rsidRPr="00E3611D">
              <w:rPr>
                <w:rFonts w:ascii="Times New Roman" w:eastAsia="Times New Roman" w:hAnsi="Times New Roman" w:cs="Times New Roman"/>
                <w:color w:val="000000"/>
                <w:sz w:val="18"/>
                <w:szCs w:val="18"/>
                <w:lang w:eastAsia="ru-RU"/>
              </w:rPr>
              <w:t>Обеспечение, предоставленное лицам, не входящим в группу эмитента</w:t>
            </w:r>
          </w:p>
        </w:tc>
        <w:tc>
          <w:tcPr>
            <w:tcW w:w="1481" w:type="pct"/>
            <w:tcBorders>
              <w:top w:val="nil"/>
              <w:left w:val="nil"/>
              <w:bottom w:val="single" w:sz="4" w:space="0" w:color="auto"/>
              <w:right w:val="single" w:sz="4" w:space="0" w:color="auto"/>
            </w:tcBorders>
            <w:shd w:val="clear" w:color="auto" w:fill="auto"/>
            <w:vAlign w:val="bottom"/>
          </w:tcPr>
          <w:p w:rsidR="00372316" w:rsidRPr="00E3611D" w:rsidRDefault="00372316" w:rsidP="00372316">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w:t>
            </w:r>
          </w:p>
        </w:tc>
      </w:tr>
      <w:tr w:rsidR="00372316" w:rsidRPr="00E3611D" w:rsidTr="00E13A0F">
        <w:trPr>
          <w:trHeight w:val="263"/>
        </w:trPr>
        <w:tc>
          <w:tcPr>
            <w:tcW w:w="1706" w:type="pct"/>
            <w:vMerge/>
            <w:tcBorders>
              <w:left w:val="single" w:sz="4" w:space="0" w:color="auto"/>
              <w:bottom w:val="single" w:sz="4" w:space="0" w:color="000000"/>
              <w:right w:val="single" w:sz="4" w:space="0" w:color="auto"/>
            </w:tcBorders>
            <w:shd w:val="clear" w:color="auto" w:fill="auto"/>
            <w:vAlign w:val="center"/>
          </w:tcPr>
          <w:p w:rsidR="00372316" w:rsidRPr="00E3611D" w:rsidRDefault="00372316" w:rsidP="00372316">
            <w:pPr>
              <w:spacing w:after="0" w:line="240" w:lineRule="auto"/>
              <w:rPr>
                <w:rFonts w:ascii="Times New Roman" w:eastAsia="Times New Roman" w:hAnsi="Times New Roman" w:cs="Times New Roman"/>
                <w:color w:val="000000"/>
                <w:sz w:val="18"/>
                <w:szCs w:val="18"/>
                <w:lang w:eastAsia="ru-RU"/>
              </w:rPr>
            </w:pPr>
          </w:p>
        </w:tc>
        <w:tc>
          <w:tcPr>
            <w:tcW w:w="1813" w:type="pct"/>
            <w:tcBorders>
              <w:top w:val="single" w:sz="4" w:space="0" w:color="auto"/>
              <w:left w:val="nil"/>
              <w:bottom w:val="single" w:sz="4" w:space="0" w:color="auto"/>
              <w:right w:val="single" w:sz="4" w:space="0" w:color="auto"/>
            </w:tcBorders>
            <w:shd w:val="clear" w:color="auto" w:fill="auto"/>
            <w:vAlign w:val="bottom"/>
          </w:tcPr>
          <w:p w:rsidR="00372316" w:rsidRPr="00E3611D" w:rsidRDefault="00372316" w:rsidP="00372316">
            <w:pPr>
              <w:spacing w:after="0" w:line="240" w:lineRule="auto"/>
              <w:rPr>
                <w:rFonts w:ascii="Times New Roman" w:eastAsia="Times New Roman" w:hAnsi="Times New Roman" w:cs="Times New Roman"/>
                <w:color w:val="000000"/>
                <w:sz w:val="18"/>
                <w:szCs w:val="18"/>
                <w:lang w:eastAsia="ru-RU"/>
              </w:rPr>
            </w:pPr>
            <w:r w:rsidRPr="00E3611D">
              <w:rPr>
                <w:rFonts w:ascii="Times New Roman" w:eastAsia="Times New Roman" w:hAnsi="Times New Roman" w:cs="Times New Roman"/>
                <w:color w:val="000000"/>
                <w:sz w:val="18"/>
                <w:szCs w:val="18"/>
                <w:lang w:eastAsia="ru-RU"/>
              </w:rPr>
              <w:t>Обеспечение, предоставленное лицами, входящими в группу эмитента, иным лицам, входящим в группу эмитента</w:t>
            </w:r>
          </w:p>
        </w:tc>
        <w:tc>
          <w:tcPr>
            <w:tcW w:w="1481" w:type="pct"/>
            <w:tcBorders>
              <w:top w:val="single" w:sz="4" w:space="0" w:color="auto"/>
              <w:left w:val="nil"/>
              <w:bottom w:val="single" w:sz="4" w:space="0" w:color="auto"/>
              <w:right w:val="single" w:sz="4" w:space="0" w:color="auto"/>
            </w:tcBorders>
            <w:shd w:val="clear" w:color="auto" w:fill="auto"/>
            <w:vAlign w:val="bottom"/>
          </w:tcPr>
          <w:p w:rsidR="00372316" w:rsidRPr="00E3611D" w:rsidRDefault="00372316" w:rsidP="00372316">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w:t>
            </w:r>
          </w:p>
        </w:tc>
      </w:tr>
      <w:tr w:rsidR="00372316" w:rsidRPr="00E3611D" w:rsidTr="00E13A0F">
        <w:trPr>
          <w:trHeight w:val="358"/>
        </w:trPr>
        <w:tc>
          <w:tcPr>
            <w:tcW w:w="1706" w:type="pct"/>
            <w:vMerge w:val="restart"/>
            <w:tcBorders>
              <w:top w:val="nil"/>
              <w:left w:val="single" w:sz="4" w:space="0" w:color="auto"/>
              <w:right w:val="single" w:sz="4" w:space="0" w:color="auto"/>
            </w:tcBorders>
            <w:shd w:val="clear" w:color="auto" w:fill="auto"/>
            <w:vAlign w:val="center"/>
            <w:hideMark/>
          </w:tcPr>
          <w:p w:rsidR="00372316" w:rsidRPr="00E3611D" w:rsidRDefault="00372316" w:rsidP="00372316">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В форме независимой гарантии</w:t>
            </w:r>
          </w:p>
        </w:tc>
        <w:tc>
          <w:tcPr>
            <w:tcW w:w="1813" w:type="pct"/>
            <w:tcBorders>
              <w:top w:val="nil"/>
              <w:left w:val="nil"/>
              <w:bottom w:val="single" w:sz="4" w:space="0" w:color="auto"/>
              <w:right w:val="single" w:sz="4" w:space="0" w:color="auto"/>
            </w:tcBorders>
            <w:shd w:val="clear" w:color="auto" w:fill="auto"/>
            <w:vAlign w:val="bottom"/>
            <w:hideMark/>
          </w:tcPr>
          <w:p w:rsidR="00372316" w:rsidRPr="00E3611D" w:rsidRDefault="00372316" w:rsidP="00372316">
            <w:pPr>
              <w:spacing w:after="0" w:line="240" w:lineRule="auto"/>
              <w:rPr>
                <w:rFonts w:ascii="Times New Roman" w:eastAsia="Times New Roman" w:hAnsi="Times New Roman" w:cs="Times New Roman"/>
                <w:color w:val="000000"/>
                <w:sz w:val="18"/>
                <w:szCs w:val="18"/>
                <w:lang w:eastAsia="ru-RU"/>
              </w:rPr>
            </w:pPr>
            <w:r w:rsidRPr="00E3611D">
              <w:rPr>
                <w:rFonts w:ascii="Times New Roman" w:eastAsia="Times New Roman" w:hAnsi="Times New Roman" w:cs="Times New Roman"/>
                <w:color w:val="000000"/>
                <w:sz w:val="18"/>
                <w:szCs w:val="18"/>
                <w:lang w:eastAsia="ru-RU"/>
              </w:rPr>
              <w:t>Обеспечение, предоставленное лицам, не входящим в группу эмитента</w:t>
            </w:r>
          </w:p>
        </w:tc>
        <w:tc>
          <w:tcPr>
            <w:tcW w:w="1481" w:type="pct"/>
            <w:tcBorders>
              <w:top w:val="nil"/>
              <w:left w:val="nil"/>
              <w:bottom w:val="single" w:sz="4" w:space="0" w:color="auto"/>
              <w:right w:val="single" w:sz="4" w:space="0" w:color="auto"/>
            </w:tcBorders>
            <w:shd w:val="clear" w:color="auto" w:fill="auto"/>
            <w:vAlign w:val="bottom"/>
            <w:hideMark/>
          </w:tcPr>
          <w:p w:rsidR="00372316" w:rsidRPr="00E3611D" w:rsidRDefault="00372316" w:rsidP="00372316">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w:t>
            </w:r>
          </w:p>
        </w:tc>
      </w:tr>
      <w:tr w:rsidR="00372316" w:rsidRPr="00E3611D" w:rsidTr="00E13A0F">
        <w:trPr>
          <w:trHeight w:val="704"/>
        </w:trPr>
        <w:tc>
          <w:tcPr>
            <w:tcW w:w="1706" w:type="pct"/>
            <w:vMerge/>
            <w:tcBorders>
              <w:left w:val="single" w:sz="4" w:space="0" w:color="auto"/>
              <w:bottom w:val="single" w:sz="4" w:space="0" w:color="000000"/>
              <w:right w:val="single" w:sz="4" w:space="0" w:color="auto"/>
            </w:tcBorders>
            <w:shd w:val="clear" w:color="auto" w:fill="auto"/>
            <w:vAlign w:val="center"/>
          </w:tcPr>
          <w:p w:rsidR="00372316" w:rsidRPr="00E3611D" w:rsidRDefault="00372316" w:rsidP="00372316">
            <w:pPr>
              <w:spacing w:after="0" w:line="240" w:lineRule="auto"/>
              <w:rPr>
                <w:rFonts w:ascii="Times New Roman" w:eastAsia="Times New Roman" w:hAnsi="Times New Roman" w:cs="Times New Roman"/>
                <w:color w:val="000000"/>
                <w:sz w:val="18"/>
                <w:szCs w:val="18"/>
                <w:lang w:eastAsia="ru-RU"/>
              </w:rPr>
            </w:pPr>
          </w:p>
        </w:tc>
        <w:tc>
          <w:tcPr>
            <w:tcW w:w="1813" w:type="pct"/>
            <w:tcBorders>
              <w:top w:val="single" w:sz="4" w:space="0" w:color="auto"/>
              <w:left w:val="nil"/>
              <w:bottom w:val="single" w:sz="4" w:space="0" w:color="auto"/>
              <w:right w:val="single" w:sz="4" w:space="0" w:color="auto"/>
            </w:tcBorders>
            <w:shd w:val="clear" w:color="auto" w:fill="auto"/>
          </w:tcPr>
          <w:p w:rsidR="00372316" w:rsidRPr="00E3611D" w:rsidRDefault="00372316" w:rsidP="00372316">
            <w:pPr>
              <w:spacing w:after="0" w:line="240" w:lineRule="auto"/>
              <w:rPr>
                <w:rFonts w:ascii="Times New Roman" w:eastAsia="Times New Roman" w:hAnsi="Times New Roman" w:cs="Times New Roman"/>
                <w:color w:val="000000"/>
                <w:sz w:val="18"/>
                <w:szCs w:val="18"/>
                <w:lang w:eastAsia="ru-RU"/>
              </w:rPr>
            </w:pPr>
            <w:r w:rsidRPr="00E3611D">
              <w:rPr>
                <w:rFonts w:ascii="Times New Roman" w:eastAsia="Times New Roman" w:hAnsi="Times New Roman" w:cs="Times New Roman"/>
                <w:color w:val="000000"/>
                <w:sz w:val="18"/>
                <w:szCs w:val="18"/>
                <w:lang w:eastAsia="ru-RU"/>
              </w:rPr>
              <w:t>Обеспечение, предоставленное лицами, входящими в группу эмитента, иным лицам, входящим в группу эмитента</w:t>
            </w:r>
          </w:p>
        </w:tc>
        <w:tc>
          <w:tcPr>
            <w:tcW w:w="1481" w:type="pct"/>
            <w:tcBorders>
              <w:top w:val="single" w:sz="4" w:space="0" w:color="auto"/>
              <w:left w:val="nil"/>
              <w:bottom w:val="single" w:sz="4" w:space="0" w:color="auto"/>
              <w:right w:val="single" w:sz="4" w:space="0" w:color="auto"/>
            </w:tcBorders>
            <w:shd w:val="clear" w:color="auto" w:fill="auto"/>
            <w:vAlign w:val="bottom"/>
          </w:tcPr>
          <w:p w:rsidR="00372316" w:rsidRPr="00E3611D" w:rsidRDefault="00372316" w:rsidP="00372316">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w:t>
            </w:r>
          </w:p>
        </w:tc>
      </w:tr>
    </w:tbl>
    <w:p w:rsidR="00372316" w:rsidRDefault="00372316" w:rsidP="00372316">
      <w:pPr>
        <w:spacing w:after="0" w:line="240" w:lineRule="auto"/>
        <w:ind w:firstLine="567"/>
        <w:jc w:val="both"/>
        <w:rPr>
          <w:rFonts w:ascii="Times New Roman" w:hAnsi="Times New Roman" w:cs="Times New Roman"/>
          <w:color w:val="22272F"/>
          <w:sz w:val="20"/>
          <w:szCs w:val="20"/>
          <w:shd w:val="clear" w:color="auto" w:fill="FFFFFF"/>
        </w:rPr>
      </w:pPr>
    </w:p>
    <w:p w:rsidR="00372316" w:rsidRDefault="00372316" w:rsidP="00372316">
      <w:pPr>
        <w:spacing w:after="0" w:line="240" w:lineRule="auto"/>
        <w:ind w:firstLine="567"/>
        <w:jc w:val="both"/>
        <w:rPr>
          <w:rFonts w:ascii="Times New Roman" w:hAnsi="Times New Roman" w:cs="Times New Roman"/>
          <w:sz w:val="20"/>
          <w:szCs w:val="20"/>
        </w:rPr>
      </w:pPr>
      <w:r w:rsidRPr="00A85824">
        <w:rPr>
          <w:rFonts w:ascii="Times New Roman" w:hAnsi="Times New Roman" w:cs="Times New Roman"/>
          <w:sz w:val="20"/>
          <w:szCs w:val="20"/>
        </w:rPr>
        <w:t>Определенный уровень существенности размера предоставленного обеспечения составляет 10 процентов от общего размера предоставленного обеспечения на дату окончания соответствующего отчетного периода</w:t>
      </w:r>
      <w:r>
        <w:rPr>
          <w:rFonts w:ascii="Times New Roman" w:hAnsi="Times New Roman" w:cs="Times New Roman"/>
          <w:sz w:val="20"/>
          <w:szCs w:val="20"/>
        </w:rPr>
        <w:t>.</w:t>
      </w:r>
    </w:p>
    <w:p w:rsidR="00372316" w:rsidRPr="00A85824" w:rsidRDefault="00372316" w:rsidP="00372316">
      <w:pPr>
        <w:spacing w:after="0" w:line="240" w:lineRule="auto"/>
        <w:ind w:firstLine="567"/>
        <w:jc w:val="both"/>
        <w:rPr>
          <w:rFonts w:ascii="Times New Roman" w:hAnsi="Times New Roman" w:cs="Times New Roman"/>
          <w:sz w:val="20"/>
          <w:szCs w:val="20"/>
        </w:rPr>
      </w:pPr>
      <w:r w:rsidRPr="00A85824">
        <w:rPr>
          <w:rFonts w:ascii="Times New Roman" w:hAnsi="Times New Roman" w:cs="Times New Roman"/>
          <w:sz w:val="20"/>
          <w:szCs w:val="20"/>
        </w:rPr>
        <w:t>Сделки, удовлетворяющие условию существенности в размере 10% и более от общего размера обеспечения, предоставленного лицами, входящими в Группу эмитента, иным лицам, входящим в Группу эмитента, и лицам, не входящим в нее, отсутствуют.</w:t>
      </w:r>
    </w:p>
    <w:p w:rsidR="00372316" w:rsidRDefault="00372316" w:rsidP="00372316">
      <w:pPr>
        <w:autoSpaceDE w:val="0"/>
        <w:autoSpaceDN w:val="0"/>
        <w:adjustRightInd w:val="0"/>
        <w:spacing w:after="0" w:line="240" w:lineRule="auto"/>
        <w:jc w:val="center"/>
        <w:outlineLvl w:val="0"/>
        <w:rPr>
          <w:rFonts w:ascii="Times New Roman" w:hAnsi="Times New Roman" w:cs="Times New Roman"/>
          <w:b/>
          <w:bCs/>
          <w:color w:val="26282F"/>
          <w:sz w:val="20"/>
          <w:szCs w:val="20"/>
        </w:rPr>
      </w:pPr>
    </w:p>
    <w:p w:rsidR="00372316" w:rsidRPr="00FC49DB" w:rsidRDefault="00372316" w:rsidP="00372316">
      <w:pPr>
        <w:autoSpaceDE w:val="0"/>
        <w:autoSpaceDN w:val="0"/>
        <w:adjustRightInd w:val="0"/>
        <w:spacing w:after="0" w:line="240" w:lineRule="auto"/>
        <w:jc w:val="center"/>
        <w:outlineLvl w:val="0"/>
        <w:rPr>
          <w:rFonts w:ascii="Times New Roman" w:hAnsi="Times New Roman" w:cs="Times New Roman"/>
          <w:b/>
          <w:bCs/>
          <w:color w:val="26282F"/>
          <w:sz w:val="20"/>
          <w:szCs w:val="20"/>
        </w:rPr>
      </w:pPr>
      <w:r w:rsidRPr="00FC49DB">
        <w:rPr>
          <w:rFonts w:ascii="Times New Roman" w:hAnsi="Times New Roman" w:cs="Times New Roman"/>
          <w:b/>
          <w:bCs/>
          <w:color w:val="26282F"/>
          <w:sz w:val="20"/>
          <w:szCs w:val="20"/>
        </w:rPr>
        <w:t>1.7.3. Сведения о прочих существенных обязательствах эмитента</w:t>
      </w:r>
    </w:p>
    <w:p w:rsidR="00372316" w:rsidRPr="00FC49DB" w:rsidRDefault="00372316" w:rsidP="00372316">
      <w:pPr>
        <w:autoSpaceDE w:val="0"/>
        <w:autoSpaceDN w:val="0"/>
        <w:adjustRightInd w:val="0"/>
        <w:spacing w:after="0" w:line="240" w:lineRule="auto"/>
        <w:jc w:val="center"/>
        <w:outlineLvl w:val="0"/>
        <w:rPr>
          <w:rFonts w:ascii="Times New Roman" w:hAnsi="Times New Roman" w:cs="Times New Roman"/>
          <w:b/>
          <w:bCs/>
          <w:color w:val="26282F"/>
          <w:sz w:val="20"/>
          <w:szCs w:val="20"/>
        </w:rPr>
      </w:pPr>
    </w:p>
    <w:p w:rsidR="00372316" w:rsidRPr="00443D0F" w:rsidRDefault="00372316" w:rsidP="00372316">
      <w:pPr>
        <w:spacing w:after="0" w:line="240" w:lineRule="auto"/>
        <w:ind w:firstLine="567"/>
        <w:jc w:val="both"/>
      </w:pPr>
      <w:r w:rsidRPr="00FC49DB">
        <w:rPr>
          <w:rFonts w:ascii="Times New Roman" w:hAnsi="Times New Roman" w:cs="Times New Roman"/>
          <w:sz w:val="20"/>
          <w:szCs w:val="20"/>
        </w:rPr>
        <w:t>Прочие существенные обязательства, которые могут, по мнению Эмитента, существенным образом воздейст</w:t>
      </w:r>
      <w:r>
        <w:rPr>
          <w:rFonts w:ascii="Times New Roman" w:hAnsi="Times New Roman" w:cs="Times New Roman"/>
          <w:sz w:val="20"/>
          <w:szCs w:val="20"/>
        </w:rPr>
        <w:t>вовать на финансовое положение Г</w:t>
      </w:r>
      <w:r w:rsidRPr="00FC49DB">
        <w:rPr>
          <w:rFonts w:ascii="Times New Roman" w:hAnsi="Times New Roman" w:cs="Times New Roman"/>
          <w:sz w:val="20"/>
          <w:szCs w:val="20"/>
        </w:rPr>
        <w:t>руппы Эмитента - отсутствуют.</w:t>
      </w:r>
    </w:p>
    <w:bookmarkEnd w:id="13"/>
    <w:p w:rsidR="002311F4" w:rsidRPr="002311F4" w:rsidRDefault="002311F4" w:rsidP="00057308">
      <w:pPr>
        <w:autoSpaceDE w:val="0"/>
        <w:autoSpaceDN w:val="0"/>
        <w:adjustRightInd w:val="0"/>
        <w:spacing w:after="0" w:line="240" w:lineRule="auto"/>
        <w:ind w:firstLine="720"/>
        <w:jc w:val="both"/>
        <w:rPr>
          <w:rFonts w:ascii="Times New Roman" w:hAnsi="Times New Roman" w:cs="Times New Roman"/>
          <w:sz w:val="20"/>
          <w:szCs w:val="20"/>
        </w:rPr>
      </w:pPr>
    </w:p>
    <w:p w:rsidR="0019796E" w:rsidRDefault="0019796E" w:rsidP="0019796E">
      <w:pPr>
        <w:autoSpaceDE w:val="0"/>
        <w:autoSpaceDN w:val="0"/>
        <w:adjustRightInd w:val="0"/>
        <w:spacing w:after="0" w:line="240" w:lineRule="auto"/>
        <w:jc w:val="center"/>
        <w:outlineLvl w:val="0"/>
        <w:rPr>
          <w:rFonts w:ascii="Times New Roman" w:hAnsi="Times New Roman" w:cs="Times New Roman"/>
          <w:b/>
          <w:bCs/>
          <w:color w:val="26282F"/>
          <w:sz w:val="20"/>
          <w:szCs w:val="20"/>
        </w:rPr>
      </w:pPr>
      <w:bookmarkStart w:id="17" w:name="sub_3218"/>
      <w:bookmarkStart w:id="18" w:name="_Hlk223691561"/>
      <w:bookmarkStart w:id="19" w:name="sub_3219"/>
      <w:r w:rsidRPr="002311F4">
        <w:rPr>
          <w:rFonts w:ascii="Times New Roman" w:hAnsi="Times New Roman" w:cs="Times New Roman"/>
          <w:b/>
          <w:bCs/>
          <w:color w:val="26282F"/>
          <w:sz w:val="20"/>
          <w:szCs w:val="20"/>
        </w:rPr>
        <w:t>1.8. Сведения о перспективах развития эмитента</w:t>
      </w:r>
    </w:p>
    <w:p w:rsidR="0019796E" w:rsidRPr="002311F4" w:rsidRDefault="0019796E" w:rsidP="0019796E">
      <w:pPr>
        <w:autoSpaceDE w:val="0"/>
        <w:autoSpaceDN w:val="0"/>
        <w:adjustRightInd w:val="0"/>
        <w:spacing w:after="0" w:line="240" w:lineRule="auto"/>
        <w:jc w:val="center"/>
        <w:outlineLvl w:val="0"/>
        <w:rPr>
          <w:rFonts w:ascii="Times New Roman" w:hAnsi="Times New Roman" w:cs="Times New Roman"/>
          <w:b/>
          <w:bCs/>
          <w:color w:val="26282F"/>
          <w:sz w:val="20"/>
          <w:szCs w:val="20"/>
        </w:rPr>
      </w:pPr>
    </w:p>
    <w:bookmarkEnd w:id="17"/>
    <w:bookmarkEnd w:id="18"/>
    <w:p w:rsidR="000C0959" w:rsidRPr="000C0959" w:rsidRDefault="000C0959" w:rsidP="000C0959">
      <w:pPr>
        <w:spacing w:after="0" w:line="240" w:lineRule="auto"/>
        <w:jc w:val="both"/>
        <w:rPr>
          <w:sz w:val="20"/>
          <w:szCs w:val="20"/>
        </w:rPr>
      </w:pPr>
      <w:r w:rsidRPr="000C0959">
        <w:rPr>
          <w:rFonts w:ascii="Times New Roman" w:hAnsi="Times New Roman" w:cs="Times New Roman"/>
          <w:sz w:val="20"/>
          <w:szCs w:val="20"/>
        </w:rPr>
        <w:t xml:space="preserve">Банковская группа (Группа Эмитента) продолжила активное развитие банковских операций, расширение региональной сети присутствия и сохранения доли рынка в 2025 году, продемонстрировав стабильные финансовые показатели и умеренный рост кредитного портфеля. Банковская группа ориентирована на постоянную работу по повышению эффективности и формированию качественных активов в условиях перманентных трансформаций. Стабильность позволяет Банковской группе строить отношения со своими клиентами и партнерами на долгосрочной основе. </w:t>
      </w:r>
    </w:p>
    <w:p w:rsidR="000C0959" w:rsidRDefault="000C0959" w:rsidP="000C0959">
      <w:pPr>
        <w:spacing w:after="0" w:line="240" w:lineRule="auto"/>
        <w:jc w:val="both"/>
        <w:rPr>
          <w:rFonts w:ascii="Times New Roman" w:hAnsi="Times New Roman" w:cs="Times New Roman"/>
          <w:sz w:val="20"/>
          <w:szCs w:val="20"/>
        </w:rPr>
      </w:pPr>
      <w:r w:rsidRPr="000C0959">
        <w:rPr>
          <w:rFonts w:ascii="Times New Roman" w:hAnsi="Times New Roman" w:cs="Times New Roman"/>
          <w:sz w:val="20"/>
          <w:szCs w:val="20"/>
        </w:rPr>
        <w:t>Приоритетными направлениями деятельности для Банковской группы остаются кредитование средних и малых предприятий, факторинг, розничное кредитование, в том числе ипотечное и расчетное обслуживание клиентов с использованием высокотехнологичных сервисов. В среднесрочной перспективе Банковская группа ставит задачу на сохранение объема работающих активов, в том числе кредитного портфеля, обеспечения прибыльной деятельности и эффективности использования капитала при поддержании адекватного уровня ликвидности. Стратегия роста активов планируется в размере 10 - 15% в год и построена в рамках целевых показателей достаточности капитала не ниже 12%. С целью соответствия существующим и планируемым требованиям законодательства и регулирования, Банковская группа проводит взвешенную кредитную политику и расширяет клиентскую базу для формирования устойчивого объема оборотных средств. Для удержания, развития и повышение лояльности клиентской базы будет уделено особое внимание развитию сервисов и новых банковских технологий. Банковская группа планирует дальнейшее наращивание капитала для соответствия стандартам банковского надзора и контроля над рисками.</w:t>
      </w:r>
    </w:p>
    <w:p w:rsidR="00D93CEA" w:rsidRDefault="00D93CEA" w:rsidP="00057308">
      <w:pPr>
        <w:autoSpaceDE w:val="0"/>
        <w:autoSpaceDN w:val="0"/>
        <w:adjustRightInd w:val="0"/>
        <w:spacing w:after="0" w:line="240" w:lineRule="auto"/>
        <w:jc w:val="center"/>
        <w:outlineLvl w:val="0"/>
        <w:rPr>
          <w:rFonts w:ascii="Times New Roman" w:hAnsi="Times New Roman" w:cs="Times New Roman"/>
          <w:b/>
          <w:bCs/>
          <w:color w:val="26282F"/>
          <w:sz w:val="20"/>
          <w:szCs w:val="20"/>
        </w:rPr>
      </w:pPr>
    </w:p>
    <w:p w:rsidR="00047E72" w:rsidRPr="005F2D31" w:rsidRDefault="00047E72" w:rsidP="00047E72">
      <w:pPr>
        <w:autoSpaceDE w:val="0"/>
        <w:autoSpaceDN w:val="0"/>
        <w:adjustRightInd w:val="0"/>
        <w:spacing w:after="0" w:line="240" w:lineRule="auto"/>
        <w:jc w:val="center"/>
        <w:outlineLvl w:val="0"/>
        <w:rPr>
          <w:rFonts w:ascii="Times New Roman" w:hAnsi="Times New Roman" w:cs="Times New Roman"/>
          <w:b/>
          <w:bCs/>
          <w:color w:val="26282F"/>
          <w:sz w:val="20"/>
          <w:szCs w:val="20"/>
        </w:rPr>
      </w:pPr>
      <w:bookmarkStart w:id="20" w:name="_Hlk223691696"/>
      <w:bookmarkEnd w:id="19"/>
      <w:r w:rsidRPr="005F2D31">
        <w:rPr>
          <w:rFonts w:ascii="Times New Roman" w:hAnsi="Times New Roman" w:cs="Times New Roman"/>
          <w:b/>
          <w:bCs/>
          <w:color w:val="26282F"/>
          <w:sz w:val="20"/>
          <w:szCs w:val="20"/>
        </w:rPr>
        <w:t>1.9. Сведения о рисках, связанных с деятельностью эмитента</w:t>
      </w:r>
    </w:p>
    <w:p w:rsidR="00047E72" w:rsidRPr="005F2D31" w:rsidRDefault="00047E72" w:rsidP="00047E72">
      <w:pPr>
        <w:autoSpaceDE w:val="0"/>
        <w:autoSpaceDN w:val="0"/>
        <w:adjustRightInd w:val="0"/>
        <w:spacing w:after="0" w:line="240" w:lineRule="auto"/>
        <w:ind w:firstLine="720"/>
        <w:jc w:val="both"/>
        <w:rPr>
          <w:rFonts w:ascii="Times New Roman" w:hAnsi="Times New Roman" w:cs="Times New Roman"/>
          <w:sz w:val="20"/>
          <w:szCs w:val="20"/>
        </w:rPr>
      </w:pPr>
    </w:p>
    <w:p w:rsidR="00047E72" w:rsidRPr="005F2D31" w:rsidRDefault="00047E72" w:rsidP="00047E72">
      <w:pPr>
        <w:autoSpaceDE w:val="0"/>
        <w:autoSpaceDN w:val="0"/>
        <w:adjustRightInd w:val="0"/>
        <w:spacing w:after="0" w:line="240" w:lineRule="auto"/>
        <w:jc w:val="center"/>
        <w:outlineLvl w:val="0"/>
        <w:rPr>
          <w:rFonts w:ascii="Times New Roman" w:hAnsi="Times New Roman" w:cs="Times New Roman"/>
          <w:b/>
          <w:bCs/>
          <w:color w:val="26282F"/>
          <w:sz w:val="20"/>
          <w:szCs w:val="20"/>
        </w:rPr>
      </w:pPr>
      <w:bookmarkStart w:id="21" w:name="sub_32191"/>
      <w:r w:rsidRPr="005F2D31">
        <w:rPr>
          <w:rFonts w:ascii="Times New Roman" w:hAnsi="Times New Roman" w:cs="Times New Roman"/>
          <w:b/>
          <w:bCs/>
          <w:color w:val="26282F"/>
          <w:sz w:val="20"/>
          <w:szCs w:val="20"/>
        </w:rPr>
        <w:t>1.9.1. Отраслевые риски</w:t>
      </w:r>
    </w:p>
    <w:bookmarkEnd w:id="21"/>
    <w:p w:rsidR="00047E72" w:rsidRPr="005F2D31" w:rsidRDefault="00047E72" w:rsidP="00047E72">
      <w:pPr>
        <w:autoSpaceDE w:val="0"/>
        <w:autoSpaceDN w:val="0"/>
        <w:adjustRightInd w:val="0"/>
        <w:spacing w:after="0" w:line="240" w:lineRule="auto"/>
        <w:ind w:firstLine="720"/>
        <w:jc w:val="both"/>
        <w:rPr>
          <w:rFonts w:ascii="Times New Roman" w:hAnsi="Times New Roman" w:cs="Times New Roman"/>
          <w:sz w:val="20"/>
          <w:szCs w:val="20"/>
        </w:rPr>
      </w:pPr>
    </w:p>
    <w:p w:rsidR="00047E72" w:rsidRPr="005F2D31" w:rsidRDefault="00047E72" w:rsidP="00047E72">
      <w:pPr>
        <w:autoSpaceDE w:val="0"/>
        <w:autoSpaceDN w:val="0"/>
        <w:adjustRightInd w:val="0"/>
        <w:spacing w:after="0" w:line="240" w:lineRule="auto"/>
        <w:ind w:firstLine="720"/>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 xml:space="preserve">Стабильность банковского сектора зависит во многом от темпов развития российской экономики, включая такие ключевые показатели, как объем валового внутреннего продукта, динамика торгового и платежного баланса, уровень инфляции, валютный курс, рыночные процентные ставки, доля наличных и безналичных форм расчетов, ключевой ставки. На текущем этапе развития кризисной ситуации, складывающейся как в России, так и в мире в целом, невозможно точно определить всю глубину влияния наблюдаемых негативных факторов. Банковская группа ожидает, что последствия кризиса повлияют на кредитоспособность заемщиков и на их возможность выполнять свои обязательства перед Банковской группой, что вызовет необходимость в формировании дополнительных резервов. </w:t>
      </w:r>
    </w:p>
    <w:p w:rsidR="00047E72" w:rsidRPr="005F2D31" w:rsidRDefault="00047E72" w:rsidP="00047E72">
      <w:pPr>
        <w:autoSpaceDE w:val="0"/>
        <w:autoSpaceDN w:val="0"/>
        <w:adjustRightInd w:val="0"/>
        <w:spacing w:after="0" w:line="240" w:lineRule="auto"/>
        <w:ind w:firstLine="720"/>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Степень такого влияния на текущий момент не может быть определена, поскольку значимые экономические и финансовые показатели для таких оценок будут доступны позже из-за характерной для них временной задержки.</w:t>
      </w:r>
    </w:p>
    <w:p w:rsidR="00047E72" w:rsidRPr="005F2D31" w:rsidRDefault="00047E72" w:rsidP="00047E72">
      <w:pPr>
        <w:autoSpaceDE w:val="0"/>
        <w:autoSpaceDN w:val="0"/>
        <w:adjustRightInd w:val="0"/>
        <w:spacing w:after="0" w:line="240" w:lineRule="auto"/>
        <w:ind w:firstLine="720"/>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Будущие последствия сложившейся экономической ситуации сложно прогнозировать, и текущие ожидания и оценки руководства эмитента могут отличаться от фактических результатов.</w:t>
      </w:r>
    </w:p>
    <w:p w:rsidR="00047E72" w:rsidRPr="005F2D31" w:rsidRDefault="00047E72" w:rsidP="00047E72">
      <w:pPr>
        <w:autoSpaceDE w:val="0"/>
        <w:autoSpaceDN w:val="0"/>
        <w:adjustRightInd w:val="0"/>
        <w:spacing w:after="0" w:line="240" w:lineRule="auto"/>
        <w:ind w:firstLine="720"/>
        <w:jc w:val="both"/>
        <w:rPr>
          <w:rFonts w:ascii="Times New Roman" w:eastAsia="Times New Roman" w:hAnsi="Times New Roman" w:cs="Times New Roman"/>
          <w:sz w:val="20"/>
          <w:szCs w:val="20"/>
        </w:rPr>
      </w:pPr>
    </w:p>
    <w:p w:rsidR="00047E72" w:rsidRPr="005F2D31" w:rsidRDefault="00047E72" w:rsidP="00047E72">
      <w:pPr>
        <w:autoSpaceDE w:val="0"/>
        <w:autoSpaceDN w:val="0"/>
        <w:adjustRightInd w:val="0"/>
        <w:spacing w:after="0" w:line="240" w:lineRule="auto"/>
        <w:ind w:firstLine="720"/>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Кроме того, существует ряд факторов, которые могут негативно повлиять на основную деятельность кредитной организации:</w:t>
      </w:r>
    </w:p>
    <w:p w:rsidR="00047E72" w:rsidRPr="005F2D31" w:rsidRDefault="00047E72" w:rsidP="00047E72">
      <w:pPr>
        <w:pStyle w:val="af3"/>
        <w:numPr>
          <w:ilvl w:val="0"/>
          <w:numId w:val="3"/>
        </w:numPr>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замедление темпов роста экономики,</w:t>
      </w:r>
    </w:p>
    <w:p w:rsidR="00047E72" w:rsidRPr="005F2D31" w:rsidRDefault="00047E72" w:rsidP="00047E72">
      <w:pPr>
        <w:pStyle w:val="af3"/>
        <w:numPr>
          <w:ilvl w:val="0"/>
          <w:numId w:val="3"/>
        </w:numPr>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санкционное давление,</w:t>
      </w:r>
    </w:p>
    <w:p w:rsidR="00047E72" w:rsidRPr="005F2D31" w:rsidRDefault="00047E72" w:rsidP="00047E72">
      <w:pPr>
        <w:pStyle w:val="af3"/>
        <w:numPr>
          <w:ilvl w:val="0"/>
          <w:numId w:val="3"/>
        </w:numPr>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неослабевающие геополитические риски,</w:t>
      </w:r>
    </w:p>
    <w:p w:rsidR="00047E72" w:rsidRPr="005F2D31" w:rsidRDefault="00047E72" w:rsidP="00047E72">
      <w:pPr>
        <w:pStyle w:val="af3"/>
        <w:numPr>
          <w:ilvl w:val="0"/>
          <w:numId w:val="3"/>
        </w:numPr>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ухудшение ситуации на международных рынках сырья и рынках капитала - высокая зависимость экономики от цен на сырьевые товары,</w:t>
      </w:r>
    </w:p>
    <w:p w:rsidR="00047E72" w:rsidRPr="005F2D31" w:rsidRDefault="00047E72" w:rsidP="00047E72">
      <w:pPr>
        <w:pStyle w:val="af3"/>
        <w:numPr>
          <w:ilvl w:val="0"/>
          <w:numId w:val="3"/>
        </w:numPr>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концентрация банковского капитала, формирование ядра крупнейших банков,</w:t>
      </w:r>
    </w:p>
    <w:p w:rsidR="00047E72" w:rsidRPr="005F2D31" w:rsidRDefault="00047E72" w:rsidP="00047E72">
      <w:pPr>
        <w:pStyle w:val="af3"/>
        <w:numPr>
          <w:ilvl w:val="0"/>
          <w:numId w:val="3"/>
        </w:numPr>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усиление концентрации клиентов в системно значимых банках,</w:t>
      </w:r>
    </w:p>
    <w:p w:rsidR="00047E72" w:rsidRPr="005F2D31" w:rsidRDefault="00047E72" w:rsidP="00047E72">
      <w:pPr>
        <w:pStyle w:val="af3"/>
        <w:numPr>
          <w:ilvl w:val="0"/>
          <w:numId w:val="3"/>
        </w:numPr>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 xml:space="preserve">рост кредитных рисков, связанных с ухудшением финансового состояния предприятий-заемщиков и объемов кредитования, </w:t>
      </w:r>
    </w:p>
    <w:p w:rsidR="00047E72" w:rsidRPr="005F2D31" w:rsidRDefault="00047E72" w:rsidP="00047E72">
      <w:pPr>
        <w:pStyle w:val="af3"/>
        <w:numPr>
          <w:ilvl w:val="0"/>
          <w:numId w:val="3"/>
        </w:numPr>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 xml:space="preserve">снижение реальных доходов населения на фоне высокой инфляции - снижение спроса на розничные продукты, </w:t>
      </w:r>
    </w:p>
    <w:p w:rsidR="00047E72" w:rsidRPr="005F2D31" w:rsidRDefault="00047E72" w:rsidP="00047E72">
      <w:pPr>
        <w:pStyle w:val="af3"/>
        <w:numPr>
          <w:ilvl w:val="0"/>
          <w:numId w:val="3"/>
        </w:numPr>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дефицит долгосрочных ресурсов,</w:t>
      </w:r>
    </w:p>
    <w:p w:rsidR="00047E72" w:rsidRPr="005F2D31" w:rsidRDefault="00047E72" w:rsidP="00047E72">
      <w:pPr>
        <w:pStyle w:val="af3"/>
        <w:numPr>
          <w:ilvl w:val="0"/>
          <w:numId w:val="3"/>
        </w:numPr>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сокращение процентной маржи,</w:t>
      </w:r>
    </w:p>
    <w:p w:rsidR="00047E72" w:rsidRPr="005F2D31" w:rsidRDefault="00047E72" w:rsidP="00047E72">
      <w:pPr>
        <w:pStyle w:val="af3"/>
        <w:numPr>
          <w:ilvl w:val="0"/>
          <w:numId w:val="3"/>
        </w:numPr>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высокая ценовая конкуренция.</w:t>
      </w:r>
    </w:p>
    <w:p w:rsidR="00047E72" w:rsidRPr="005F2D31" w:rsidRDefault="00047E72" w:rsidP="00047E72">
      <w:pPr>
        <w:autoSpaceDE w:val="0"/>
        <w:autoSpaceDN w:val="0"/>
        <w:adjustRightInd w:val="0"/>
        <w:spacing w:after="0" w:line="240" w:lineRule="auto"/>
        <w:ind w:firstLine="720"/>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Для оценки ожидаемых кредитных убытков эмитент использует подтверждаемую прогнозную информацию, включая прогнозы макроэкономических показателей. Однако, как и в любых экономических прогнозах, предположения и вероятность их реализации неизбежно связаны с высоким уровнем неопределенности, и следовательно, фактические результаты могут значительно отличаться от прогнозируемых.</w:t>
      </w:r>
    </w:p>
    <w:p w:rsidR="00047E72" w:rsidRPr="005F2D31" w:rsidRDefault="00047E72" w:rsidP="00047E72">
      <w:pPr>
        <w:autoSpaceDE w:val="0"/>
        <w:autoSpaceDN w:val="0"/>
        <w:adjustRightInd w:val="0"/>
        <w:spacing w:after="0" w:line="240" w:lineRule="auto"/>
        <w:ind w:firstLine="720"/>
        <w:jc w:val="both"/>
        <w:rPr>
          <w:rFonts w:ascii="Times New Roman" w:hAnsi="Times New Roman" w:cs="Times New Roman"/>
          <w:sz w:val="20"/>
          <w:szCs w:val="20"/>
        </w:rPr>
      </w:pPr>
    </w:p>
    <w:p w:rsidR="00047E72" w:rsidRPr="005F2D31" w:rsidRDefault="00047E72" w:rsidP="00047E72">
      <w:pPr>
        <w:autoSpaceDE w:val="0"/>
        <w:autoSpaceDN w:val="0"/>
        <w:adjustRightInd w:val="0"/>
        <w:spacing w:after="0" w:line="240" w:lineRule="auto"/>
        <w:jc w:val="center"/>
        <w:outlineLvl w:val="0"/>
        <w:rPr>
          <w:rFonts w:ascii="Times New Roman" w:hAnsi="Times New Roman" w:cs="Times New Roman"/>
          <w:b/>
          <w:bCs/>
          <w:color w:val="26282F"/>
          <w:sz w:val="20"/>
          <w:szCs w:val="20"/>
        </w:rPr>
      </w:pPr>
      <w:bookmarkStart w:id="22" w:name="sub_32192"/>
      <w:r w:rsidRPr="005F2D31">
        <w:rPr>
          <w:rFonts w:ascii="Times New Roman" w:hAnsi="Times New Roman" w:cs="Times New Roman"/>
          <w:b/>
          <w:bCs/>
          <w:color w:val="26282F"/>
          <w:sz w:val="20"/>
          <w:szCs w:val="20"/>
        </w:rPr>
        <w:t>1.9.2. Страновые и региональные риски</w:t>
      </w:r>
    </w:p>
    <w:bookmarkEnd w:id="22"/>
    <w:p w:rsidR="00047E72" w:rsidRPr="005F2D31" w:rsidRDefault="00047E72" w:rsidP="00047E72">
      <w:pPr>
        <w:autoSpaceDE w:val="0"/>
        <w:autoSpaceDN w:val="0"/>
        <w:adjustRightInd w:val="0"/>
        <w:spacing w:after="0" w:line="240" w:lineRule="auto"/>
        <w:ind w:firstLine="720"/>
        <w:jc w:val="both"/>
        <w:rPr>
          <w:rFonts w:ascii="Times New Roman" w:hAnsi="Times New Roman" w:cs="Times New Roman"/>
          <w:sz w:val="20"/>
          <w:szCs w:val="20"/>
        </w:rPr>
      </w:pPr>
    </w:p>
    <w:p w:rsidR="00047E72" w:rsidRPr="005F2D31" w:rsidRDefault="00047E72" w:rsidP="00047E72">
      <w:pPr>
        <w:autoSpaceDE w:val="0"/>
        <w:autoSpaceDN w:val="0"/>
        <w:adjustRightInd w:val="0"/>
        <w:spacing w:after="0" w:line="240" w:lineRule="auto"/>
        <w:ind w:firstLine="720"/>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Банковская Группа осуществляет свою деятельность в Российской Федерации. Клиентская база Банковской Группы также в основном расположена в России. Помимо этого, Банковская Группа может иметь среди своих клиентов и контрагентов иностранные юридические и физические лица. В связи с этим существует возможность возникновения убытков в результате неисполнения иностранными контрагентами (юридическими, физическими лицами) обязательств из-за экономических, политических, социальных изменений, либо вследствие того, что валюта денежного обязательства может быть недоступна контрагенту из-за особенностей национального законодательства (независимо от финансового положения самого контрагента).</w:t>
      </w:r>
    </w:p>
    <w:p w:rsidR="00047E72" w:rsidRPr="005F2D31" w:rsidRDefault="00047E72" w:rsidP="00047E72">
      <w:pPr>
        <w:autoSpaceDE w:val="0"/>
        <w:autoSpaceDN w:val="0"/>
        <w:adjustRightInd w:val="0"/>
        <w:spacing w:after="0" w:line="240" w:lineRule="auto"/>
        <w:ind w:firstLine="720"/>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 xml:space="preserve">Страновой риск учитывается при принятии решений по совершению операций с контрагентами и клиентами, являющимися нерезидентами. С целью минимизации страновых рисков, связанных с кредитованием клиентов из других государств, эмитент (головная организация Банковской группы) устанавливает страновые лимиты – ограничения на совокупный размер требований к клиентам – резидентам данной страны. </w:t>
      </w:r>
    </w:p>
    <w:p w:rsidR="00047E72" w:rsidRPr="005F2D31" w:rsidRDefault="00047E72" w:rsidP="00047E72">
      <w:pPr>
        <w:autoSpaceDE w:val="0"/>
        <w:autoSpaceDN w:val="0"/>
        <w:adjustRightInd w:val="0"/>
        <w:spacing w:after="0" w:line="240" w:lineRule="auto"/>
        <w:ind w:firstLine="720"/>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Основными способом ограничения странового риска является наличие лимитов, система полномочий и принятия решений, система мониторинга законодательства, система контроля и создание резервов.</w:t>
      </w:r>
    </w:p>
    <w:p w:rsidR="00047E72" w:rsidRPr="005F2D31" w:rsidRDefault="00047E72" w:rsidP="00047E72">
      <w:pPr>
        <w:autoSpaceDE w:val="0"/>
        <w:autoSpaceDN w:val="0"/>
        <w:adjustRightInd w:val="0"/>
        <w:spacing w:after="0" w:line="240" w:lineRule="auto"/>
        <w:ind w:firstLine="720"/>
        <w:jc w:val="both"/>
        <w:rPr>
          <w:rFonts w:ascii="Times New Roman" w:hAnsi="Times New Roman" w:cs="Times New Roman"/>
          <w:sz w:val="20"/>
          <w:szCs w:val="20"/>
        </w:rPr>
      </w:pPr>
    </w:p>
    <w:p w:rsidR="00047E72" w:rsidRPr="005F2D31" w:rsidRDefault="00047E72" w:rsidP="00047E72">
      <w:pPr>
        <w:autoSpaceDE w:val="0"/>
        <w:autoSpaceDN w:val="0"/>
        <w:adjustRightInd w:val="0"/>
        <w:spacing w:after="0" w:line="240" w:lineRule="auto"/>
        <w:jc w:val="center"/>
        <w:outlineLvl w:val="0"/>
        <w:rPr>
          <w:rFonts w:ascii="Times New Roman" w:hAnsi="Times New Roman" w:cs="Times New Roman"/>
          <w:b/>
          <w:bCs/>
          <w:color w:val="26282F"/>
          <w:sz w:val="20"/>
          <w:szCs w:val="20"/>
        </w:rPr>
      </w:pPr>
      <w:bookmarkStart w:id="23" w:name="sub_32193"/>
      <w:r w:rsidRPr="005F2D31">
        <w:rPr>
          <w:rFonts w:ascii="Times New Roman" w:hAnsi="Times New Roman" w:cs="Times New Roman"/>
          <w:b/>
          <w:bCs/>
          <w:color w:val="26282F"/>
          <w:sz w:val="20"/>
          <w:szCs w:val="20"/>
        </w:rPr>
        <w:t>1.9.3. Финансовые риски</w:t>
      </w:r>
    </w:p>
    <w:bookmarkEnd w:id="23"/>
    <w:p w:rsidR="00047E72" w:rsidRPr="005F2D31" w:rsidRDefault="00047E72" w:rsidP="00047E72">
      <w:pPr>
        <w:autoSpaceDE w:val="0"/>
        <w:autoSpaceDN w:val="0"/>
        <w:adjustRightInd w:val="0"/>
        <w:spacing w:after="0" w:line="240" w:lineRule="auto"/>
        <w:ind w:firstLine="720"/>
        <w:jc w:val="both"/>
        <w:rPr>
          <w:rFonts w:ascii="Times New Roman" w:hAnsi="Times New Roman" w:cs="Times New Roman"/>
          <w:sz w:val="20"/>
          <w:szCs w:val="20"/>
        </w:rPr>
      </w:pPr>
    </w:p>
    <w:p w:rsidR="00047E72" w:rsidRPr="005F2D31" w:rsidRDefault="00047E72" w:rsidP="00047E72">
      <w:pPr>
        <w:autoSpaceDE w:val="0"/>
        <w:autoSpaceDN w:val="0"/>
        <w:adjustRightInd w:val="0"/>
        <w:spacing w:after="0" w:line="240" w:lineRule="auto"/>
        <w:ind w:firstLine="720"/>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Эмитент (головная организация Банковской группы) является кредитной организацией и ему присуще риски, характерные для кредитных организаций, которые подробно описаны в пункте 1.9.11 настоящего раздела.</w:t>
      </w:r>
    </w:p>
    <w:p w:rsidR="00047E72" w:rsidRPr="005F2D31" w:rsidRDefault="00047E72" w:rsidP="00047E72">
      <w:pPr>
        <w:autoSpaceDE w:val="0"/>
        <w:autoSpaceDN w:val="0"/>
        <w:adjustRightInd w:val="0"/>
        <w:spacing w:after="0" w:line="240" w:lineRule="auto"/>
        <w:ind w:firstLine="720"/>
        <w:jc w:val="both"/>
        <w:rPr>
          <w:rFonts w:ascii="Times New Roman" w:hAnsi="Times New Roman" w:cs="Times New Roman"/>
          <w:i/>
          <w:sz w:val="20"/>
          <w:szCs w:val="20"/>
        </w:rPr>
      </w:pPr>
    </w:p>
    <w:p w:rsidR="00047E72" w:rsidRPr="005F2D31" w:rsidRDefault="00047E72" w:rsidP="00047E72">
      <w:pPr>
        <w:autoSpaceDE w:val="0"/>
        <w:autoSpaceDN w:val="0"/>
        <w:adjustRightInd w:val="0"/>
        <w:spacing w:after="0" w:line="240" w:lineRule="auto"/>
        <w:jc w:val="center"/>
        <w:outlineLvl w:val="0"/>
        <w:rPr>
          <w:rFonts w:ascii="Times New Roman" w:hAnsi="Times New Roman" w:cs="Times New Roman"/>
          <w:b/>
          <w:bCs/>
          <w:color w:val="26282F"/>
          <w:sz w:val="20"/>
          <w:szCs w:val="20"/>
        </w:rPr>
      </w:pPr>
      <w:bookmarkStart w:id="24" w:name="sub_32194"/>
      <w:r w:rsidRPr="005F2D31">
        <w:rPr>
          <w:rFonts w:ascii="Times New Roman" w:hAnsi="Times New Roman" w:cs="Times New Roman"/>
          <w:b/>
          <w:bCs/>
          <w:color w:val="26282F"/>
          <w:sz w:val="20"/>
          <w:szCs w:val="20"/>
        </w:rPr>
        <w:t>1.9.4. Правовые риски</w:t>
      </w:r>
    </w:p>
    <w:bookmarkEnd w:id="24"/>
    <w:p w:rsidR="00047E72" w:rsidRPr="005F2D31" w:rsidRDefault="00047E72" w:rsidP="00047E72">
      <w:pPr>
        <w:autoSpaceDE w:val="0"/>
        <w:autoSpaceDN w:val="0"/>
        <w:adjustRightInd w:val="0"/>
        <w:spacing w:after="0" w:line="240" w:lineRule="auto"/>
        <w:ind w:firstLine="720"/>
        <w:jc w:val="both"/>
        <w:rPr>
          <w:rFonts w:ascii="Times New Roman" w:hAnsi="Times New Roman" w:cs="Times New Roman"/>
          <w:sz w:val="20"/>
          <w:szCs w:val="20"/>
        </w:rPr>
      </w:pPr>
    </w:p>
    <w:p w:rsidR="00047E72" w:rsidRPr="005F2D31" w:rsidRDefault="00047E72" w:rsidP="00047E72">
      <w:pPr>
        <w:autoSpaceDE w:val="0"/>
        <w:autoSpaceDN w:val="0"/>
        <w:adjustRightInd w:val="0"/>
        <w:spacing w:after="0" w:line="240" w:lineRule="auto"/>
        <w:ind w:firstLine="720"/>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 xml:space="preserve">Риск возникновения у эмитента (головной организации Банковской группы) убытков вследствие несоблюдения эмитентом (Банковской группой) требований нормативных правовых актов и заключенных договоров. Правовой риск является нефинансовым риском, возникающим в процессе деятельности кредитной организации. Однако, реализация правового риска вполне может привести к реализации финансового риска. </w:t>
      </w:r>
    </w:p>
    <w:p w:rsidR="00047E72" w:rsidRPr="005F2D31" w:rsidRDefault="00047E72" w:rsidP="00047E72">
      <w:pPr>
        <w:autoSpaceDE w:val="0"/>
        <w:autoSpaceDN w:val="0"/>
        <w:adjustRightInd w:val="0"/>
        <w:spacing w:after="0" w:line="240" w:lineRule="auto"/>
        <w:ind w:firstLine="720"/>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Возникновение правового риска может быть обусловлено как внешними, так и внутренними факторами. К внешним факторам, в частности, относятся несовершенство правовой системы, неурегулированность отдельных вопросов, возникающих в процессе деятельности эмитента (Банковской группы); подверженность изменениям методов госрегулирования, затрагивающих интересы эмитента (Банковской группы) и его клиентов; нарушения клиентами и контрагентами эмитента (Банковской группы) нормативных правовых актов, а также условий заключенных договоров, которые могут привести к возникновению убытков. К внутренним факторам относятся несоблюдение эмитентом (Банковской группой) законодательства Российской Федерации, несоответствие внутренних документов эмитента (Банковской группы) законодательству Российской Федерации, недостаточная проработка эмитентом (Банковской группой) правовых аспектов при разработке и внедрении новых технологий и условий проведения банковских операций и других сделок.</w:t>
      </w:r>
    </w:p>
    <w:p w:rsidR="00047E72" w:rsidRPr="005F2D31" w:rsidRDefault="00047E72" w:rsidP="00047E72">
      <w:pPr>
        <w:autoSpaceDE w:val="0"/>
        <w:autoSpaceDN w:val="0"/>
        <w:adjustRightInd w:val="0"/>
        <w:spacing w:after="0" w:line="240" w:lineRule="auto"/>
        <w:ind w:firstLine="720"/>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lastRenderedPageBreak/>
        <w:t>Деятельность Банковской Группы осуществляется в рамках действующего законодательства Российской Федерации и нормативных актов Банка России. Все лицензионные условия и требования законодательства и подзаконных актов, а также нормативных актов Банка России соблюдаются.</w:t>
      </w:r>
    </w:p>
    <w:p w:rsidR="00047E72" w:rsidRPr="005F2D31" w:rsidRDefault="00047E72" w:rsidP="00047E72">
      <w:pPr>
        <w:autoSpaceDE w:val="0"/>
        <w:autoSpaceDN w:val="0"/>
        <w:adjustRightInd w:val="0"/>
        <w:spacing w:after="0" w:line="240" w:lineRule="auto"/>
        <w:ind w:firstLine="720"/>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 xml:space="preserve">Банковская Группа придерживается политики строгого соблюдения в своей деятельности требований нормативных правовых актов и заключенных договоров. </w:t>
      </w:r>
    </w:p>
    <w:p w:rsidR="00047E72" w:rsidRPr="005F2D31" w:rsidRDefault="00047E72" w:rsidP="00047E72">
      <w:pPr>
        <w:autoSpaceDE w:val="0"/>
        <w:autoSpaceDN w:val="0"/>
        <w:adjustRightInd w:val="0"/>
        <w:spacing w:after="0" w:line="240" w:lineRule="auto"/>
        <w:ind w:firstLine="720"/>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В случае несоблюдения эмитентом (Банковской группой) требований нормативных правовых актов к эмитенту могут быть применены установленные действующим законодательством меры.</w:t>
      </w:r>
    </w:p>
    <w:p w:rsidR="00047E72" w:rsidRPr="005F2D31" w:rsidRDefault="00047E72" w:rsidP="00047E72">
      <w:pPr>
        <w:autoSpaceDE w:val="0"/>
        <w:autoSpaceDN w:val="0"/>
        <w:adjustRightInd w:val="0"/>
        <w:spacing w:after="0" w:line="240" w:lineRule="auto"/>
        <w:ind w:firstLine="720"/>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 xml:space="preserve">Установленные действующим законодательством и применяемые к Банковской Группе меры ответственности могут повлечь возникновение убытков, а также сокращение или даже прекращение части или всех видов деятельности, осуществляемых Банковской группой.  </w:t>
      </w:r>
    </w:p>
    <w:p w:rsidR="00047E72" w:rsidRPr="005F2D31" w:rsidRDefault="00047E72" w:rsidP="00047E72">
      <w:pPr>
        <w:autoSpaceDE w:val="0"/>
        <w:autoSpaceDN w:val="0"/>
        <w:adjustRightInd w:val="0"/>
        <w:spacing w:after="0" w:line="240" w:lineRule="auto"/>
        <w:ind w:firstLine="720"/>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В случае нарушения эмитентом (Банковской группой) установленного порядка эмиссии ценных бумаг, выпуск ценных бумаг может быть признан недействительным, что повлечет изъятие выпущенных ценных бумаг из обращения и возвращение владельцам денежных средств, полученных эмитентом (Банковской группой) в счет оплаты ценных бумаг.</w:t>
      </w:r>
    </w:p>
    <w:p w:rsidR="00047E72" w:rsidRPr="005F2D31" w:rsidRDefault="00047E72" w:rsidP="00047E72">
      <w:pPr>
        <w:autoSpaceDE w:val="0"/>
        <w:autoSpaceDN w:val="0"/>
        <w:adjustRightInd w:val="0"/>
        <w:spacing w:after="0" w:line="240" w:lineRule="auto"/>
        <w:ind w:firstLine="720"/>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В случае несоблюдения Банковской группой требований заключенных договоров к ней могут быть применены установленные действующим законодательством и договором меры гражданско-правовой ответственности, в том числе уплата неустойки (штрафа, пени) и возмещение причиненных убытков. Установленные действующим законодательством и применяемые к Банковской Группе меры гражданско-правовой ответственности могут негативным образом повлиять на финансовое состояние эмитента.</w:t>
      </w:r>
    </w:p>
    <w:p w:rsidR="00047E72" w:rsidRPr="005F2D31" w:rsidRDefault="00047E72" w:rsidP="00047E72">
      <w:pPr>
        <w:autoSpaceDE w:val="0"/>
        <w:autoSpaceDN w:val="0"/>
        <w:adjustRightInd w:val="0"/>
        <w:spacing w:after="0" w:line="240" w:lineRule="auto"/>
        <w:ind w:firstLine="720"/>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Эмитент (Банковская группа) предпринимает все необходимые меры для снижения указанного риска. В частности, строго соблюдает условия заключенных договоров и сделок, соблюдает пруденциальные и иные нормативные требования Банка России, имеет в штате комплаенс-контролера, который контролирует выполнение эмитентом установленных регуляторами требований к совершаемым операциям на рынке ценных бумаг.</w:t>
      </w:r>
    </w:p>
    <w:p w:rsidR="00047E72" w:rsidRPr="005F2D31" w:rsidRDefault="00047E72" w:rsidP="00047E72">
      <w:pPr>
        <w:autoSpaceDE w:val="0"/>
        <w:autoSpaceDN w:val="0"/>
        <w:adjustRightInd w:val="0"/>
        <w:spacing w:after="0" w:line="240" w:lineRule="auto"/>
        <w:ind w:firstLine="720"/>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Риск по гарантиям и поручительствам, предоставленным эмитентом в пользу третьих лиц, по сути является кредитным. Оптимизация кредитного риска производится в рамках системы управления рисками эмитента.</w:t>
      </w:r>
    </w:p>
    <w:p w:rsidR="00047E72" w:rsidRPr="005F2D31" w:rsidRDefault="00047E72" w:rsidP="00047E72">
      <w:pPr>
        <w:autoSpaceDE w:val="0"/>
        <w:autoSpaceDN w:val="0"/>
        <w:adjustRightInd w:val="0"/>
        <w:spacing w:after="0" w:line="240" w:lineRule="auto"/>
        <w:ind w:firstLine="720"/>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С целью минимизации правового риска применяются, в числе прочих, следующие меры:</w:t>
      </w:r>
    </w:p>
    <w:p w:rsidR="00047E72" w:rsidRPr="005F2D31" w:rsidRDefault="00047E72" w:rsidP="00047E72">
      <w:pPr>
        <w:pStyle w:val="af3"/>
        <w:numPr>
          <w:ilvl w:val="0"/>
          <w:numId w:val="4"/>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стандартизация банковских операций и других сделок (порядки, процедуры, технологии осуществления операций и сделок, заключения договоров);</w:t>
      </w:r>
    </w:p>
    <w:p w:rsidR="00047E72" w:rsidRPr="005F2D31" w:rsidRDefault="00047E72" w:rsidP="00047E72">
      <w:pPr>
        <w:pStyle w:val="af3"/>
        <w:numPr>
          <w:ilvl w:val="0"/>
          <w:numId w:val="4"/>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установление внутреннего порядка согласования (визирования) юридической службой заключаемых эмитентом договоров и проводимых банковских операций и других сделок, отличных от стандартизированных;</w:t>
      </w:r>
    </w:p>
    <w:p w:rsidR="00047E72" w:rsidRPr="005F2D31" w:rsidRDefault="00047E72" w:rsidP="00047E72">
      <w:pPr>
        <w:pStyle w:val="af3"/>
        <w:numPr>
          <w:ilvl w:val="0"/>
          <w:numId w:val="4"/>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регулярный мониторинг изменений законодательства РФ.</w:t>
      </w:r>
    </w:p>
    <w:p w:rsidR="00047E72" w:rsidRPr="005F2D31" w:rsidRDefault="00047E72" w:rsidP="00047E72">
      <w:pPr>
        <w:autoSpaceDE w:val="0"/>
        <w:autoSpaceDN w:val="0"/>
        <w:adjustRightInd w:val="0"/>
        <w:spacing w:after="0" w:line="240" w:lineRule="auto"/>
        <w:ind w:firstLine="720"/>
        <w:jc w:val="both"/>
        <w:rPr>
          <w:rFonts w:ascii="Times New Roman" w:hAnsi="Times New Roman" w:cs="Times New Roman"/>
          <w:sz w:val="20"/>
          <w:szCs w:val="20"/>
        </w:rPr>
      </w:pPr>
    </w:p>
    <w:p w:rsidR="00047E72" w:rsidRPr="005F2D31" w:rsidRDefault="00047E72" w:rsidP="00047E72">
      <w:pPr>
        <w:autoSpaceDE w:val="0"/>
        <w:autoSpaceDN w:val="0"/>
        <w:adjustRightInd w:val="0"/>
        <w:spacing w:after="0" w:line="240" w:lineRule="auto"/>
        <w:jc w:val="center"/>
        <w:outlineLvl w:val="0"/>
        <w:rPr>
          <w:rFonts w:ascii="Times New Roman" w:hAnsi="Times New Roman" w:cs="Times New Roman"/>
          <w:b/>
          <w:bCs/>
          <w:color w:val="26282F"/>
          <w:sz w:val="20"/>
          <w:szCs w:val="20"/>
        </w:rPr>
      </w:pPr>
      <w:bookmarkStart w:id="25" w:name="sub_32195"/>
      <w:r w:rsidRPr="005F2D31">
        <w:rPr>
          <w:rFonts w:ascii="Times New Roman" w:hAnsi="Times New Roman" w:cs="Times New Roman"/>
          <w:b/>
          <w:bCs/>
          <w:color w:val="26282F"/>
          <w:sz w:val="20"/>
          <w:szCs w:val="20"/>
        </w:rPr>
        <w:t>1.9.5. Риск потери деловой репутации (репутационный риск)</w:t>
      </w:r>
    </w:p>
    <w:bookmarkEnd w:id="25"/>
    <w:p w:rsidR="00047E72" w:rsidRPr="005F2D31" w:rsidRDefault="00047E72" w:rsidP="00047E72">
      <w:pPr>
        <w:autoSpaceDE w:val="0"/>
        <w:autoSpaceDN w:val="0"/>
        <w:adjustRightInd w:val="0"/>
        <w:spacing w:after="0" w:line="240" w:lineRule="auto"/>
        <w:ind w:firstLine="720"/>
        <w:jc w:val="both"/>
        <w:rPr>
          <w:rFonts w:ascii="Times New Roman" w:hAnsi="Times New Roman" w:cs="Times New Roman"/>
          <w:sz w:val="20"/>
          <w:szCs w:val="20"/>
        </w:rPr>
      </w:pPr>
    </w:p>
    <w:p w:rsidR="00047E72" w:rsidRPr="005F2D31" w:rsidRDefault="00047E72" w:rsidP="00047E72">
      <w:pPr>
        <w:spacing w:after="0" w:line="240" w:lineRule="auto"/>
        <w:ind w:firstLine="709"/>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Риск потери деловой репутации эмитента (Банковской группы) (репутационный риск) – риск возникновения у эмитента (Банковской группы) убытков в результате уменьшения числа клиентов (контрагентов) вследствие формирования в обществе негативного представления о финансовой устойчивости эмитента (Банковской группы), качестве оказываемых им услуг или характере деятельности в целом.</w:t>
      </w:r>
    </w:p>
    <w:p w:rsidR="00047E72" w:rsidRPr="005F2D31" w:rsidRDefault="00047E72" w:rsidP="00047E72">
      <w:pPr>
        <w:pStyle w:val="af3"/>
        <w:spacing w:after="0" w:line="240" w:lineRule="auto"/>
        <w:ind w:left="0"/>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Основными целями управления репутационным риском эмитента (Банковской группы) являются:</w:t>
      </w:r>
    </w:p>
    <w:p w:rsidR="00047E72" w:rsidRPr="005F2D31" w:rsidRDefault="00047E72" w:rsidP="00047E72">
      <w:pPr>
        <w:pStyle w:val="af3"/>
        <w:numPr>
          <w:ilvl w:val="0"/>
          <w:numId w:val="5"/>
        </w:numPr>
        <w:tabs>
          <w:tab w:val="left" w:pos="993"/>
        </w:tabs>
        <w:spacing w:after="0" w:line="240" w:lineRule="auto"/>
        <w:ind w:left="0" w:firstLine="709"/>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обеспечение максимальной сохранности активов и капитала эмитента (Банковской группы) путем предотвращения или снижения возможных убытков эмитента (Банковской группы) вследствие реализации репутационного риска;</w:t>
      </w:r>
    </w:p>
    <w:p w:rsidR="00047E72" w:rsidRPr="005F2D31" w:rsidRDefault="00047E72" w:rsidP="00047E72">
      <w:pPr>
        <w:pStyle w:val="af3"/>
        <w:numPr>
          <w:ilvl w:val="0"/>
          <w:numId w:val="5"/>
        </w:numPr>
        <w:tabs>
          <w:tab w:val="left" w:pos="993"/>
        </w:tabs>
        <w:spacing w:after="0" w:line="240" w:lineRule="auto"/>
        <w:ind w:left="0" w:firstLine="709"/>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сохранение и поддержание деловой репутации эмитента (Банковской группы) перед клиентами и контрагентами, учредителями (участниками), участниками финансового рынка, органами государственной власти и местного самоуправления, банковскими союзами (ассоциациями), саморегулируемыми организациями, участником которых является эмитент (Банковская группа).</w:t>
      </w:r>
    </w:p>
    <w:p w:rsidR="00047E72" w:rsidRPr="005F2D31" w:rsidRDefault="00047E72" w:rsidP="00047E72">
      <w:pPr>
        <w:pStyle w:val="af3"/>
        <w:spacing w:after="0" w:line="240" w:lineRule="auto"/>
        <w:ind w:left="0"/>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Управление репутационным риском регламентируется внутренним нормативным документом эмитента (головной организации Банковской группы) подробно описывает следующие элементы системы управления репутационным риском:</w:t>
      </w:r>
    </w:p>
    <w:p w:rsidR="00047E72" w:rsidRPr="005F2D31" w:rsidRDefault="00047E72" w:rsidP="00047E72">
      <w:pPr>
        <w:pStyle w:val="af3"/>
        <w:numPr>
          <w:ilvl w:val="0"/>
          <w:numId w:val="6"/>
        </w:numPr>
        <w:spacing w:after="0" w:line="240" w:lineRule="auto"/>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внешние и внутренние факторы возникновения репутационного риска;</w:t>
      </w:r>
    </w:p>
    <w:p w:rsidR="00047E72" w:rsidRPr="005F2D31" w:rsidRDefault="00047E72" w:rsidP="00047E72">
      <w:pPr>
        <w:pStyle w:val="af3"/>
        <w:numPr>
          <w:ilvl w:val="0"/>
          <w:numId w:val="6"/>
        </w:numPr>
        <w:spacing w:after="0" w:line="240" w:lineRule="auto"/>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порядок оценки уровня репутационного риска и систему показателей репутационного риска;</w:t>
      </w:r>
    </w:p>
    <w:p w:rsidR="00047E72" w:rsidRPr="005F2D31" w:rsidRDefault="00047E72" w:rsidP="00047E72">
      <w:pPr>
        <w:pStyle w:val="af3"/>
        <w:numPr>
          <w:ilvl w:val="0"/>
          <w:numId w:val="6"/>
        </w:numPr>
        <w:spacing w:after="0" w:line="240" w:lineRule="auto"/>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мониторинг репутационного риска;</w:t>
      </w:r>
    </w:p>
    <w:p w:rsidR="00047E72" w:rsidRPr="005F2D31" w:rsidRDefault="00047E72" w:rsidP="00047E72">
      <w:pPr>
        <w:pStyle w:val="af3"/>
        <w:numPr>
          <w:ilvl w:val="0"/>
          <w:numId w:val="6"/>
        </w:numPr>
        <w:spacing w:after="0" w:line="240" w:lineRule="auto"/>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методы и инструменты минимизации репутационного риска;</w:t>
      </w:r>
    </w:p>
    <w:p w:rsidR="00047E72" w:rsidRPr="005F2D31" w:rsidRDefault="00047E72" w:rsidP="00047E72">
      <w:pPr>
        <w:pStyle w:val="af3"/>
        <w:numPr>
          <w:ilvl w:val="0"/>
          <w:numId w:val="6"/>
        </w:numPr>
        <w:spacing w:after="0" w:line="240" w:lineRule="auto"/>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систему внутренней отчетности по управлению репутационного рисками;</w:t>
      </w:r>
    </w:p>
    <w:p w:rsidR="00047E72" w:rsidRPr="005F2D31" w:rsidRDefault="00047E72" w:rsidP="00047E72">
      <w:pPr>
        <w:pStyle w:val="af3"/>
        <w:numPr>
          <w:ilvl w:val="0"/>
          <w:numId w:val="6"/>
        </w:numPr>
        <w:spacing w:after="0" w:line="240" w:lineRule="auto"/>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порядок проведения самооценки по вопросам управления репутационного рисками;</w:t>
      </w:r>
    </w:p>
    <w:p w:rsidR="00047E72" w:rsidRPr="005F2D31" w:rsidRDefault="00047E72" w:rsidP="00047E72">
      <w:pPr>
        <w:pStyle w:val="af3"/>
        <w:numPr>
          <w:ilvl w:val="0"/>
          <w:numId w:val="6"/>
        </w:numPr>
        <w:spacing w:after="0" w:line="240" w:lineRule="auto"/>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разграничение полномочий и ответственности в процессе управления репутационного рисками.</w:t>
      </w:r>
    </w:p>
    <w:p w:rsidR="00047E72" w:rsidRPr="005F2D31" w:rsidRDefault="00047E72" w:rsidP="00047E72">
      <w:pPr>
        <w:autoSpaceDE w:val="0"/>
        <w:autoSpaceDN w:val="0"/>
        <w:adjustRightInd w:val="0"/>
        <w:spacing w:after="0" w:line="240" w:lineRule="auto"/>
        <w:ind w:firstLine="720"/>
        <w:jc w:val="both"/>
        <w:rPr>
          <w:rFonts w:ascii="Times New Roman" w:hAnsi="Times New Roman" w:cs="Times New Roman"/>
          <w:sz w:val="20"/>
          <w:szCs w:val="20"/>
        </w:rPr>
      </w:pPr>
    </w:p>
    <w:p w:rsidR="00047E72" w:rsidRPr="005F2D31" w:rsidRDefault="00047E72" w:rsidP="00047E72">
      <w:pPr>
        <w:autoSpaceDE w:val="0"/>
        <w:autoSpaceDN w:val="0"/>
        <w:adjustRightInd w:val="0"/>
        <w:spacing w:after="0" w:line="240" w:lineRule="auto"/>
        <w:jc w:val="center"/>
        <w:outlineLvl w:val="0"/>
        <w:rPr>
          <w:rFonts w:ascii="Times New Roman" w:hAnsi="Times New Roman" w:cs="Times New Roman"/>
          <w:b/>
          <w:bCs/>
          <w:color w:val="26282F"/>
          <w:sz w:val="20"/>
          <w:szCs w:val="20"/>
        </w:rPr>
      </w:pPr>
      <w:bookmarkStart w:id="26" w:name="sub_32196"/>
      <w:r w:rsidRPr="005F2D31">
        <w:rPr>
          <w:rFonts w:ascii="Times New Roman" w:hAnsi="Times New Roman" w:cs="Times New Roman"/>
          <w:b/>
          <w:bCs/>
          <w:color w:val="26282F"/>
          <w:sz w:val="20"/>
          <w:szCs w:val="20"/>
        </w:rPr>
        <w:t>1.9.6. Стратегический риск</w:t>
      </w:r>
    </w:p>
    <w:bookmarkEnd w:id="26"/>
    <w:p w:rsidR="00047E72" w:rsidRPr="005F2D31" w:rsidRDefault="00047E72" w:rsidP="00047E72">
      <w:pPr>
        <w:autoSpaceDE w:val="0"/>
        <w:autoSpaceDN w:val="0"/>
        <w:adjustRightInd w:val="0"/>
        <w:spacing w:after="0" w:line="240" w:lineRule="auto"/>
        <w:ind w:firstLine="720"/>
        <w:jc w:val="both"/>
        <w:rPr>
          <w:rFonts w:ascii="Times New Roman" w:hAnsi="Times New Roman" w:cs="Times New Roman"/>
          <w:sz w:val="20"/>
          <w:szCs w:val="20"/>
        </w:rPr>
      </w:pPr>
    </w:p>
    <w:p w:rsidR="00047E72" w:rsidRPr="005F2D31" w:rsidRDefault="00047E72" w:rsidP="00047E72">
      <w:pPr>
        <w:autoSpaceDE w:val="0"/>
        <w:autoSpaceDN w:val="0"/>
        <w:adjustRightInd w:val="0"/>
        <w:spacing w:after="0" w:line="240" w:lineRule="auto"/>
        <w:ind w:firstLine="720"/>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lastRenderedPageBreak/>
        <w:t>Стратегический риск – риск возникновения у Банковской группы убытков в результате ошибочно принятых стратегических решений, недостаточно обоснованного определения перспектив деятельности и (или) недостаточно учтенных возможных опасностях, отсутствия необходимых ресурсов (финансовых, материально-технических, кадровых) и управленческих решений, которые должны обеспечить реализацию стратегических целей деятельности эмитента (Банковской группы).</w:t>
      </w:r>
    </w:p>
    <w:p w:rsidR="00047E72" w:rsidRPr="005F2D31" w:rsidRDefault="00047E72" w:rsidP="00047E72">
      <w:pPr>
        <w:autoSpaceDE w:val="0"/>
        <w:autoSpaceDN w:val="0"/>
        <w:adjustRightInd w:val="0"/>
        <w:spacing w:after="0" w:line="240" w:lineRule="auto"/>
        <w:ind w:firstLine="720"/>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Банковская Группа придерживается консервативной стратегии развития, направленной на удержание текущих рыночных позиций, снижения риск-аппетита и совершенствование внутренней модели организации бизнес-процессов. Решения, касающиеся корректированию стратегии деятельности, принимаются на регулярной основе коллегиальным органом эмитента (головной организации Банковской группы) – Бюджетным комитетом. При реализации данной стратегии учитывается возможность введения на национальном и международном финансовых рынках более жестких правил и требований регуляторов по размещению и изъятию хозяйствующими субъектами своих инвестиционных ресурсов.</w:t>
      </w:r>
    </w:p>
    <w:p w:rsidR="00047E72" w:rsidRPr="005F2D31" w:rsidRDefault="00047E72" w:rsidP="00047E72">
      <w:pPr>
        <w:autoSpaceDE w:val="0"/>
        <w:autoSpaceDN w:val="0"/>
        <w:adjustRightInd w:val="0"/>
        <w:spacing w:after="0" w:line="240" w:lineRule="auto"/>
        <w:ind w:firstLine="720"/>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Минимизация Стратегического риска достигается повышением качества процесса стратегического планирования в эмитенте (Банковской группе) за счет: мониторинга реализации эмитентом (Банковской группой) стратегических задач, обеспечения соответствия финансовых планов долгосрочной стратегии, принятия коллегиальных решений в условиях многовариантности развития бизнес-среды, оценки рыночной позиции эмитента (Банковской группы) и проведения сравнительного анализа конкурентов (бенч-маркинг), повышения профессиональной квалификации сотрудников эмитента (Банковской группы), участвующих в процессах разработки стратегии и ее реализации, стандартизации основных банковских операций и сделок, мониторинга изменений законодательства и действующих нормативных актов с целью выявления и предотвращения стратегического риска на постоянной основе, оценки имеющихся финансовых, материально- технических и людских ресурсов для реализации стратегических целей.</w:t>
      </w:r>
    </w:p>
    <w:p w:rsidR="00047E72" w:rsidRPr="005F2D31" w:rsidRDefault="00047E72" w:rsidP="00047E72">
      <w:pPr>
        <w:autoSpaceDE w:val="0"/>
        <w:autoSpaceDN w:val="0"/>
        <w:adjustRightInd w:val="0"/>
        <w:spacing w:after="0" w:line="240" w:lineRule="auto"/>
        <w:ind w:firstLine="720"/>
        <w:jc w:val="both"/>
        <w:rPr>
          <w:rFonts w:ascii="Times New Roman" w:hAnsi="Times New Roman" w:cs="Times New Roman"/>
          <w:sz w:val="20"/>
          <w:szCs w:val="20"/>
        </w:rPr>
      </w:pPr>
    </w:p>
    <w:p w:rsidR="00047E72" w:rsidRPr="005F2D31" w:rsidRDefault="00047E72" w:rsidP="00047E72">
      <w:pPr>
        <w:autoSpaceDE w:val="0"/>
        <w:autoSpaceDN w:val="0"/>
        <w:adjustRightInd w:val="0"/>
        <w:spacing w:after="0" w:line="240" w:lineRule="auto"/>
        <w:jc w:val="center"/>
        <w:outlineLvl w:val="0"/>
        <w:rPr>
          <w:rFonts w:ascii="Times New Roman" w:hAnsi="Times New Roman" w:cs="Times New Roman"/>
          <w:b/>
          <w:bCs/>
          <w:color w:val="26282F"/>
          <w:sz w:val="20"/>
          <w:szCs w:val="20"/>
        </w:rPr>
      </w:pPr>
      <w:bookmarkStart w:id="27" w:name="sub_32197"/>
      <w:r w:rsidRPr="005F2D31">
        <w:rPr>
          <w:rFonts w:ascii="Times New Roman" w:hAnsi="Times New Roman" w:cs="Times New Roman"/>
          <w:b/>
          <w:bCs/>
          <w:color w:val="26282F"/>
          <w:sz w:val="20"/>
          <w:szCs w:val="20"/>
        </w:rPr>
        <w:t>1.9.7. Риски, связанные с деятельностью эмитента</w:t>
      </w:r>
    </w:p>
    <w:bookmarkEnd w:id="27"/>
    <w:p w:rsidR="00047E72" w:rsidRPr="005F2D31" w:rsidRDefault="00047E72" w:rsidP="00047E72">
      <w:pPr>
        <w:autoSpaceDE w:val="0"/>
        <w:autoSpaceDN w:val="0"/>
        <w:adjustRightInd w:val="0"/>
        <w:spacing w:after="0" w:line="240" w:lineRule="auto"/>
        <w:ind w:firstLine="720"/>
        <w:jc w:val="both"/>
        <w:rPr>
          <w:rFonts w:ascii="Times New Roman" w:hAnsi="Times New Roman" w:cs="Times New Roman"/>
          <w:sz w:val="20"/>
          <w:szCs w:val="20"/>
        </w:rPr>
      </w:pPr>
    </w:p>
    <w:p w:rsidR="00047E72" w:rsidRPr="005F2D31" w:rsidRDefault="00047E72" w:rsidP="00047E72">
      <w:pPr>
        <w:autoSpaceDE w:val="0"/>
        <w:autoSpaceDN w:val="0"/>
        <w:adjustRightInd w:val="0"/>
        <w:spacing w:after="0" w:line="240" w:lineRule="auto"/>
        <w:ind w:firstLine="720"/>
        <w:jc w:val="both"/>
        <w:rPr>
          <w:rFonts w:ascii="Times New Roman" w:eastAsia="Times New Roman" w:hAnsi="Times New Roman" w:cs="Times New Roman"/>
          <w:sz w:val="20"/>
          <w:szCs w:val="20"/>
        </w:rPr>
      </w:pPr>
      <w:bookmarkStart w:id="28" w:name="sub_32198"/>
      <w:r w:rsidRPr="005F2D31">
        <w:rPr>
          <w:rFonts w:ascii="Times New Roman" w:eastAsia="Times New Roman" w:hAnsi="Times New Roman" w:cs="Times New Roman"/>
          <w:sz w:val="20"/>
          <w:szCs w:val="20"/>
        </w:rPr>
        <w:t>В настоящее время Банковская группа не участвует в судебных процессах, которые могут существенно отразиться на его финансово-хозяйственной деятельности.</w:t>
      </w:r>
    </w:p>
    <w:p w:rsidR="00047E72" w:rsidRPr="005F2D31" w:rsidRDefault="00047E72" w:rsidP="00047E72">
      <w:pPr>
        <w:autoSpaceDE w:val="0"/>
        <w:autoSpaceDN w:val="0"/>
        <w:adjustRightInd w:val="0"/>
        <w:spacing w:after="0" w:line="240" w:lineRule="auto"/>
        <w:ind w:firstLine="720"/>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Все полученные Банковской группой лицензии выданы на неопределенный срок. Банковская группа выполняет обязательные резервные требования Банка России в срок и в полном объеме, не имеет просроченной задолженности перед бюджетами всех уровней, государственными внебюджетными фондами, а также перед сотрудниками эмитента по заработной плате. Отсутствует картотека неоплаченных платежных и других расчетных документов, возникающая в связи с отсутствием средств на корреспондентских счетах. Все аудиторские проверки выразили положительное мнение о достоверности учета и отчетности эмитента (Банковской группы). Таким образом, риска отсутствия возможности продления или отзыва лицензии у эмитента (Банковской группы) нет.</w:t>
      </w:r>
    </w:p>
    <w:p w:rsidR="00047E72" w:rsidRPr="005F2D31" w:rsidRDefault="00047E72" w:rsidP="00047E72">
      <w:pPr>
        <w:autoSpaceDE w:val="0"/>
        <w:autoSpaceDN w:val="0"/>
        <w:adjustRightInd w:val="0"/>
        <w:spacing w:after="0" w:line="240" w:lineRule="auto"/>
        <w:ind w:firstLine="720"/>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Не имеется просроченных обязательств по долгам третьих лиц (в том числе дочерних обществ).</w:t>
      </w:r>
    </w:p>
    <w:p w:rsidR="00047E72" w:rsidRPr="005F2D31" w:rsidRDefault="00047E72" w:rsidP="00047E72">
      <w:pPr>
        <w:autoSpaceDE w:val="0"/>
        <w:autoSpaceDN w:val="0"/>
        <w:adjustRightInd w:val="0"/>
        <w:spacing w:after="0" w:line="240" w:lineRule="auto"/>
        <w:jc w:val="center"/>
        <w:outlineLvl w:val="0"/>
        <w:rPr>
          <w:rFonts w:ascii="Times New Roman" w:hAnsi="Times New Roman" w:cs="Times New Roman"/>
          <w:b/>
          <w:bCs/>
          <w:color w:val="26282F"/>
          <w:sz w:val="20"/>
          <w:szCs w:val="20"/>
        </w:rPr>
      </w:pPr>
    </w:p>
    <w:p w:rsidR="00047E72" w:rsidRPr="005F2D31" w:rsidRDefault="00047E72" w:rsidP="00047E72">
      <w:pPr>
        <w:autoSpaceDE w:val="0"/>
        <w:autoSpaceDN w:val="0"/>
        <w:adjustRightInd w:val="0"/>
        <w:spacing w:after="0" w:line="240" w:lineRule="auto"/>
        <w:jc w:val="center"/>
        <w:outlineLvl w:val="0"/>
        <w:rPr>
          <w:rFonts w:ascii="Times New Roman" w:hAnsi="Times New Roman" w:cs="Times New Roman"/>
          <w:b/>
          <w:bCs/>
          <w:color w:val="26282F"/>
          <w:sz w:val="20"/>
          <w:szCs w:val="20"/>
        </w:rPr>
      </w:pPr>
      <w:r w:rsidRPr="005F2D31">
        <w:rPr>
          <w:rFonts w:ascii="Times New Roman" w:hAnsi="Times New Roman" w:cs="Times New Roman"/>
          <w:b/>
          <w:bCs/>
          <w:color w:val="26282F"/>
          <w:sz w:val="20"/>
          <w:szCs w:val="20"/>
        </w:rPr>
        <w:t>1.9.8. Риск информационной безопасности</w:t>
      </w:r>
    </w:p>
    <w:bookmarkEnd w:id="28"/>
    <w:p w:rsidR="00047E72" w:rsidRPr="005F2D31" w:rsidRDefault="00047E72" w:rsidP="00047E72">
      <w:pPr>
        <w:autoSpaceDE w:val="0"/>
        <w:autoSpaceDN w:val="0"/>
        <w:adjustRightInd w:val="0"/>
        <w:spacing w:after="0" w:line="240" w:lineRule="auto"/>
        <w:ind w:firstLine="720"/>
        <w:jc w:val="both"/>
        <w:rPr>
          <w:rFonts w:ascii="Times New Roman" w:hAnsi="Times New Roman" w:cs="Times New Roman"/>
          <w:sz w:val="20"/>
          <w:szCs w:val="20"/>
        </w:rPr>
      </w:pPr>
    </w:p>
    <w:p w:rsidR="00047E72" w:rsidRPr="005F2D31" w:rsidRDefault="00047E72" w:rsidP="00047E72">
      <w:pPr>
        <w:autoSpaceDE w:val="0"/>
        <w:autoSpaceDN w:val="0"/>
        <w:adjustRightInd w:val="0"/>
        <w:spacing w:after="0" w:line="240" w:lineRule="auto"/>
        <w:ind w:firstLine="720"/>
        <w:jc w:val="both"/>
        <w:rPr>
          <w:rFonts w:ascii="Times New Roman" w:eastAsia="Times New Roman" w:hAnsi="Times New Roman" w:cs="Times New Roman"/>
          <w:sz w:val="20"/>
          <w:szCs w:val="20"/>
        </w:rPr>
      </w:pPr>
      <w:bookmarkStart w:id="29" w:name="sub_71"/>
      <w:bookmarkStart w:id="30" w:name="sub_32199"/>
      <w:r w:rsidRPr="005F2D31">
        <w:rPr>
          <w:rFonts w:ascii="Times New Roman" w:eastAsia="Times New Roman" w:hAnsi="Times New Roman" w:cs="Times New Roman"/>
          <w:sz w:val="20"/>
          <w:szCs w:val="20"/>
        </w:rPr>
        <w:t>Банковская Группа определяет порядок управления риском информационной безопасности (ИБ), как риском реализации угроз безопасности информации, которые обусловлены недостатками процессов обеспечения информационной безопасности, в том числе применения технологических и других мер, недостатками программного обеспечения автоматизированных систем и приложений, а также несоответствия указанных процессов характеру и (или) масштабам деятельности эмитента.</w:t>
      </w:r>
    </w:p>
    <w:p w:rsidR="00047E72" w:rsidRPr="005F2D31" w:rsidRDefault="00047E72" w:rsidP="00047E72">
      <w:pPr>
        <w:autoSpaceDE w:val="0"/>
        <w:autoSpaceDN w:val="0"/>
        <w:adjustRightInd w:val="0"/>
        <w:spacing w:after="0" w:line="240" w:lineRule="auto"/>
        <w:ind w:firstLine="720"/>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 xml:space="preserve">Целями обеспечения информационной безопасности (ИБ) эмитента (Банковской группы) являются: минимизация ущерба от реализации угроз ИБ, повышение качества и безопасности бизнес-продуктов и услуг эмитента (Банковской группы), обеспечение соответствия требованиям законодательства и регуляторов, улучшение деловой репутации и корпоративной культуры. </w:t>
      </w:r>
    </w:p>
    <w:p w:rsidR="00047E72" w:rsidRPr="005F2D31" w:rsidRDefault="00047E72" w:rsidP="00047E72">
      <w:pPr>
        <w:autoSpaceDE w:val="0"/>
        <w:autoSpaceDN w:val="0"/>
        <w:adjustRightInd w:val="0"/>
        <w:spacing w:after="0" w:line="240" w:lineRule="auto"/>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Основными задачами управления рисками информационной безопасности являются:</w:t>
      </w:r>
    </w:p>
    <w:p w:rsidR="00047E72" w:rsidRPr="005F2D31" w:rsidRDefault="00047E72" w:rsidP="00047E72">
      <w:pPr>
        <w:pStyle w:val="af3"/>
        <w:numPr>
          <w:ilvl w:val="0"/>
          <w:numId w:val="8"/>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выявление и предотвращение реализации внутренних и внешних угроз ИБ,</w:t>
      </w:r>
    </w:p>
    <w:p w:rsidR="00047E72" w:rsidRPr="005F2D31" w:rsidRDefault="00047E72" w:rsidP="00047E72">
      <w:pPr>
        <w:pStyle w:val="af3"/>
        <w:numPr>
          <w:ilvl w:val="0"/>
          <w:numId w:val="8"/>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обеспечение конфиденциальности, целостности и доступности всей информации, принадлежащей эмитенту (Банковской группе) и необходимой для его безопасного функционирования</w:t>
      </w:r>
    </w:p>
    <w:p w:rsidR="00047E72" w:rsidRPr="005F2D31" w:rsidRDefault="00047E72" w:rsidP="00047E72">
      <w:pPr>
        <w:pStyle w:val="af3"/>
        <w:numPr>
          <w:ilvl w:val="0"/>
          <w:numId w:val="8"/>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защита от несанкционированного доступа им вмешательства в процесс функционирования ИС эмитента и данным, находящимся в них,</w:t>
      </w:r>
    </w:p>
    <w:p w:rsidR="00047E72" w:rsidRPr="005F2D31" w:rsidRDefault="00047E72" w:rsidP="00047E72">
      <w:pPr>
        <w:pStyle w:val="af3"/>
        <w:numPr>
          <w:ilvl w:val="0"/>
          <w:numId w:val="8"/>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защита ИС от различных типов и видов атак,</w:t>
      </w:r>
    </w:p>
    <w:p w:rsidR="00047E72" w:rsidRPr="005F2D31" w:rsidRDefault="00047E72" w:rsidP="00047E72">
      <w:pPr>
        <w:pStyle w:val="af3"/>
        <w:numPr>
          <w:ilvl w:val="0"/>
          <w:numId w:val="8"/>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разграничение доступа пользователей к аппаратным, программным и информационным ресурсам,</w:t>
      </w:r>
    </w:p>
    <w:p w:rsidR="00047E72" w:rsidRPr="005F2D31" w:rsidRDefault="00047E72" w:rsidP="00047E72">
      <w:pPr>
        <w:pStyle w:val="af3"/>
        <w:numPr>
          <w:ilvl w:val="0"/>
          <w:numId w:val="8"/>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регистрация событий безопасности в системных журналах и контроль критически важных действий пользователей и процессов при работе с информационными ресурсами эмитента (Банковской группы),</w:t>
      </w:r>
    </w:p>
    <w:p w:rsidR="00047E72" w:rsidRPr="005F2D31" w:rsidRDefault="00047E72" w:rsidP="00047E72">
      <w:pPr>
        <w:pStyle w:val="af3"/>
        <w:numPr>
          <w:ilvl w:val="0"/>
          <w:numId w:val="8"/>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 xml:space="preserve">повышение уровня </w:t>
      </w:r>
      <w:r w:rsidRPr="005F2D31">
        <w:rPr>
          <w:rFonts w:ascii="Times New Roman" w:hAnsi="Times New Roman" w:cs="Times New Roman"/>
          <w:sz w:val="20"/>
          <w:szCs w:val="20"/>
        </w:rPr>
        <w:t>осведомленности</w:t>
      </w:r>
      <w:r w:rsidRPr="005F2D31">
        <w:rPr>
          <w:rFonts w:ascii="Times New Roman" w:hAnsi="Times New Roman" w:cs="Times New Roman"/>
          <w:color w:val="1F4E79"/>
        </w:rPr>
        <w:t xml:space="preserve"> </w:t>
      </w:r>
      <w:r w:rsidRPr="005F2D31">
        <w:rPr>
          <w:rFonts w:ascii="Times New Roman" w:eastAsia="Times New Roman" w:hAnsi="Times New Roman" w:cs="Times New Roman"/>
          <w:sz w:val="20"/>
          <w:szCs w:val="20"/>
        </w:rPr>
        <w:t xml:space="preserve"> работников при работе с ИС и ресурсами эмитента (Банковской группы),</w:t>
      </w:r>
    </w:p>
    <w:p w:rsidR="00047E72" w:rsidRPr="005F2D31" w:rsidRDefault="00047E72" w:rsidP="00047E72">
      <w:pPr>
        <w:pStyle w:val="af3"/>
        <w:numPr>
          <w:ilvl w:val="0"/>
          <w:numId w:val="8"/>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lastRenderedPageBreak/>
        <w:t xml:space="preserve">техническая защита ИС и ресурсов, а также служебных  помещений, в которых обрабатываетсяинофрмация ограниченного доступа (ИОД).  </w:t>
      </w:r>
    </w:p>
    <w:p w:rsidR="00047E72" w:rsidRPr="005F2D31" w:rsidRDefault="00047E72" w:rsidP="00047E72">
      <w:pPr>
        <w:tabs>
          <w:tab w:val="left" w:pos="993"/>
        </w:tabs>
        <w:autoSpaceDE w:val="0"/>
        <w:autoSpaceDN w:val="0"/>
        <w:adjustRightInd w:val="0"/>
        <w:spacing w:after="0" w:line="240" w:lineRule="auto"/>
        <w:ind w:firstLine="720"/>
        <w:jc w:val="both"/>
        <w:rPr>
          <w:rFonts w:ascii="Times New Roman" w:eastAsia="Times New Roman" w:hAnsi="Times New Roman" w:cs="Times New Roman"/>
          <w:sz w:val="20"/>
          <w:szCs w:val="20"/>
        </w:rPr>
      </w:pPr>
    </w:p>
    <w:bookmarkEnd w:id="29"/>
    <w:p w:rsidR="00047E72" w:rsidRPr="005F2D31" w:rsidRDefault="00047E72" w:rsidP="00047E72">
      <w:pPr>
        <w:tabs>
          <w:tab w:val="left" w:pos="993"/>
        </w:tabs>
        <w:autoSpaceDE w:val="0"/>
        <w:autoSpaceDN w:val="0"/>
        <w:adjustRightInd w:val="0"/>
        <w:spacing w:after="0" w:line="240" w:lineRule="auto"/>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Объектом защиты являются следующие информационные ресурсы:</w:t>
      </w:r>
    </w:p>
    <w:p w:rsidR="00047E72" w:rsidRPr="005F2D31" w:rsidRDefault="00047E72" w:rsidP="00047E72">
      <w:pPr>
        <w:pStyle w:val="af3"/>
        <w:numPr>
          <w:ilvl w:val="0"/>
          <w:numId w:val="7"/>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ИОД  в электронном виде,</w:t>
      </w:r>
    </w:p>
    <w:p w:rsidR="00047E72" w:rsidRPr="005F2D31" w:rsidRDefault="00047E72" w:rsidP="00047E72">
      <w:pPr>
        <w:pStyle w:val="af3"/>
        <w:numPr>
          <w:ilvl w:val="0"/>
          <w:numId w:val="7"/>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ИОД на материальных носителях,</w:t>
      </w:r>
    </w:p>
    <w:p w:rsidR="00047E72" w:rsidRPr="005F2D31" w:rsidRDefault="00047E72" w:rsidP="00047E72">
      <w:pPr>
        <w:pStyle w:val="af3"/>
        <w:numPr>
          <w:ilvl w:val="0"/>
          <w:numId w:val="7"/>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знания персонала</w:t>
      </w:r>
    </w:p>
    <w:p w:rsidR="00047E72" w:rsidRPr="005F2D31" w:rsidRDefault="00047E72" w:rsidP="00047E72">
      <w:pPr>
        <w:pStyle w:val="af3"/>
        <w:numPr>
          <w:ilvl w:val="0"/>
          <w:numId w:val="7"/>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технические средства автоматизации, участвующие в обработке ИОД-компьютерное оборудование, средства связи и телефония,</w:t>
      </w:r>
    </w:p>
    <w:p w:rsidR="00047E72" w:rsidRPr="005F2D31" w:rsidRDefault="00047E72" w:rsidP="00047E72">
      <w:pPr>
        <w:pStyle w:val="af3"/>
        <w:numPr>
          <w:ilvl w:val="0"/>
          <w:numId w:val="7"/>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системное и прикладное программное обеспечение, участвующее в обработке ИОД,</w:t>
      </w:r>
    </w:p>
    <w:p w:rsidR="00047E72" w:rsidRPr="005F2D31" w:rsidRDefault="00047E72" w:rsidP="00047E72">
      <w:pPr>
        <w:pStyle w:val="af3"/>
        <w:numPr>
          <w:ilvl w:val="0"/>
          <w:numId w:val="7"/>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электронные носители всех видов, содержащие ИОД.</w:t>
      </w:r>
    </w:p>
    <w:p w:rsidR="00047E72" w:rsidRPr="005F2D31" w:rsidRDefault="00047E72" w:rsidP="00047E72">
      <w:pPr>
        <w:pStyle w:val="af3"/>
        <w:autoSpaceDE w:val="0"/>
        <w:autoSpaceDN w:val="0"/>
        <w:adjustRightInd w:val="0"/>
        <w:spacing w:after="0" w:line="240" w:lineRule="auto"/>
        <w:ind w:left="1440"/>
        <w:jc w:val="both"/>
        <w:rPr>
          <w:rFonts w:ascii="Times New Roman" w:eastAsia="Times New Roman" w:hAnsi="Times New Roman" w:cs="Times New Roman"/>
          <w:sz w:val="20"/>
          <w:szCs w:val="20"/>
        </w:rPr>
      </w:pPr>
    </w:p>
    <w:p w:rsidR="00047E72" w:rsidRPr="005F2D31" w:rsidRDefault="00047E72" w:rsidP="00047E72">
      <w:pPr>
        <w:pStyle w:val="af3"/>
        <w:autoSpaceDE w:val="0"/>
        <w:autoSpaceDN w:val="0"/>
        <w:adjustRightInd w:val="0"/>
        <w:spacing w:after="0" w:line="240" w:lineRule="auto"/>
        <w:ind w:left="0"/>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Достижение цели Политики информационной безопасности осуществляется путем построения систем обеспечения ИБ следующих основных областях:</w:t>
      </w:r>
    </w:p>
    <w:p w:rsidR="00047E72" w:rsidRPr="005F2D31" w:rsidRDefault="00047E72" w:rsidP="00047E72">
      <w:pPr>
        <w:pStyle w:val="af3"/>
        <w:numPr>
          <w:ilvl w:val="0"/>
          <w:numId w:val="7"/>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назначение и распределение ролей и обеспечение доверия к персоналу,</w:t>
      </w:r>
    </w:p>
    <w:p w:rsidR="00047E72" w:rsidRPr="005F2D31" w:rsidRDefault="00047E72" w:rsidP="00047E72">
      <w:pPr>
        <w:pStyle w:val="af3"/>
        <w:numPr>
          <w:ilvl w:val="0"/>
          <w:numId w:val="7"/>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обеспечение ИБ на стадиях жизненного цикла ИС (информационных систем),</w:t>
      </w:r>
    </w:p>
    <w:p w:rsidR="00047E72" w:rsidRPr="005F2D31" w:rsidRDefault="00047E72" w:rsidP="00047E72">
      <w:pPr>
        <w:pStyle w:val="af3"/>
        <w:numPr>
          <w:ilvl w:val="0"/>
          <w:numId w:val="7"/>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защиты от несанкционированного доступа, управление доступом и регистрацией всех действий в ИС, в телекоммуникационном оборудовании и т.д.,</w:t>
      </w:r>
    </w:p>
    <w:p w:rsidR="00047E72" w:rsidRPr="005F2D31" w:rsidRDefault="00047E72" w:rsidP="00047E72">
      <w:pPr>
        <w:pStyle w:val="af3"/>
        <w:numPr>
          <w:ilvl w:val="0"/>
          <w:numId w:val="7"/>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антивирусной защиты,</w:t>
      </w:r>
    </w:p>
    <w:p w:rsidR="00047E72" w:rsidRPr="005F2D31" w:rsidRDefault="00047E72" w:rsidP="00047E72">
      <w:pPr>
        <w:pStyle w:val="af3"/>
        <w:numPr>
          <w:ilvl w:val="0"/>
          <w:numId w:val="7"/>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использования ресурсов Интернет,</w:t>
      </w:r>
    </w:p>
    <w:p w:rsidR="00047E72" w:rsidRPr="005F2D31" w:rsidRDefault="00047E72" w:rsidP="00047E72">
      <w:pPr>
        <w:pStyle w:val="af3"/>
        <w:numPr>
          <w:ilvl w:val="0"/>
          <w:numId w:val="7"/>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использования средств криптографической защиты,</w:t>
      </w:r>
    </w:p>
    <w:p w:rsidR="00047E72" w:rsidRPr="005F2D31" w:rsidRDefault="00047E72" w:rsidP="00047E72">
      <w:pPr>
        <w:pStyle w:val="af3"/>
        <w:numPr>
          <w:ilvl w:val="0"/>
          <w:numId w:val="7"/>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защита банковских платежей и информационных технологических процессов, в том числе процессов, в рамках которых обрабатываются персональные данные.</w:t>
      </w:r>
    </w:p>
    <w:p w:rsidR="00047E72" w:rsidRPr="005F2D31" w:rsidRDefault="00047E72" w:rsidP="00047E72">
      <w:pPr>
        <w:autoSpaceDE w:val="0"/>
        <w:autoSpaceDN w:val="0"/>
        <w:adjustRightInd w:val="0"/>
        <w:spacing w:after="0" w:line="240" w:lineRule="auto"/>
        <w:jc w:val="both"/>
        <w:rPr>
          <w:rFonts w:ascii="Times New Roman" w:hAnsi="Times New Roman" w:cs="Times New Roman"/>
          <w:sz w:val="20"/>
          <w:szCs w:val="20"/>
        </w:rPr>
      </w:pPr>
      <w:r w:rsidRPr="005F2D31">
        <w:rPr>
          <w:rFonts w:ascii="Times New Roman" w:hAnsi="Times New Roman" w:cs="Times New Roman"/>
          <w:sz w:val="20"/>
          <w:szCs w:val="20"/>
        </w:rPr>
        <w:t>Обеспечение ИБ осуществляется реализацией комплекса организационно- правовых, технических и физических мероприятий.</w:t>
      </w:r>
    </w:p>
    <w:p w:rsidR="00047E72" w:rsidRPr="005F2D31" w:rsidRDefault="00047E72" w:rsidP="00047E72">
      <w:pPr>
        <w:autoSpaceDE w:val="0"/>
        <w:autoSpaceDN w:val="0"/>
        <w:adjustRightInd w:val="0"/>
        <w:spacing w:after="0" w:line="240" w:lineRule="auto"/>
        <w:jc w:val="both"/>
        <w:rPr>
          <w:rFonts w:ascii="Times New Roman" w:hAnsi="Times New Roman" w:cs="Times New Roman"/>
          <w:sz w:val="20"/>
          <w:szCs w:val="20"/>
        </w:rPr>
      </w:pPr>
      <w:r w:rsidRPr="005F2D31">
        <w:rPr>
          <w:rFonts w:ascii="Times New Roman" w:hAnsi="Times New Roman" w:cs="Times New Roman"/>
          <w:sz w:val="20"/>
          <w:szCs w:val="20"/>
        </w:rPr>
        <w:t xml:space="preserve">Сформированная система управления рисками ИБ позволяет сводить к минимуму влияние данного риска на деятельность эмитента </w:t>
      </w:r>
      <w:r w:rsidRPr="005F2D31">
        <w:rPr>
          <w:rFonts w:ascii="Times New Roman" w:eastAsia="Times New Roman" w:hAnsi="Times New Roman" w:cs="Times New Roman"/>
          <w:sz w:val="20"/>
          <w:szCs w:val="20"/>
        </w:rPr>
        <w:t>(Банковской группы)</w:t>
      </w:r>
      <w:r w:rsidRPr="005F2D31">
        <w:rPr>
          <w:rFonts w:ascii="Times New Roman" w:hAnsi="Times New Roman" w:cs="Times New Roman"/>
          <w:sz w:val="20"/>
          <w:szCs w:val="20"/>
        </w:rPr>
        <w:t>.</w:t>
      </w:r>
    </w:p>
    <w:p w:rsidR="00047E72" w:rsidRPr="005F2D31" w:rsidRDefault="00047E72" w:rsidP="00047E72">
      <w:pPr>
        <w:autoSpaceDE w:val="0"/>
        <w:autoSpaceDN w:val="0"/>
        <w:adjustRightInd w:val="0"/>
        <w:spacing w:after="0" w:line="240" w:lineRule="auto"/>
        <w:jc w:val="both"/>
        <w:rPr>
          <w:rFonts w:ascii="Times New Roman" w:hAnsi="Times New Roman" w:cs="Times New Roman"/>
          <w:sz w:val="20"/>
          <w:szCs w:val="20"/>
        </w:rPr>
      </w:pPr>
    </w:p>
    <w:p w:rsidR="00047E72" w:rsidRPr="005F2D31" w:rsidRDefault="00047E72" w:rsidP="00047E72">
      <w:pPr>
        <w:autoSpaceDE w:val="0"/>
        <w:autoSpaceDN w:val="0"/>
        <w:adjustRightInd w:val="0"/>
        <w:spacing w:after="0" w:line="240" w:lineRule="auto"/>
        <w:jc w:val="center"/>
        <w:outlineLvl w:val="0"/>
        <w:rPr>
          <w:rFonts w:ascii="Times New Roman" w:hAnsi="Times New Roman" w:cs="Times New Roman"/>
          <w:b/>
          <w:bCs/>
          <w:color w:val="26282F"/>
          <w:sz w:val="20"/>
          <w:szCs w:val="20"/>
        </w:rPr>
      </w:pPr>
      <w:r w:rsidRPr="005F2D31">
        <w:rPr>
          <w:rFonts w:ascii="Times New Roman" w:hAnsi="Times New Roman" w:cs="Times New Roman"/>
          <w:b/>
          <w:bCs/>
          <w:color w:val="26282F"/>
          <w:sz w:val="20"/>
          <w:szCs w:val="20"/>
        </w:rPr>
        <w:t>1.9.9. Экологический риск</w:t>
      </w:r>
    </w:p>
    <w:bookmarkEnd w:id="30"/>
    <w:p w:rsidR="00047E72" w:rsidRPr="005F2D31" w:rsidRDefault="00047E72" w:rsidP="00047E72">
      <w:pPr>
        <w:autoSpaceDE w:val="0"/>
        <w:autoSpaceDN w:val="0"/>
        <w:adjustRightInd w:val="0"/>
        <w:spacing w:after="0" w:line="240" w:lineRule="auto"/>
        <w:ind w:firstLine="720"/>
        <w:jc w:val="both"/>
        <w:rPr>
          <w:rFonts w:ascii="Times New Roman" w:hAnsi="Times New Roman" w:cs="Times New Roman"/>
          <w:sz w:val="20"/>
          <w:szCs w:val="20"/>
        </w:rPr>
      </w:pPr>
    </w:p>
    <w:p w:rsidR="00047E72" w:rsidRPr="005F2D31" w:rsidRDefault="00047E72" w:rsidP="00047E72">
      <w:pPr>
        <w:autoSpaceDE w:val="0"/>
        <w:autoSpaceDN w:val="0"/>
        <w:adjustRightInd w:val="0"/>
        <w:spacing w:after="0" w:line="240" w:lineRule="auto"/>
        <w:ind w:firstLine="720"/>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Производственно-хозяйственная деятельность, осуществляемая эмитентом (Банковской группой), не несет риска возникновения ущерба, связанного с негативным воздействием на окружающую среду.</w:t>
      </w:r>
    </w:p>
    <w:p w:rsidR="00047E72" w:rsidRPr="005F2D31" w:rsidRDefault="00047E72" w:rsidP="00047E72">
      <w:pPr>
        <w:autoSpaceDE w:val="0"/>
        <w:autoSpaceDN w:val="0"/>
        <w:adjustRightInd w:val="0"/>
        <w:spacing w:after="0" w:line="240" w:lineRule="auto"/>
        <w:ind w:firstLine="720"/>
        <w:jc w:val="both"/>
        <w:rPr>
          <w:rFonts w:ascii="Times New Roman" w:hAnsi="Times New Roman" w:cs="Times New Roman"/>
          <w:sz w:val="20"/>
          <w:szCs w:val="20"/>
        </w:rPr>
      </w:pPr>
    </w:p>
    <w:p w:rsidR="00047E72" w:rsidRPr="005F2D31" w:rsidRDefault="00047E72" w:rsidP="00047E72">
      <w:pPr>
        <w:autoSpaceDE w:val="0"/>
        <w:autoSpaceDN w:val="0"/>
        <w:adjustRightInd w:val="0"/>
        <w:spacing w:after="0" w:line="240" w:lineRule="auto"/>
        <w:jc w:val="center"/>
        <w:outlineLvl w:val="0"/>
        <w:rPr>
          <w:rFonts w:ascii="Times New Roman" w:hAnsi="Times New Roman" w:cs="Times New Roman"/>
          <w:b/>
          <w:bCs/>
          <w:color w:val="26282F"/>
          <w:sz w:val="20"/>
          <w:szCs w:val="20"/>
        </w:rPr>
      </w:pPr>
      <w:bookmarkStart w:id="31" w:name="sub_321910"/>
      <w:r w:rsidRPr="005F2D31">
        <w:rPr>
          <w:rFonts w:ascii="Times New Roman" w:hAnsi="Times New Roman" w:cs="Times New Roman"/>
          <w:b/>
          <w:bCs/>
          <w:color w:val="26282F"/>
          <w:sz w:val="20"/>
          <w:szCs w:val="20"/>
        </w:rPr>
        <w:t>1.9.10. Природно-климатический риск</w:t>
      </w:r>
    </w:p>
    <w:bookmarkEnd w:id="31"/>
    <w:p w:rsidR="00047E72" w:rsidRPr="005F2D31" w:rsidRDefault="00047E72" w:rsidP="00047E72">
      <w:pPr>
        <w:autoSpaceDE w:val="0"/>
        <w:autoSpaceDN w:val="0"/>
        <w:adjustRightInd w:val="0"/>
        <w:spacing w:after="0" w:line="240" w:lineRule="auto"/>
        <w:ind w:firstLine="720"/>
        <w:jc w:val="both"/>
        <w:rPr>
          <w:rFonts w:ascii="Times New Roman" w:hAnsi="Times New Roman" w:cs="Times New Roman"/>
          <w:sz w:val="20"/>
          <w:szCs w:val="20"/>
        </w:rPr>
      </w:pPr>
    </w:p>
    <w:p w:rsidR="00047E72" w:rsidRPr="005F2D31" w:rsidRDefault="00047E72" w:rsidP="00047E72">
      <w:pPr>
        <w:autoSpaceDE w:val="0"/>
        <w:autoSpaceDN w:val="0"/>
        <w:adjustRightInd w:val="0"/>
        <w:spacing w:after="0" w:line="240" w:lineRule="auto"/>
        <w:ind w:firstLine="720"/>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Для целей обеспечения адекватного и эффективного реагирования и снижения негативного влияния нештатных ситуаций на свою деятельность эмитентом (головной организацией Банковской группы) разработан  «План обеспечения непрерывности деятельности и (или) восстановления деятельности ПАО АКБ «Металлинвестбанк» в случае возникновения нестандартных и чрезвычайных ситуаций. Указанный План предусматривает действия  в случае возникновения чрезвычайных ситуаций, в том числе организацию централизованного управления и координации действий по противодействию негативных факторов чрезвычайных ситуаций, вызванных стихийными силами природы.</w:t>
      </w:r>
    </w:p>
    <w:p w:rsidR="00047E72" w:rsidRPr="005F2D31" w:rsidRDefault="00047E72" w:rsidP="00047E72">
      <w:pPr>
        <w:autoSpaceDE w:val="0"/>
        <w:autoSpaceDN w:val="0"/>
        <w:adjustRightInd w:val="0"/>
        <w:spacing w:after="0" w:line="240" w:lineRule="auto"/>
        <w:ind w:firstLine="720"/>
        <w:jc w:val="both"/>
        <w:rPr>
          <w:rFonts w:ascii="Times New Roman" w:hAnsi="Times New Roman" w:cs="Times New Roman"/>
          <w:sz w:val="20"/>
          <w:szCs w:val="20"/>
        </w:rPr>
      </w:pPr>
    </w:p>
    <w:p w:rsidR="00047E72" w:rsidRPr="005F2D31" w:rsidRDefault="00047E72" w:rsidP="00047E72">
      <w:pPr>
        <w:autoSpaceDE w:val="0"/>
        <w:autoSpaceDN w:val="0"/>
        <w:adjustRightInd w:val="0"/>
        <w:spacing w:after="0" w:line="240" w:lineRule="auto"/>
        <w:jc w:val="center"/>
        <w:outlineLvl w:val="0"/>
        <w:rPr>
          <w:rFonts w:ascii="Times New Roman" w:hAnsi="Times New Roman" w:cs="Times New Roman"/>
          <w:b/>
          <w:bCs/>
          <w:color w:val="26282F"/>
          <w:sz w:val="20"/>
          <w:szCs w:val="20"/>
        </w:rPr>
      </w:pPr>
      <w:bookmarkStart w:id="32" w:name="sub_321911"/>
      <w:r w:rsidRPr="005F2D31">
        <w:rPr>
          <w:rFonts w:ascii="Times New Roman" w:hAnsi="Times New Roman" w:cs="Times New Roman"/>
          <w:b/>
          <w:bCs/>
          <w:color w:val="26282F"/>
          <w:sz w:val="20"/>
          <w:szCs w:val="20"/>
        </w:rPr>
        <w:t>1.9.11. Риски кредитных организаций</w:t>
      </w:r>
    </w:p>
    <w:bookmarkEnd w:id="32"/>
    <w:p w:rsidR="00047E72" w:rsidRPr="005F2D31" w:rsidRDefault="00047E72" w:rsidP="00047E72">
      <w:pPr>
        <w:autoSpaceDE w:val="0"/>
        <w:autoSpaceDN w:val="0"/>
        <w:adjustRightInd w:val="0"/>
        <w:spacing w:after="0" w:line="240" w:lineRule="auto"/>
        <w:ind w:firstLine="720"/>
        <w:jc w:val="both"/>
        <w:rPr>
          <w:rFonts w:ascii="Times New Roman" w:hAnsi="Times New Roman" w:cs="Times New Roman"/>
          <w:sz w:val="20"/>
          <w:szCs w:val="20"/>
        </w:rPr>
      </w:pPr>
    </w:p>
    <w:p w:rsidR="00047E72" w:rsidRPr="005F2D31" w:rsidRDefault="00047E72" w:rsidP="00047E72">
      <w:pPr>
        <w:autoSpaceDE w:val="0"/>
        <w:autoSpaceDN w:val="0"/>
        <w:adjustRightInd w:val="0"/>
        <w:spacing w:after="0" w:line="240" w:lineRule="auto"/>
        <w:jc w:val="center"/>
        <w:outlineLvl w:val="0"/>
        <w:rPr>
          <w:rFonts w:ascii="Times New Roman" w:hAnsi="Times New Roman" w:cs="Times New Roman"/>
          <w:b/>
          <w:bCs/>
          <w:color w:val="26282F"/>
          <w:sz w:val="20"/>
          <w:szCs w:val="20"/>
        </w:rPr>
      </w:pPr>
      <w:r w:rsidRPr="005F2D31">
        <w:rPr>
          <w:rFonts w:ascii="Times New Roman" w:hAnsi="Times New Roman" w:cs="Times New Roman"/>
          <w:b/>
          <w:bCs/>
          <w:color w:val="26282F"/>
          <w:sz w:val="20"/>
          <w:szCs w:val="20"/>
        </w:rPr>
        <w:t xml:space="preserve">1.9.11.1 Кредитный риск </w:t>
      </w:r>
    </w:p>
    <w:p w:rsidR="00047E72" w:rsidRPr="005F2D31" w:rsidRDefault="00047E72" w:rsidP="00047E72">
      <w:pPr>
        <w:pStyle w:val="af8"/>
        <w:shd w:val="clear" w:color="auto" w:fill="FFFFFF" w:themeFill="background1"/>
        <w:spacing w:after="0"/>
        <w:ind w:left="0"/>
        <w:jc w:val="both"/>
        <w:rPr>
          <w:rFonts w:eastAsia="MS Mincho"/>
          <w:sz w:val="20"/>
          <w:szCs w:val="20"/>
          <w:lang w:val="ru-RU"/>
        </w:rPr>
      </w:pPr>
    </w:p>
    <w:p w:rsidR="00047E72" w:rsidRPr="005F2D31" w:rsidRDefault="00047E72" w:rsidP="00047E72">
      <w:pPr>
        <w:pStyle w:val="af8"/>
        <w:shd w:val="clear" w:color="auto" w:fill="FFFFFF" w:themeFill="background1"/>
        <w:spacing w:after="0"/>
        <w:ind w:left="0"/>
        <w:jc w:val="both"/>
        <w:rPr>
          <w:rFonts w:eastAsia="MS Mincho"/>
          <w:sz w:val="20"/>
          <w:szCs w:val="20"/>
          <w:lang w:val="ru-RU"/>
        </w:rPr>
      </w:pPr>
      <w:r w:rsidRPr="005F2D31">
        <w:rPr>
          <w:rFonts w:eastAsia="MS Mincho"/>
          <w:sz w:val="20"/>
          <w:szCs w:val="20"/>
          <w:lang w:val="ru-RU"/>
        </w:rPr>
        <w:t xml:space="preserve">Кредитный риск связан с возможностью неуплаты заемщиком основного долга и процентов или неспособность контрагента сделки действовать в соответствии с принятыми на себя обязательствами, что приводит к возникновению у Банковской группы финансовых убытков. Целью управления кредитными рисками является обеспечение устойчивой деятельности Банковской группы, защита активов и получение положительного финансового результата. Контроль над уровнем и минимизация кредитного риска является приоритетной задачей системы управления рисками. </w:t>
      </w:r>
    </w:p>
    <w:p w:rsidR="00047E72" w:rsidRPr="005F2D31" w:rsidRDefault="00047E72" w:rsidP="00047E72">
      <w:pPr>
        <w:pStyle w:val="af8"/>
        <w:shd w:val="clear" w:color="auto" w:fill="FFFFFF" w:themeFill="background1"/>
        <w:spacing w:after="0"/>
        <w:ind w:left="0"/>
        <w:jc w:val="both"/>
        <w:rPr>
          <w:rFonts w:eastAsia="MS Mincho"/>
          <w:sz w:val="20"/>
          <w:szCs w:val="20"/>
          <w:lang w:val="ru-RU"/>
        </w:rPr>
      </w:pPr>
      <w:r w:rsidRPr="005F2D31">
        <w:rPr>
          <w:rFonts w:eastAsia="MS Mincho"/>
          <w:sz w:val="20"/>
          <w:szCs w:val="20"/>
          <w:lang w:val="ru-RU"/>
        </w:rPr>
        <w:t>Управление кредитными рисками обеспечивается наличием внутренних банковских процедур, регламентирующих принятие управленческих решений по следующим направлениям:</w:t>
      </w:r>
    </w:p>
    <w:p w:rsidR="00047E72" w:rsidRPr="005F2D31" w:rsidRDefault="00047E72" w:rsidP="00047E72">
      <w:pPr>
        <w:pStyle w:val="af3"/>
        <w:numPr>
          <w:ilvl w:val="0"/>
          <w:numId w:val="22"/>
        </w:numPr>
        <w:shd w:val="clear" w:color="auto" w:fill="FFFFFF" w:themeFill="background1"/>
        <w:spacing w:after="0" w:line="240" w:lineRule="auto"/>
        <w:ind w:left="0" w:firstLine="426"/>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 xml:space="preserve"> соблюдения кредитной политики  по вопросам классификации ссуд и формирования резервов;</w:t>
      </w:r>
    </w:p>
    <w:p w:rsidR="00047E72" w:rsidRPr="005F2D31" w:rsidRDefault="00047E72" w:rsidP="00047E72">
      <w:pPr>
        <w:pStyle w:val="af3"/>
        <w:numPr>
          <w:ilvl w:val="0"/>
          <w:numId w:val="22"/>
        </w:numPr>
        <w:shd w:val="clear" w:color="auto" w:fill="FFFFFF" w:themeFill="background1"/>
        <w:spacing w:after="0" w:line="240" w:lineRule="auto"/>
        <w:ind w:left="0" w:firstLine="426"/>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 xml:space="preserve"> соответствия положений внутренних документов требованиям законодательства Российской Федерации, в том числе нормативных актов Банка России;</w:t>
      </w:r>
    </w:p>
    <w:p w:rsidR="00047E72" w:rsidRPr="005F2D31" w:rsidRDefault="00047E72" w:rsidP="00047E72">
      <w:pPr>
        <w:pStyle w:val="af3"/>
        <w:numPr>
          <w:ilvl w:val="0"/>
          <w:numId w:val="22"/>
        </w:numPr>
        <w:shd w:val="clear" w:color="auto" w:fill="FFFFFF" w:themeFill="background1"/>
        <w:spacing w:after="0" w:line="240" w:lineRule="auto"/>
        <w:ind w:left="0" w:firstLine="426"/>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 xml:space="preserve"> использования различных механизмов снижения кредитного риска при проведении операций, несущих кредитный риск (страхования, лимитирования, резервирования, обеспечения исполнения обязательств и т.д.);</w:t>
      </w:r>
    </w:p>
    <w:p w:rsidR="00047E72" w:rsidRPr="005F2D31" w:rsidRDefault="00047E72" w:rsidP="00047E72">
      <w:pPr>
        <w:pStyle w:val="af3"/>
        <w:numPr>
          <w:ilvl w:val="0"/>
          <w:numId w:val="22"/>
        </w:numPr>
        <w:shd w:val="clear" w:color="auto" w:fill="FFFFFF" w:themeFill="background1"/>
        <w:spacing w:after="0" w:line="240" w:lineRule="auto"/>
        <w:ind w:left="0" w:firstLine="426"/>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lastRenderedPageBreak/>
        <w:t>осуществления аналитической работы по мониторингу уровня принятого кредитного риска и контроля используемых процедур по его оценке и ограничению;</w:t>
      </w:r>
    </w:p>
    <w:p w:rsidR="00047E72" w:rsidRPr="005F2D31" w:rsidRDefault="00047E72" w:rsidP="00047E72">
      <w:pPr>
        <w:pStyle w:val="af3"/>
        <w:numPr>
          <w:ilvl w:val="0"/>
          <w:numId w:val="22"/>
        </w:numPr>
        <w:shd w:val="clear" w:color="auto" w:fill="FFFFFF" w:themeFill="background1"/>
        <w:spacing w:after="0" w:line="240" w:lineRule="auto"/>
        <w:ind w:left="0" w:firstLine="426"/>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диверсификация ссудного портфеля;</w:t>
      </w:r>
    </w:p>
    <w:p w:rsidR="00047E72" w:rsidRPr="005F2D31" w:rsidRDefault="00047E72" w:rsidP="00047E72">
      <w:pPr>
        <w:pStyle w:val="af3"/>
        <w:numPr>
          <w:ilvl w:val="0"/>
          <w:numId w:val="22"/>
        </w:numPr>
        <w:shd w:val="clear" w:color="auto" w:fill="FFFFFF" w:themeFill="background1"/>
        <w:spacing w:after="0" w:line="240" w:lineRule="auto"/>
        <w:ind w:left="0" w:firstLine="426"/>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обеспечение возвратности кредитов (залоги, поручительства, гарантии, цессии, страхование).</w:t>
      </w:r>
    </w:p>
    <w:p w:rsidR="00047E72" w:rsidRPr="005F2D31" w:rsidRDefault="00047E72" w:rsidP="00047E72">
      <w:pPr>
        <w:pStyle w:val="af8"/>
        <w:shd w:val="clear" w:color="auto" w:fill="FFFFFF" w:themeFill="background1"/>
        <w:spacing w:after="0"/>
        <w:ind w:left="0"/>
        <w:jc w:val="both"/>
        <w:rPr>
          <w:rFonts w:eastAsia="MS Mincho"/>
          <w:sz w:val="20"/>
          <w:szCs w:val="20"/>
          <w:lang w:val="ru-RU"/>
        </w:rPr>
      </w:pPr>
      <w:r w:rsidRPr="005F2D31">
        <w:rPr>
          <w:rFonts w:eastAsia="MS Mincho"/>
          <w:sz w:val="20"/>
          <w:szCs w:val="20"/>
          <w:lang w:val="ru-RU"/>
        </w:rPr>
        <w:t>Управление кредитным риском осуществляется на всех стадиях кредитного процесса: с момента подачи клиентской заявки до этапа взыскания долга.</w:t>
      </w:r>
    </w:p>
    <w:p w:rsidR="00047E72" w:rsidRPr="005F2D31" w:rsidRDefault="00047E72" w:rsidP="00047E72">
      <w:pPr>
        <w:pStyle w:val="af8"/>
        <w:shd w:val="clear" w:color="auto" w:fill="FFFFFF" w:themeFill="background1"/>
        <w:spacing w:after="0"/>
        <w:ind w:left="0"/>
        <w:jc w:val="both"/>
        <w:rPr>
          <w:rFonts w:eastAsia="MS Mincho"/>
          <w:sz w:val="20"/>
          <w:szCs w:val="20"/>
          <w:lang w:val="ru-RU"/>
        </w:rPr>
      </w:pPr>
      <w:r w:rsidRPr="005F2D31">
        <w:rPr>
          <w:rFonts w:eastAsia="MS Mincho"/>
          <w:sz w:val="20"/>
          <w:szCs w:val="20"/>
          <w:lang w:val="ru-RU"/>
        </w:rPr>
        <w:t>Основным инструментом регулирования кредитного риска является установление лимитов на контрагентов и эмитентов, оценка финансового состояния заемщиков и контрагентов с целью создания адекватных резервов на возможные потери по ссудам, оценка качества обеспечения.</w:t>
      </w:r>
    </w:p>
    <w:p w:rsidR="00047E72" w:rsidRPr="005F2D31" w:rsidRDefault="00047E72" w:rsidP="00047E72">
      <w:pPr>
        <w:pStyle w:val="af8"/>
        <w:shd w:val="clear" w:color="auto" w:fill="FFFFFF" w:themeFill="background1"/>
        <w:spacing w:after="0"/>
        <w:ind w:left="0"/>
        <w:jc w:val="both"/>
        <w:rPr>
          <w:rFonts w:eastAsia="MS Mincho"/>
          <w:sz w:val="20"/>
          <w:szCs w:val="20"/>
          <w:lang w:val="ru-RU"/>
        </w:rPr>
      </w:pPr>
    </w:p>
    <w:p w:rsidR="00047E72" w:rsidRPr="005F2D31" w:rsidRDefault="00047E72" w:rsidP="00047E72">
      <w:pPr>
        <w:shd w:val="clear" w:color="auto" w:fill="FFFFFF" w:themeFill="background1"/>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 xml:space="preserve">Оценка кредитного риска осуществляется методами количественной оценки, установленными Положением Банка России № 590-П от 28.07.2017 « О порядке формирования кредитными организациями резервов на возможные потери по ссудам, ссудной и приравненной к ней задолженности, и Положением Банка России № 611-П от 23.10.2017 «О порядке формирования кредитными организациями резервов на возможные потери» и внутренними документами. Результатом количественной оценки кредитного риска является сформированный Банковской группой объем резервов на возможные потери по ссудам, ссудной и приравненной к ней задолженности и резервов на возможные потери. Оценка кредитного риска осуществляется на постоянной основе от момента возникновения кредитного требования и до полного исполнения заемщиком/контрагентом своих обязательств. </w:t>
      </w:r>
    </w:p>
    <w:p w:rsidR="00047E72" w:rsidRPr="005F2D31" w:rsidRDefault="00047E72" w:rsidP="00047E72">
      <w:pPr>
        <w:shd w:val="clear" w:color="auto" w:fill="FFFFFF" w:themeFill="background1"/>
        <w:jc w:val="both"/>
        <w:rPr>
          <w:rFonts w:ascii="Times New Roman" w:hAnsi="Times New Roman" w:cs="Times New Roman"/>
          <w:sz w:val="20"/>
          <w:szCs w:val="20"/>
        </w:rPr>
      </w:pPr>
      <w:r w:rsidRPr="005F2D31">
        <w:rPr>
          <w:rFonts w:ascii="Times New Roman" w:eastAsia="MS Mincho" w:hAnsi="Times New Roman" w:cs="Times New Roman"/>
          <w:sz w:val="20"/>
          <w:szCs w:val="20"/>
        </w:rPr>
        <w:t>В целях реализации подходов МСФО Банковская группа создает оценочные резервы под ожидаемые кредитные убытки.</w:t>
      </w:r>
      <w:r w:rsidRPr="005F2D31">
        <w:rPr>
          <w:rFonts w:ascii="Times New Roman" w:hAnsi="Times New Roman" w:cs="Times New Roman"/>
          <w:sz w:val="20"/>
          <w:szCs w:val="20"/>
        </w:rPr>
        <w:t xml:space="preserve"> Ожидаемые кредитные убытки - это расчетная величина кредитных убытков взвешенная по степени вероятности их возникновения на протяжении ожидаемого срока действия актива. </w:t>
      </w:r>
    </w:p>
    <w:p w:rsidR="00047E72" w:rsidRPr="005F2D31" w:rsidRDefault="00047E72" w:rsidP="00047E72">
      <w:pPr>
        <w:shd w:val="clear" w:color="auto" w:fill="FFFFFF" w:themeFill="background1"/>
        <w:jc w:val="both"/>
        <w:rPr>
          <w:rFonts w:ascii="Times New Roman" w:hAnsi="Times New Roman" w:cs="Times New Roman"/>
          <w:sz w:val="20"/>
          <w:szCs w:val="20"/>
        </w:rPr>
      </w:pPr>
      <w:r w:rsidRPr="005F2D31">
        <w:rPr>
          <w:rFonts w:ascii="Times New Roman" w:hAnsi="Times New Roman" w:cs="Times New Roman"/>
          <w:sz w:val="20"/>
          <w:szCs w:val="20"/>
        </w:rPr>
        <w:t>Оценка ожидаемых кредитных убытков отражает:</w:t>
      </w:r>
    </w:p>
    <w:p w:rsidR="00047E72" w:rsidRPr="005F2D31" w:rsidRDefault="00047E72" w:rsidP="00047E72">
      <w:pPr>
        <w:pStyle w:val="af3"/>
        <w:numPr>
          <w:ilvl w:val="0"/>
          <w:numId w:val="23"/>
        </w:numPr>
        <w:shd w:val="clear" w:color="auto" w:fill="FFFFFF" w:themeFill="background1"/>
        <w:spacing w:after="0" w:line="240" w:lineRule="auto"/>
        <w:jc w:val="both"/>
        <w:rPr>
          <w:rFonts w:ascii="Times New Roman" w:hAnsi="Times New Roman" w:cs="Times New Roman"/>
          <w:sz w:val="20"/>
          <w:szCs w:val="20"/>
        </w:rPr>
      </w:pPr>
      <w:r w:rsidRPr="005F2D31">
        <w:rPr>
          <w:rFonts w:ascii="Times New Roman" w:hAnsi="Times New Roman" w:cs="Times New Roman"/>
          <w:sz w:val="20"/>
          <w:szCs w:val="20"/>
        </w:rPr>
        <w:t>объективный расчет величины, взвешенной по степени вероятности;</w:t>
      </w:r>
    </w:p>
    <w:p w:rsidR="00047E72" w:rsidRPr="005F2D31" w:rsidRDefault="00047E72" w:rsidP="00047E72">
      <w:pPr>
        <w:pStyle w:val="af3"/>
        <w:numPr>
          <w:ilvl w:val="0"/>
          <w:numId w:val="23"/>
        </w:numPr>
        <w:shd w:val="clear" w:color="auto" w:fill="FFFFFF" w:themeFill="background1"/>
        <w:spacing w:after="0" w:line="240" w:lineRule="auto"/>
        <w:jc w:val="both"/>
        <w:rPr>
          <w:rFonts w:ascii="Times New Roman" w:hAnsi="Times New Roman" w:cs="Times New Roman"/>
          <w:sz w:val="20"/>
          <w:szCs w:val="20"/>
        </w:rPr>
      </w:pPr>
      <w:r w:rsidRPr="005F2D31">
        <w:rPr>
          <w:rFonts w:ascii="Times New Roman" w:hAnsi="Times New Roman" w:cs="Times New Roman"/>
          <w:sz w:val="20"/>
          <w:szCs w:val="20"/>
        </w:rPr>
        <w:t>временную стоимость денег;</w:t>
      </w:r>
    </w:p>
    <w:p w:rsidR="00047E72" w:rsidRPr="005F2D31" w:rsidRDefault="00047E72" w:rsidP="00047E72">
      <w:pPr>
        <w:pStyle w:val="af3"/>
        <w:numPr>
          <w:ilvl w:val="0"/>
          <w:numId w:val="23"/>
        </w:numPr>
        <w:shd w:val="clear" w:color="auto" w:fill="FFFFFF" w:themeFill="background1"/>
        <w:spacing w:after="0" w:line="240" w:lineRule="auto"/>
        <w:jc w:val="both"/>
        <w:rPr>
          <w:rFonts w:ascii="Times New Roman" w:hAnsi="Times New Roman" w:cs="Times New Roman"/>
          <w:sz w:val="20"/>
          <w:szCs w:val="20"/>
        </w:rPr>
      </w:pPr>
      <w:r w:rsidRPr="005F2D31">
        <w:rPr>
          <w:rFonts w:ascii="Times New Roman" w:hAnsi="Times New Roman" w:cs="Times New Roman"/>
          <w:sz w:val="20"/>
          <w:szCs w:val="20"/>
        </w:rPr>
        <w:t>обоснованную и подтверждаемую информацию, которую можно получить без чрезмерных затрат или усилий.</w:t>
      </w:r>
    </w:p>
    <w:p w:rsidR="00047E72" w:rsidRPr="005F2D31" w:rsidRDefault="00047E72" w:rsidP="00047E72">
      <w:pPr>
        <w:shd w:val="clear" w:color="auto" w:fill="FFFFFF" w:themeFill="background1"/>
        <w:tabs>
          <w:tab w:val="left" w:pos="540"/>
        </w:tabs>
        <w:spacing w:after="0" w:line="240" w:lineRule="auto"/>
        <w:jc w:val="both"/>
        <w:rPr>
          <w:rFonts w:ascii="Times New Roman" w:hAnsi="Times New Roman" w:cs="Times New Roman"/>
          <w:sz w:val="20"/>
          <w:szCs w:val="20"/>
        </w:rPr>
      </w:pPr>
    </w:p>
    <w:p w:rsidR="00047E72" w:rsidRPr="005F2D31" w:rsidRDefault="00047E72" w:rsidP="00047E72">
      <w:pPr>
        <w:shd w:val="clear" w:color="auto" w:fill="FFFFFF" w:themeFill="background1"/>
        <w:tabs>
          <w:tab w:val="left" w:pos="540"/>
        </w:tabs>
        <w:spacing w:after="0" w:line="240" w:lineRule="auto"/>
        <w:jc w:val="both"/>
        <w:rPr>
          <w:rFonts w:ascii="Times New Roman" w:hAnsi="Times New Roman" w:cs="Times New Roman"/>
          <w:sz w:val="20"/>
          <w:szCs w:val="20"/>
        </w:rPr>
      </w:pPr>
      <w:r w:rsidRPr="005F2D31">
        <w:rPr>
          <w:rFonts w:ascii="Times New Roman" w:hAnsi="Times New Roman" w:cs="Times New Roman"/>
          <w:sz w:val="20"/>
          <w:szCs w:val="20"/>
        </w:rPr>
        <w:t xml:space="preserve">Приоритетами управления кредитным риском </w:t>
      </w:r>
      <w:r w:rsidRPr="005F2D31">
        <w:rPr>
          <w:rFonts w:ascii="Times New Roman" w:eastAsia="MS Mincho" w:hAnsi="Times New Roman" w:cs="Times New Roman"/>
          <w:sz w:val="20"/>
          <w:szCs w:val="20"/>
        </w:rPr>
        <w:t xml:space="preserve">Банковской группы  </w:t>
      </w:r>
      <w:r w:rsidRPr="005F2D31">
        <w:rPr>
          <w:rFonts w:ascii="Times New Roman" w:hAnsi="Times New Roman" w:cs="Times New Roman"/>
          <w:sz w:val="20"/>
          <w:szCs w:val="20"/>
        </w:rPr>
        <w:t>являются:</w:t>
      </w:r>
    </w:p>
    <w:p w:rsidR="00047E72" w:rsidRPr="005F2D31" w:rsidRDefault="00047E72" w:rsidP="00047E72">
      <w:pPr>
        <w:shd w:val="clear" w:color="auto" w:fill="FFFFFF" w:themeFill="background1"/>
        <w:tabs>
          <w:tab w:val="left" w:pos="540"/>
        </w:tabs>
        <w:spacing w:after="0" w:line="240" w:lineRule="auto"/>
        <w:jc w:val="both"/>
        <w:rPr>
          <w:rFonts w:ascii="Times New Roman" w:hAnsi="Times New Roman" w:cs="Times New Roman"/>
          <w:sz w:val="20"/>
          <w:szCs w:val="20"/>
        </w:rPr>
      </w:pPr>
      <w:r w:rsidRPr="005F2D31">
        <w:rPr>
          <w:rFonts w:ascii="Times New Roman" w:hAnsi="Times New Roman" w:cs="Times New Roman"/>
          <w:sz w:val="20"/>
          <w:szCs w:val="20"/>
        </w:rPr>
        <w:t>качественные активы, т.е.:</w:t>
      </w:r>
    </w:p>
    <w:p w:rsidR="00047E72" w:rsidRPr="005F2D31" w:rsidRDefault="00047E72" w:rsidP="00047E72">
      <w:pPr>
        <w:numPr>
          <w:ilvl w:val="0"/>
          <w:numId w:val="16"/>
        </w:numPr>
        <w:shd w:val="clear" w:color="auto" w:fill="FFFFFF" w:themeFill="background1"/>
        <w:tabs>
          <w:tab w:val="left" w:pos="540"/>
          <w:tab w:val="left" w:pos="851"/>
        </w:tabs>
        <w:spacing w:after="0" w:line="240" w:lineRule="auto"/>
        <w:jc w:val="both"/>
        <w:rPr>
          <w:rFonts w:ascii="Times New Roman" w:hAnsi="Times New Roman" w:cs="Times New Roman"/>
          <w:sz w:val="20"/>
          <w:szCs w:val="20"/>
        </w:rPr>
      </w:pPr>
      <w:r w:rsidRPr="005F2D31">
        <w:rPr>
          <w:rFonts w:ascii="Times New Roman" w:hAnsi="Times New Roman" w:cs="Times New Roman"/>
          <w:sz w:val="20"/>
          <w:szCs w:val="20"/>
        </w:rPr>
        <w:t>активы, обеспечивающие адекватный и стабильный процентный (дисконтный) доход;</w:t>
      </w:r>
    </w:p>
    <w:p w:rsidR="00047E72" w:rsidRPr="005F2D31" w:rsidRDefault="00047E72" w:rsidP="00047E72">
      <w:pPr>
        <w:numPr>
          <w:ilvl w:val="0"/>
          <w:numId w:val="16"/>
        </w:numPr>
        <w:shd w:val="clear" w:color="auto" w:fill="FFFFFF" w:themeFill="background1"/>
        <w:tabs>
          <w:tab w:val="left" w:pos="540"/>
          <w:tab w:val="left" w:pos="851"/>
        </w:tabs>
        <w:spacing w:after="0" w:line="240" w:lineRule="auto"/>
        <w:jc w:val="both"/>
        <w:rPr>
          <w:rFonts w:ascii="Times New Roman" w:hAnsi="Times New Roman" w:cs="Times New Roman"/>
          <w:sz w:val="20"/>
          <w:szCs w:val="20"/>
        </w:rPr>
      </w:pPr>
      <w:r w:rsidRPr="005F2D31">
        <w:rPr>
          <w:rFonts w:ascii="Times New Roman" w:hAnsi="Times New Roman" w:cs="Times New Roman"/>
          <w:sz w:val="20"/>
          <w:szCs w:val="20"/>
        </w:rPr>
        <w:t>проведение исключительных сделок (т.е. сделок, качество которых не соответствует установленным критериям («политические сделки»)) санкционируется уполномоченными органами управления  (Советом директоров, Правлением).</w:t>
      </w:r>
    </w:p>
    <w:p w:rsidR="00047E72" w:rsidRPr="005F2D31" w:rsidRDefault="00047E72" w:rsidP="00047E72">
      <w:pPr>
        <w:shd w:val="clear" w:color="auto" w:fill="FFFFFF" w:themeFill="background1"/>
        <w:tabs>
          <w:tab w:val="left" w:pos="540"/>
        </w:tabs>
        <w:spacing w:after="0" w:line="240" w:lineRule="auto"/>
        <w:jc w:val="both"/>
        <w:rPr>
          <w:rFonts w:ascii="Times New Roman" w:hAnsi="Times New Roman" w:cs="Times New Roman"/>
          <w:sz w:val="20"/>
          <w:szCs w:val="20"/>
        </w:rPr>
      </w:pPr>
      <w:r w:rsidRPr="005F2D31">
        <w:rPr>
          <w:rFonts w:ascii="Times New Roman" w:hAnsi="Times New Roman" w:cs="Times New Roman"/>
          <w:sz w:val="20"/>
          <w:szCs w:val="20"/>
        </w:rPr>
        <w:t>прибыльные отношения, т.е.:</w:t>
      </w:r>
    </w:p>
    <w:p w:rsidR="00047E72" w:rsidRPr="005F2D31" w:rsidRDefault="00047E72" w:rsidP="00047E72">
      <w:pPr>
        <w:pStyle w:val="af3"/>
        <w:numPr>
          <w:ilvl w:val="0"/>
          <w:numId w:val="17"/>
        </w:numPr>
        <w:shd w:val="clear" w:color="auto" w:fill="FFFFFF" w:themeFill="background1"/>
        <w:tabs>
          <w:tab w:val="left" w:pos="540"/>
        </w:tabs>
        <w:spacing w:after="0" w:line="240" w:lineRule="auto"/>
        <w:jc w:val="both"/>
        <w:rPr>
          <w:rFonts w:ascii="Times New Roman" w:hAnsi="Times New Roman" w:cs="Times New Roman"/>
          <w:sz w:val="20"/>
          <w:szCs w:val="20"/>
        </w:rPr>
      </w:pPr>
      <w:r w:rsidRPr="005F2D31">
        <w:rPr>
          <w:rFonts w:ascii="Times New Roman" w:hAnsi="Times New Roman" w:cs="Times New Roman"/>
          <w:sz w:val="20"/>
          <w:szCs w:val="20"/>
        </w:rPr>
        <w:t xml:space="preserve">соответствие стоимости кредита предполагаемой степени риска по нему; </w:t>
      </w:r>
    </w:p>
    <w:p w:rsidR="00047E72" w:rsidRPr="005F2D31" w:rsidRDefault="00047E72" w:rsidP="00047E72">
      <w:pPr>
        <w:numPr>
          <w:ilvl w:val="0"/>
          <w:numId w:val="17"/>
        </w:numPr>
        <w:shd w:val="clear" w:color="auto" w:fill="FFFFFF" w:themeFill="background1"/>
        <w:tabs>
          <w:tab w:val="left" w:pos="540"/>
        </w:tabs>
        <w:spacing w:after="0" w:line="240" w:lineRule="auto"/>
        <w:jc w:val="both"/>
        <w:rPr>
          <w:rFonts w:ascii="Times New Roman" w:hAnsi="Times New Roman" w:cs="Times New Roman"/>
          <w:sz w:val="20"/>
          <w:szCs w:val="20"/>
        </w:rPr>
      </w:pPr>
      <w:r w:rsidRPr="005F2D31">
        <w:rPr>
          <w:rFonts w:ascii="Times New Roman" w:hAnsi="Times New Roman" w:cs="Times New Roman"/>
          <w:sz w:val="20"/>
          <w:szCs w:val="20"/>
        </w:rPr>
        <w:t xml:space="preserve">рост портфеля кредитных инструментов в пределах возможных для текущей величины капитала </w:t>
      </w:r>
      <w:r w:rsidRPr="005F2D31">
        <w:rPr>
          <w:rFonts w:ascii="Times New Roman" w:eastAsia="MS Mincho" w:hAnsi="Times New Roman" w:cs="Times New Roman"/>
          <w:sz w:val="20"/>
          <w:szCs w:val="20"/>
        </w:rPr>
        <w:t xml:space="preserve">Банковской группы </w:t>
      </w:r>
      <w:r w:rsidRPr="005F2D31">
        <w:rPr>
          <w:rFonts w:ascii="Times New Roman" w:hAnsi="Times New Roman" w:cs="Times New Roman"/>
          <w:sz w:val="20"/>
          <w:szCs w:val="20"/>
        </w:rPr>
        <w:t>кредитных рисков, не приводящий к образованию неприемлемых концентраций рисков;</w:t>
      </w:r>
    </w:p>
    <w:p w:rsidR="00047E72" w:rsidRPr="005F2D31" w:rsidRDefault="00047E72" w:rsidP="00047E72">
      <w:pPr>
        <w:numPr>
          <w:ilvl w:val="0"/>
          <w:numId w:val="17"/>
        </w:numPr>
        <w:shd w:val="clear" w:color="auto" w:fill="FFFFFF" w:themeFill="background1"/>
        <w:tabs>
          <w:tab w:val="left" w:pos="540"/>
        </w:tabs>
        <w:spacing w:after="0" w:line="240" w:lineRule="auto"/>
        <w:jc w:val="both"/>
        <w:rPr>
          <w:rFonts w:ascii="Times New Roman" w:hAnsi="Times New Roman" w:cs="Times New Roman"/>
          <w:sz w:val="20"/>
          <w:szCs w:val="20"/>
        </w:rPr>
      </w:pPr>
      <w:r w:rsidRPr="005F2D31">
        <w:rPr>
          <w:rFonts w:ascii="Times New Roman" w:hAnsi="Times New Roman" w:cs="Times New Roman"/>
          <w:sz w:val="20"/>
          <w:szCs w:val="20"/>
        </w:rPr>
        <w:t>повышение качества кредитного портфеля путем минимизации его риска.</w:t>
      </w:r>
    </w:p>
    <w:p w:rsidR="00047E72" w:rsidRPr="005F2D31" w:rsidRDefault="00047E72" w:rsidP="00047E72">
      <w:pPr>
        <w:shd w:val="clear" w:color="auto" w:fill="FFFFFF" w:themeFill="background1"/>
        <w:tabs>
          <w:tab w:val="left" w:pos="540"/>
        </w:tabs>
        <w:spacing w:after="0" w:line="240" w:lineRule="auto"/>
        <w:jc w:val="both"/>
        <w:rPr>
          <w:rFonts w:ascii="Times New Roman" w:hAnsi="Times New Roman" w:cs="Times New Roman"/>
          <w:sz w:val="20"/>
          <w:szCs w:val="20"/>
        </w:rPr>
      </w:pPr>
      <w:r w:rsidRPr="005F2D31">
        <w:rPr>
          <w:rFonts w:ascii="Times New Roman" w:hAnsi="Times New Roman" w:cs="Times New Roman"/>
          <w:sz w:val="20"/>
          <w:szCs w:val="20"/>
        </w:rPr>
        <w:t>Процедуры управления кредитным риском осуществляются в отношении следующих финансовых инструментов:</w:t>
      </w:r>
    </w:p>
    <w:p w:rsidR="00047E72" w:rsidRPr="005F2D31" w:rsidRDefault="00047E72" w:rsidP="00047E72">
      <w:pPr>
        <w:numPr>
          <w:ilvl w:val="0"/>
          <w:numId w:val="17"/>
        </w:numPr>
        <w:shd w:val="clear" w:color="auto" w:fill="FFFFFF" w:themeFill="background1"/>
        <w:tabs>
          <w:tab w:val="left" w:pos="540"/>
        </w:tabs>
        <w:spacing w:after="0" w:line="240" w:lineRule="auto"/>
        <w:jc w:val="both"/>
        <w:rPr>
          <w:rFonts w:ascii="Times New Roman" w:hAnsi="Times New Roman" w:cs="Times New Roman"/>
          <w:sz w:val="20"/>
          <w:szCs w:val="20"/>
        </w:rPr>
      </w:pPr>
      <w:r w:rsidRPr="005F2D31">
        <w:rPr>
          <w:rFonts w:ascii="Times New Roman" w:hAnsi="Times New Roman" w:cs="Times New Roman"/>
          <w:sz w:val="20"/>
          <w:szCs w:val="20"/>
        </w:rPr>
        <w:t xml:space="preserve">балансовые требования к заемщикам, подверженные кредитному риску в соответствии с Положением Банка России от 28 июня 2017 года № 590-П «О порядке формирования кредитными организациями резервов на возможные потери по ссудам, по ссудной и приравненной к ней задолженности»  и Положением Положение Банка России от 20 июля 2017 года № 611-П «О порядке формирования кредитными организациями резервов на возможные потери»;  </w:t>
      </w:r>
    </w:p>
    <w:p w:rsidR="00047E72" w:rsidRPr="005F2D31" w:rsidRDefault="00047E72" w:rsidP="00047E72">
      <w:pPr>
        <w:numPr>
          <w:ilvl w:val="0"/>
          <w:numId w:val="17"/>
        </w:numPr>
        <w:shd w:val="clear" w:color="auto" w:fill="FFFFFF" w:themeFill="background1"/>
        <w:tabs>
          <w:tab w:val="left" w:pos="540"/>
        </w:tabs>
        <w:spacing w:after="0" w:line="240" w:lineRule="auto"/>
        <w:jc w:val="both"/>
        <w:rPr>
          <w:rFonts w:ascii="Times New Roman" w:hAnsi="Times New Roman" w:cs="Times New Roman"/>
          <w:sz w:val="20"/>
          <w:szCs w:val="20"/>
        </w:rPr>
      </w:pPr>
      <w:r w:rsidRPr="005F2D31">
        <w:rPr>
          <w:rFonts w:ascii="Times New Roman" w:hAnsi="Times New Roman" w:cs="Times New Roman"/>
          <w:sz w:val="20"/>
          <w:szCs w:val="20"/>
        </w:rPr>
        <w:t>условные обязательства кредитного характера, отраженные на внебалансовых счетах;</w:t>
      </w:r>
    </w:p>
    <w:p w:rsidR="00047E72" w:rsidRPr="005F2D31" w:rsidRDefault="00047E72" w:rsidP="00047E72">
      <w:pPr>
        <w:numPr>
          <w:ilvl w:val="0"/>
          <w:numId w:val="17"/>
        </w:numPr>
        <w:shd w:val="clear" w:color="auto" w:fill="FFFFFF" w:themeFill="background1"/>
        <w:tabs>
          <w:tab w:val="left" w:pos="540"/>
        </w:tabs>
        <w:spacing w:after="0" w:line="240" w:lineRule="auto"/>
        <w:jc w:val="both"/>
        <w:rPr>
          <w:rFonts w:ascii="Times New Roman" w:hAnsi="Times New Roman" w:cs="Times New Roman"/>
          <w:sz w:val="20"/>
          <w:szCs w:val="20"/>
        </w:rPr>
      </w:pPr>
      <w:r w:rsidRPr="005F2D31">
        <w:rPr>
          <w:rFonts w:ascii="Times New Roman" w:hAnsi="Times New Roman" w:cs="Times New Roman"/>
          <w:sz w:val="20"/>
          <w:szCs w:val="20"/>
        </w:rPr>
        <w:t>производные финансовые инструменты, а также в отношении кредитного риска контрагента -  риска ухудшения кредитного качества контрагента до завершения расчетов по операциям с производными финансовыми инструментами, сделкам РЕПО и аналогичным сделкам.</w:t>
      </w:r>
    </w:p>
    <w:p w:rsidR="00047E72" w:rsidRPr="005F2D31" w:rsidRDefault="00047E72" w:rsidP="00047E72">
      <w:pPr>
        <w:shd w:val="clear" w:color="auto" w:fill="FFFFFF" w:themeFill="background1"/>
        <w:spacing w:after="0" w:line="240" w:lineRule="auto"/>
        <w:jc w:val="both"/>
        <w:rPr>
          <w:rFonts w:ascii="Times New Roman" w:hAnsi="Times New Roman" w:cs="Times New Roman"/>
          <w:sz w:val="20"/>
          <w:szCs w:val="20"/>
        </w:rPr>
      </w:pPr>
      <w:r w:rsidRPr="005F2D31">
        <w:rPr>
          <w:rFonts w:ascii="Times New Roman" w:hAnsi="Times New Roman" w:cs="Times New Roman"/>
          <w:sz w:val="20"/>
          <w:szCs w:val="20"/>
        </w:rPr>
        <w:t>Подходы к организации процедур управления кредитным риском подразделяются по классам требований в зависимости от вида контрагента (заемщика):</w:t>
      </w:r>
    </w:p>
    <w:p w:rsidR="00047E72" w:rsidRPr="005F2D31" w:rsidRDefault="00047E72" w:rsidP="00047E72">
      <w:pPr>
        <w:numPr>
          <w:ilvl w:val="0"/>
          <w:numId w:val="18"/>
        </w:numPr>
        <w:shd w:val="clear" w:color="auto" w:fill="FFFFFF" w:themeFill="background1"/>
        <w:tabs>
          <w:tab w:val="left" w:pos="540"/>
        </w:tabs>
        <w:spacing w:after="0" w:line="240" w:lineRule="auto"/>
        <w:jc w:val="both"/>
        <w:rPr>
          <w:rFonts w:ascii="Times New Roman" w:hAnsi="Times New Roman" w:cs="Times New Roman"/>
          <w:sz w:val="20"/>
          <w:szCs w:val="20"/>
        </w:rPr>
      </w:pPr>
      <w:r w:rsidRPr="005F2D31">
        <w:rPr>
          <w:rFonts w:ascii="Times New Roman" w:hAnsi="Times New Roman" w:cs="Times New Roman"/>
          <w:sz w:val="20"/>
          <w:szCs w:val="20"/>
        </w:rPr>
        <w:t>физические лица – розничный кредитный портфель, требования к контрагентам – физическим лицам;</w:t>
      </w:r>
    </w:p>
    <w:p w:rsidR="00047E72" w:rsidRPr="005F2D31" w:rsidRDefault="00047E72" w:rsidP="00047E72">
      <w:pPr>
        <w:numPr>
          <w:ilvl w:val="0"/>
          <w:numId w:val="18"/>
        </w:numPr>
        <w:shd w:val="clear" w:color="auto" w:fill="FFFFFF" w:themeFill="background1"/>
        <w:tabs>
          <w:tab w:val="left" w:pos="540"/>
        </w:tabs>
        <w:spacing w:after="0" w:line="240" w:lineRule="auto"/>
        <w:jc w:val="both"/>
        <w:rPr>
          <w:rFonts w:ascii="Times New Roman" w:hAnsi="Times New Roman" w:cs="Times New Roman"/>
          <w:sz w:val="20"/>
          <w:szCs w:val="20"/>
        </w:rPr>
      </w:pPr>
      <w:r w:rsidRPr="005F2D31">
        <w:rPr>
          <w:rFonts w:ascii="Times New Roman" w:hAnsi="Times New Roman" w:cs="Times New Roman"/>
          <w:sz w:val="20"/>
          <w:szCs w:val="20"/>
        </w:rPr>
        <w:t>юридические лица, в том числе субъекты малого и среднего бизнеса – кредитный портфель юридических лиц, требования к контрагентам - юридическим лицам;</w:t>
      </w:r>
    </w:p>
    <w:p w:rsidR="00047E72" w:rsidRPr="005F2D31" w:rsidRDefault="00047E72" w:rsidP="00047E72">
      <w:pPr>
        <w:numPr>
          <w:ilvl w:val="0"/>
          <w:numId w:val="18"/>
        </w:numPr>
        <w:shd w:val="clear" w:color="auto" w:fill="FFFFFF" w:themeFill="background1"/>
        <w:tabs>
          <w:tab w:val="left" w:pos="540"/>
        </w:tabs>
        <w:spacing w:after="0" w:line="240" w:lineRule="auto"/>
        <w:jc w:val="both"/>
        <w:rPr>
          <w:rFonts w:ascii="Times New Roman" w:hAnsi="Times New Roman" w:cs="Times New Roman"/>
          <w:sz w:val="20"/>
          <w:szCs w:val="20"/>
        </w:rPr>
      </w:pPr>
      <w:r w:rsidRPr="005F2D31">
        <w:rPr>
          <w:rFonts w:ascii="Times New Roman" w:hAnsi="Times New Roman" w:cs="Times New Roman"/>
          <w:sz w:val="20"/>
          <w:szCs w:val="20"/>
        </w:rPr>
        <w:t xml:space="preserve">кредитные организации, компании-эмитенты долговых ценных бумаг, публичные компании, страховые компании, органы исполнительной власти субъектов РФ и местного самоуправления -  операции на финансовом рынке. </w:t>
      </w:r>
    </w:p>
    <w:p w:rsidR="00047E72" w:rsidRPr="005F2D31" w:rsidRDefault="00047E72" w:rsidP="00047E72">
      <w:pPr>
        <w:shd w:val="clear" w:color="auto" w:fill="FFFFFF" w:themeFill="background1"/>
        <w:spacing w:after="0" w:line="240" w:lineRule="auto"/>
        <w:jc w:val="both"/>
        <w:rPr>
          <w:rFonts w:ascii="Times New Roman" w:hAnsi="Times New Roman" w:cs="Times New Roman"/>
          <w:sz w:val="20"/>
          <w:szCs w:val="20"/>
        </w:rPr>
      </w:pPr>
      <w:r w:rsidRPr="005F2D31">
        <w:rPr>
          <w:rFonts w:ascii="Times New Roman" w:hAnsi="Times New Roman" w:cs="Times New Roman"/>
          <w:sz w:val="20"/>
          <w:szCs w:val="20"/>
        </w:rPr>
        <w:t xml:space="preserve"> В зависимости от объекта управления процедуры управления кредитным риском подразделяются на следующие:</w:t>
      </w:r>
    </w:p>
    <w:p w:rsidR="00047E72" w:rsidRPr="005F2D31" w:rsidRDefault="00047E72" w:rsidP="00047E72">
      <w:pPr>
        <w:numPr>
          <w:ilvl w:val="0"/>
          <w:numId w:val="19"/>
        </w:numPr>
        <w:shd w:val="clear" w:color="auto" w:fill="FFFFFF" w:themeFill="background1"/>
        <w:tabs>
          <w:tab w:val="left" w:pos="540"/>
        </w:tabs>
        <w:spacing w:after="0" w:line="240" w:lineRule="auto"/>
        <w:jc w:val="both"/>
        <w:rPr>
          <w:rFonts w:ascii="Times New Roman" w:hAnsi="Times New Roman" w:cs="Times New Roman"/>
          <w:sz w:val="20"/>
          <w:szCs w:val="20"/>
        </w:rPr>
      </w:pPr>
      <w:r w:rsidRPr="005F2D31">
        <w:rPr>
          <w:rFonts w:ascii="Times New Roman" w:hAnsi="Times New Roman" w:cs="Times New Roman"/>
          <w:sz w:val="20"/>
          <w:szCs w:val="20"/>
        </w:rPr>
        <w:lastRenderedPageBreak/>
        <w:t>процедуры управления индивидуальным кредитным риском, т.е. риском кредитного продукта, операции (сделки), заемщика;</w:t>
      </w:r>
    </w:p>
    <w:p w:rsidR="00047E72" w:rsidRPr="005F2D31" w:rsidRDefault="00047E72" w:rsidP="00047E72">
      <w:pPr>
        <w:numPr>
          <w:ilvl w:val="0"/>
          <w:numId w:val="19"/>
        </w:numPr>
        <w:shd w:val="clear" w:color="auto" w:fill="FFFFFF" w:themeFill="background1"/>
        <w:tabs>
          <w:tab w:val="left" w:pos="540"/>
        </w:tabs>
        <w:spacing w:after="0" w:line="240" w:lineRule="auto"/>
        <w:jc w:val="both"/>
        <w:rPr>
          <w:rFonts w:ascii="Times New Roman" w:hAnsi="Times New Roman" w:cs="Times New Roman"/>
          <w:sz w:val="20"/>
          <w:szCs w:val="20"/>
        </w:rPr>
      </w:pPr>
      <w:r w:rsidRPr="005F2D31">
        <w:rPr>
          <w:rFonts w:ascii="Times New Roman" w:hAnsi="Times New Roman" w:cs="Times New Roman"/>
          <w:sz w:val="20"/>
          <w:szCs w:val="20"/>
        </w:rPr>
        <w:t xml:space="preserve">процедуры управления совокупным кредитным риском, в т.ч. кредитного портфеля соответствующего класса кредитных требований. </w:t>
      </w:r>
    </w:p>
    <w:p w:rsidR="00047E72" w:rsidRPr="005F2D31" w:rsidRDefault="00047E72" w:rsidP="00047E72">
      <w:pPr>
        <w:shd w:val="clear" w:color="auto" w:fill="FFFFFF" w:themeFill="background1"/>
        <w:spacing w:after="0" w:line="240" w:lineRule="auto"/>
        <w:jc w:val="both"/>
        <w:rPr>
          <w:rFonts w:ascii="Times New Roman" w:hAnsi="Times New Roman" w:cs="Times New Roman"/>
          <w:sz w:val="20"/>
          <w:szCs w:val="20"/>
        </w:rPr>
      </w:pPr>
      <w:r w:rsidRPr="005F2D31">
        <w:rPr>
          <w:rFonts w:ascii="Times New Roman" w:hAnsi="Times New Roman" w:cs="Times New Roman"/>
          <w:sz w:val="20"/>
          <w:szCs w:val="20"/>
        </w:rPr>
        <w:t xml:space="preserve">В целях реализации процедур управления индивидуальным кредитным риском по каждому классу кредитных требований  внутренние документы </w:t>
      </w:r>
      <w:r w:rsidRPr="005F2D31">
        <w:rPr>
          <w:rFonts w:ascii="Times New Roman" w:eastAsia="MS Mincho" w:hAnsi="Times New Roman" w:cs="Times New Roman"/>
          <w:sz w:val="20"/>
          <w:szCs w:val="20"/>
        </w:rPr>
        <w:t>Банковской группы</w:t>
      </w:r>
      <w:r w:rsidRPr="005F2D31">
        <w:rPr>
          <w:rFonts w:ascii="Times New Roman" w:hAnsi="Times New Roman" w:cs="Times New Roman"/>
          <w:sz w:val="20"/>
          <w:szCs w:val="20"/>
        </w:rPr>
        <w:t xml:space="preserve"> устанавливают:</w:t>
      </w:r>
    </w:p>
    <w:p w:rsidR="00047E72" w:rsidRPr="005F2D31" w:rsidRDefault="00047E72" w:rsidP="00047E72">
      <w:pPr>
        <w:numPr>
          <w:ilvl w:val="0"/>
          <w:numId w:val="20"/>
        </w:numPr>
        <w:shd w:val="clear" w:color="auto" w:fill="FFFFFF" w:themeFill="background1"/>
        <w:tabs>
          <w:tab w:val="left" w:pos="540"/>
        </w:tabs>
        <w:spacing w:after="0" w:line="240" w:lineRule="auto"/>
        <w:jc w:val="both"/>
        <w:rPr>
          <w:rFonts w:ascii="Times New Roman" w:hAnsi="Times New Roman" w:cs="Times New Roman"/>
          <w:sz w:val="20"/>
          <w:szCs w:val="20"/>
        </w:rPr>
      </w:pPr>
      <w:r w:rsidRPr="005F2D31">
        <w:rPr>
          <w:rFonts w:ascii="Times New Roman" w:hAnsi="Times New Roman" w:cs="Times New Roman"/>
          <w:sz w:val="20"/>
          <w:szCs w:val="20"/>
        </w:rPr>
        <w:t>порядок предоставления ссуд и принятия решений об их выдаче;</w:t>
      </w:r>
    </w:p>
    <w:p w:rsidR="00047E72" w:rsidRPr="005F2D31" w:rsidRDefault="00047E72" w:rsidP="00047E72">
      <w:pPr>
        <w:numPr>
          <w:ilvl w:val="0"/>
          <w:numId w:val="20"/>
        </w:numPr>
        <w:shd w:val="clear" w:color="auto" w:fill="FFFFFF" w:themeFill="background1"/>
        <w:tabs>
          <w:tab w:val="left" w:pos="540"/>
        </w:tabs>
        <w:spacing w:after="0" w:line="240" w:lineRule="auto"/>
        <w:jc w:val="both"/>
        <w:rPr>
          <w:rFonts w:ascii="Times New Roman" w:hAnsi="Times New Roman" w:cs="Times New Roman"/>
          <w:sz w:val="20"/>
          <w:szCs w:val="20"/>
        </w:rPr>
      </w:pPr>
      <w:r w:rsidRPr="005F2D31">
        <w:rPr>
          <w:rFonts w:ascii="Times New Roman" w:hAnsi="Times New Roman" w:cs="Times New Roman"/>
          <w:sz w:val="20"/>
          <w:szCs w:val="20"/>
        </w:rPr>
        <w:t>методики определения и порядок установления лимитов по объемам операций (сделок);</w:t>
      </w:r>
    </w:p>
    <w:p w:rsidR="00047E72" w:rsidRPr="005F2D31" w:rsidRDefault="00047E72" w:rsidP="00047E72">
      <w:pPr>
        <w:numPr>
          <w:ilvl w:val="0"/>
          <w:numId w:val="20"/>
        </w:numPr>
        <w:shd w:val="clear" w:color="auto" w:fill="FFFFFF" w:themeFill="background1"/>
        <w:tabs>
          <w:tab w:val="left" w:pos="540"/>
        </w:tabs>
        <w:spacing w:after="0" w:line="240" w:lineRule="auto"/>
        <w:jc w:val="both"/>
        <w:rPr>
          <w:rFonts w:ascii="Times New Roman" w:hAnsi="Times New Roman" w:cs="Times New Roman"/>
          <w:sz w:val="20"/>
          <w:szCs w:val="20"/>
        </w:rPr>
      </w:pPr>
      <w:r w:rsidRPr="005F2D31">
        <w:rPr>
          <w:rFonts w:ascii="Times New Roman" w:hAnsi="Times New Roman" w:cs="Times New Roman"/>
          <w:sz w:val="20"/>
          <w:szCs w:val="20"/>
        </w:rPr>
        <w:t>методологию оценки качества требований и формирования резервов;</w:t>
      </w:r>
    </w:p>
    <w:p w:rsidR="00047E72" w:rsidRPr="005F2D31" w:rsidRDefault="00047E72" w:rsidP="00047E72">
      <w:pPr>
        <w:numPr>
          <w:ilvl w:val="0"/>
          <w:numId w:val="20"/>
        </w:numPr>
        <w:shd w:val="clear" w:color="auto" w:fill="FFFFFF" w:themeFill="background1"/>
        <w:tabs>
          <w:tab w:val="left" w:pos="540"/>
        </w:tabs>
        <w:spacing w:after="0" w:line="240" w:lineRule="auto"/>
        <w:jc w:val="both"/>
        <w:rPr>
          <w:rFonts w:ascii="Times New Roman" w:hAnsi="Times New Roman" w:cs="Times New Roman"/>
          <w:sz w:val="20"/>
          <w:szCs w:val="20"/>
        </w:rPr>
      </w:pPr>
      <w:r w:rsidRPr="005F2D31">
        <w:rPr>
          <w:rFonts w:ascii="Times New Roman" w:hAnsi="Times New Roman" w:cs="Times New Roman"/>
          <w:sz w:val="20"/>
          <w:szCs w:val="20"/>
        </w:rPr>
        <w:t xml:space="preserve">требования, предъявляемые к обеспечению, и методологию его оценки.  </w:t>
      </w:r>
    </w:p>
    <w:p w:rsidR="00047E72" w:rsidRPr="005F2D31" w:rsidRDefault="00047E72" w:rsidP="00047E72">
      <w:pPr>
        <w:shd w:val="clear" w:color="auto" w:fill="FFFFFF" w:themeFill="background1"/>
        <w:spacing w:after="0" w:line="240" w:lineRule="auto"/>
        <w:jc w:val="both"/>
        <w:rPr>
          <w:rFonts w:ascii="Times New Roman" w:hAnsi="Times New Roman" w:cs="Times New Roman"/>
          <w:b/>
          <w:i/>
          <w:sz w:val="20"/>
          <w:szCs w:val="20"/>
        </w:rPr>
      </w:pPr>
    </w:p>
    <w:p w:rsidR="00047E72" w:rsidRPr="005F2D31" w:rsidRDefault="00047E72" w:rsidP="00047E72">
      <w:pPr>
        <w:shd w:val="clear" w:color="auto" w:fill="FFFFFF" w:themeFill="background1"/>
        <w:spacing w:after="0" w:line="240" w:lineRule="auto"/>
        <w:jc w:val="both"/>
        <w:rPr>
          <w:rFonts w:ascii="Times New Roman" w:eastAsia="MS Mincho" w:hAnsi="Times New Roman" w:cs="Times New Roman"/>
          <w:b/>
          <w:sz w:val="20"/>
          <w:szCs w:val="20"/>
        </w:rPr>
      </w:pPr>
      <w:r w:rsidRPr="005F2D31">
        <w:rPr>
          <w:rFonts w:ascii="Times New Roman" w:hAnsi="Times New Roman" w:cs="Times New Roman"/>
          <w:b/>
          <w:i/>
          <w:sz w:val="20"/>
          <w:szCs w:val="20"/>
        </w:rPr>
        <w:t>Установление лимитов принятия кредитного риска.</w:t>
      </w:r>
      <w:r w:rsidRPr="005F2D31">
        <w:rPr>
          <w:rFonts w:ascii="Times New Roman" w:eastAsia="MS Mincho" w:hAnsi="Times New Roman" w:cs="Times New Roman"/>
          <w:b/>
          <w:sz w:val="20"/>
          <w:szCs w:val="20"/>
        </w:rPr>
        <w:t xml:space="preserve"> </w:t>
      </w:r>
    </w:p>
    <w:p w:rsidR="00047E72" w:rsidRPr="005F2D31" w:rsidRDefault="00047E72" w:rsidP="00047E72">
      <w:pPr>
        <w:shd w:val="clear" w:color="auto" w:fill="FFFFFF" w:themeFill="background1"/>
        <w:spacing w:after="0" w:line="240" w:lineRule="auto"/>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Основным инструментом регулирования кредитного риска является установление лимитов на контрагентов и эмитентов, оценка финансового состояния заемщиков и контрагентов с целью создания адекватных резервов на возможные потери по ссудам, оценка качества обеспечения.</w:t>
      </w:r>
    </w:p>
    <w:p w:rsidR="00047E72" w:rsidRPr="005F2D31" w:rsidRDefault="00047E72" w:rsidP="00047E72">
      <w:pPr>
        <w:widowControl w:val="0"/>
        <w:shd w:val="clear" w:color="auto" w:fill="FFFFFF" w:themeFill="background1"/>
        <w:spacing w:after="0" w:line="240" w:lineRule="auto"/>
        <w:jc w:val="both"/>
        <w:rPr>
          <w:rFonts w:ascii="Times New Roman" w:hAnsi="Times New Roman" w:cs="Times New Roman"/>
          <w:sz w:val="20"/>
          <w:szCs w:val="20"/>
        </w:rPr>
      </w:pPr>
      <w:r w:rsidRPr="005F2D31">
        <w:rPr>
          <w:rFonts w:ascii="Times New Roman" w:hAnsi="Times New Roman" w:cs="Times New Roman"/>
          <w:sz w:val="20"/>
          <w:szCs w:val="20"/>
        </w:rPr>
        <w:t xml:space="preserve">Механизмом управления кредитным риском служат лимиты, которые устанавливаются в соответствии с принципом разделения риска по направлениям кредитования, что обеспечивает возможность эффективного распределения лимитов на основании прибыльности конкретного вида кредитной позиции, а также проведение оперативного контроля за их использованием. </w:t>
      </w:r>
    </w:p>
    <w:p w:rsidR="00047E72" w:rsidRPr="005F2D31" w:rsidRDefault="00047E72" w:rsidP="00047E72">
      <w:pPr>
        <w:widowControl w:val="0"/>
        <w:shd w:val="clear" w:color="auto" w:fill="FFFFFF" w:themeFill="background1"/>
        <w:spacing w:after="0" w:line="240" w:lineRule="auto"/>
        <w:jc w:val="both"/>
        <w:rPr>
          <w:rFonts w:ascii="Times New Roman" w:hAnsi="Times New Roman" w:cs="Times New Roman"/>
          <w:sz w:val="20"/>
          <w:szCs w:val="20"/>
        </w:rPr>
      </w:pPr>
      <w:r w:rsidRPr="005F2D31">
        <w:rPr>
          <w:rFonts w:ascii="Times New Roman" w:hAnsi="Times New Roman" w:cs="Times New Roman"/>
          <w:sz w:val="20"/>
          <w:szCs w:val="20"/>
        </w:rPr>
        <w:t xml:space="preserve">Одним из ключевых инструментов управления кредитными рисками является использование иерархической системы лимитов кредитования, которая включает в себя совокупный лимит принятия кредитного риска на клиента (группу связанных клиентов), а также установление лимитов в разрезе отдельных видов операций. Данные лимиты могут включать в себя несколько сублимитов, которые устанавливаются в зависимости от вида проводимых операций (кредитные, документарные и др.) или целей кредитования (текущее финансирование, инвестиционное финансирование, проектное финансирование). </w:t>
      </w:r>
    </w:p>
    <w:p w:rsidR="00047E72" w:rsidRPr="005F2D31" w:rsidRDefault="00047E72" w:rsidP="00047E72">
      <w:pPr>
        <w:widowControl w:val="0"/>
        <w:shd w:val="clear" w:color="auto" w:fill="FFFFFF" w:themeFill="background1"/>
        <w:spacing w:after="0" w:line="240" w:lineRule="auto"/>
        <w:jc w:val="both"/>
        <w:rPr>
          <w:rFonts w:ascii="Times New Roman" w:hAnsi="Times New Roman" w:cs="Times New Roman"/>
          <w:sz w:val="20"/>
          <w:szCs w:val="20"/>
        </w:rPr>
      </w:pPr>
      <w:r w:rsidRPr="005F2D31">
        <w:rPr>
          <w:rFonts w:ascii="Times New Roman" w:hAnsi="Times New Roman" w:cs="Times New Roman"/>
          <w:sz w:val="20"/>
          <w:szCs w:val="20"/>
        </w:rPr>
        <w:t xml:space="preserve">Лимиты принятия кредитного риска устанавливаются </w:t>
      </w:r>
      <w:r w:rsidRPr="005F2D31">
        <w:rPr>
          <w:rFonts w:ascii="Times New Roman" w:eastAsia="MS Mincho" w:hAnsi="Times New Roman" w:cs="Times New Roman"/>
          <w:sz w:val="20"/>
          <w:szCs w:val="20"/>
        </w:rPr>
        <w:t>Банковской группой</w:t>
      </w:r>
      <w:r w:rsidRPr="005F2D31">
        <w:rPr>
          <w:rFonts w:ascii="Times New Roman" w:hAnsi="Times New Roman" w:cs="Times New Roman"/>
          <w:sz w:val="20"/>
          <w:szCs w:val="20"/>
        </w:rPr>
        <w:t xml:space="preserve"> с учетом пруденциальных требований Банка России. Структура лимитов принятия кредитного риска регулируется и устанавливается решениями Правления Банка. </w:t>
      </w:r>
    </w:p>
    <w:p w:rsidR="00047E72" w:rsidRPr="005F2D31" w:rsidRDefault="00047E72" w:rsidP="00047E72">
      <w:pPr>
        <w:widowControl w:val="0"/>
        <w:shd w:val="clear" w:color="auto" w:fill="FFFFFF" w:themeFill="background1"/>
        <w:spacing w:after="0" w:line="240" w:lineRule="auto"/>
        <w:jc w:val="both"/>
        <w:rPr>
          <w:rFonts w:ascii="Times New Roman" w:hAnsi="Times New Roman" w:cs="Times New Roman"/>
          <w:sz w:val="20"/>
          <w:szCs w:val="20"/>
        </w:rPr>
      </w:pPr>
      <w:r w:rsidRPr="005F2D31">
        <w:rPr>
          <w:rFonts w:ascii="Times New Roman" w:hAnsi="Times New Roman" w:cs="Times New Roman"/>
          <w:sz w:val="20"/>
          <w:szCs w:val="20"/>
        </w:rPr>
        <w:t>Группа осуществляет поэтапную формализацию и алгоритмизацию процедур расчета и установления лимитов принятия кредитного риска.</w:t>
      </w:r>
    </w:p>
    <w:p w:rsidR="00047E72" w:rsidRPr="005F2D31" w:rsidRDefault="00047E72" w:rsidP="00047E72">
      <w:pPr>
        <w:widowControl w:val="0"/>
        <w:shd w:val="clear" w:color="auto" w:fill="FFFFFF" w:themeFill="background1"/>
        <w:spacing w:after="0" w:line="240" w:lineRule="auto"/>
        <w:jc w:val="both"/>
        <w:rPr>
          <w:rFonts w:ascii="Times New Roman" w:hAnsi="Times New Roman" w:cs="Times New Roman"/>
          <w:sz w:val="20"/>
          <w:szCs w:val="20"/>
        </w:rPr>
      </w:pPr>
    </w:p>
    <w:p w:rsidR="00047E72" w:rsidRPr="005F2D31" w:rsidRDefault="00047E72" w:rsidP="00047E72">
      <w:pPr>
        <w:pStyle w:val="af3"/>
        <w:keepNext/>
        <w:keepLines/>
        <w:shd w:val="clear" w:color="auto" w:fill="FFFFFF" w:themeFill="background1"/>
        <w:spacing w:after="0" w:line="240" w:lineRule="auto"/>
        <w:rPr>
          <w:rFonts w:ascii="Times New Roman" w:hAnsi="Times New Roman" w:cs="Times New Roman"/>
          <w:i/>
          <w:sz w:val="20"/>
          <w:szCs w:val="20"/>
        </w:rPr>
      </w:pPr>
      <w:r w:rsidRPr="005F2D31">
        <w:rPr>
          <w:rFonts w:ascii="Times New Roman" w:hAnsi="Times New Roman" w:cs="Times New Roman"/>
          <w:i/>
          <w:sz w:val="20"/>
          <w:szCs w:val="20"/>
        </w:rPr>
        <w:t>Кредитные лимиты, действующие в Банке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6"/>
        <w:gridCol w:w="5996"/>
      </w:tblGrid>
      <w:tr w:rsidR="00047E72" w:rsidRPr="005F2D31" w:rsidTr="00DD0C54">
        <w:tc>
          <w:tcPr>
            <w:tcW w:w="3908" w:type="dxa"/>
            <w:tcBorders>
              <w:top w:val="single" w:sz="4" w:space="0" w:color="auto"/>
              <w:left w:val="single" w:sz="4" w:space="0" w:color="auto"/>
              <w:bottom w:val="single" w:sz="4" w:space="0" w:color="auto"/>
              <w:right w:val="single" w:sz="4" w:space="0" w:color="auto"/>
            </w:tcBorders>
            <w:hideMark/>
          </w:tcPr>
          <w:p w:rsidR="00047E72" w:rsidRPr="005F2D31" w:rsidRDefault="00047E72" w:rsidP="00DD0C54">
            <w:pPr>
              <w:pStyle w:val="aa"/>
              <w:shd w:val="clear" w:color="auto" w:fill="FFFFFF" w:themeFill="background1"/>
              <w:spacing w:after="0" w:line="240" w:lineRule="auto"/>
              <w:rPr>
                <w:rFonts w:ascii="Times New Roman" w:hAnsi="Times New Roman" w:cs="Times New Roman"/>
                <w:sz w:val="20"/>
                <w:szCs w:val="20"/>
              </w:rPr>
            </w:pPr>
            <w:r w:rsidRPr="005F2D31">
              <w:rPr>
                <w:rFonts w:ascii="Times New Roman" w:hAnsi="Times New Roman" w:cs="Times New Roman"/>
                <w:sz w:val="20"/>
                <w:szCs w:val="20"/>
              </w:rPr>
              <w:t>Индивидуальные лимиты принятия решений</w:t>
            </w:r>
          </w:p>
        </w:tc>
        <w:tc>
          <w:tcPr>
            <w:tcW w:w="6038" w:type="dxa"/>
            <w:tcBorders>
              <w:top w:val="single" w:sz="4" w:space="0" w:color="auto"/>
              <w:left w:val="single" w:sz="4" w:space="0" w:color="auto"/>
              <w:bottom w:val="single" w:sz="4" w:space="0" w:color="auto"/>
              <w:right w:val="single" w:sz="4" w:space="0" w:color="auto"/>
            </w:tcBorders>
            <w:hideMark/>
          </w:tcPr>
          <w:p w:rsidR="00047E72" w:rsidRPr="005F2D31" w:rsidRDefault="00047E72" w:rsidP="00DD0C54">
            <w:pPr>
              <w:pStyle w:val="aa"/>
              <w:shd w:val="clear" w:color="auto" w:fill="FFFFFF" w:themeFill="background1"/>
              <w:spacing w:after="0" w:line="240" w:lineRule="auto"/>
              <w:rPr>
                <w:rFonts w:ascii="Times New Roman" w:hAnsi="Times New Roman" w:cs="Times New Roman"/>
                <w:sz w:val="20"/>
                <w:szCs w:val="20"/>
              </w:rPr>
            </w:pPr>
            <w:r w:rsidRPr="005F2D31">
              <w:rPr>
                <w:rFonts w:ascii="Times New Roman" w:hAnsi="Times New Roman" w:cs="Times New Roman"/>
                <w:sz w:val="20"/>
                <w:szCs w:val="20"/>
              </w:rPr>
              <w:t>Лимиты полномочий уполномоченных лиц Банка</w:t>
            </w:r>
          </w:p>
        </w:tc>
      </w:tr>
      <w:tr w:rsidR="00047E72" w:rsidRPr="005F2D31" w:rsidTr="00DD0C54">
        <w:tc>
          <w:tcPr>
            <w:tcW w:w="3908" w:type="dxa"/>
            <w:tcBorders>
              <w:top w:val="single" w:sz="4" w:space="0" w:color="auto"/>
              <w:left w:val="single" w:sz="4" w:space="0" w:color="auto"/>
              <w:bottom w:val="single" w:sz="4" w:space="0" w:color="auto"/>
              <w:right w:val="single" w:sz="4" w:space="0" w:color="auto"/>
            </w:tcBorders>
            <w:hideMark/>
          </w:tcPr>
          <w:p w:rsidR="00047E72" w:rsidRPr="005F2D31" w:rsidRDefault="00047E72" w:rsidP="00DD0C54">
            <w:pPr>
              <w:pStyle w:val="aa"/>
              <w:shd w:val="clear" w:color="auto" w:fill="FFFFFF" w:themeFill="background1"/>
              <w:spacing w:after="0" w:line="240" w:lineRule="auto"/>
              <w:rPr>
                <w:rFonts w:ascii="Times New Roman" w:hAnsi="Times New Roman" w:cs="Times New Roman"/>
                <w:sz w:val="20"/>
                <w:szCs w:val="20"/>
              </w:rPr>
            </w:pPr>
            <w:r w:rsidRPr="005F2D31">
              <w:rPr>
                <w:rFonts w:ascii="Times New Roman" w:hAnsi="Times New Roman" w:cs="Times New Roman"/>
                <w:sz w:val="20"/>
                <w:szCs w:val="20"/>
              </w:rPr>
              <w:t>Самостоятельный лимит кредитования</w:t>
            </w:r>
          </w:p>
        </w:tc>
        <w:tc>
          <w:tcPr>
            <w:tcW w:w="6038" w:type="dxa"/>
            <w:tcBorders>
              <w:top w:val="single" w:sz="4" w:space="0" w:color="auto"/>
              <w:left w:val="single" w:sz="4" w:space="0" w:color="auto"/>
              <w:bottom w:val="single" w:sz="4" w:space="0" w:color="auto"/>
              <w:right w:val="single" w:sz="4" w:space="0" w:color="auto"/>
            </w:tcBorders>
            <w:hideMark/>
          </w:tcPr>
          <w:p w:rsidR="00047E72" w:rsidRPr="005F2D31" w:rsidRDefault="00047E72" w:rsidP="00DD0C54">
            <w:pPr>
              <w:pStyle w:val="aa"/>
              <w:shd w:val="clear" w:color="auto" w:fill="FFFFFF" w:themeFill="background1"/>
              <w:spacing w:after="0" w:line="240" w:lineRule="auto"/>
              <w:rPr>
                <w:rFonts w:ascii="Times New Roman" w:hAnsi="Times New Roman" w:cs="Times New Roman"/>
                <w:sz w:val="20"/>
                <w:szCs w:val="20"/>
              </w:rPr>
            </w:pPr>
            <w:r w:rsidRPr="005F2D31">
              <w:rPr>
                <w:rFonts w:ascii="Times New Roman" w:hAnsi="Times New Roman" w:cs="Times New Roman"/>
                <w:sz w:val="20"/>
                <w:szCs w:val="20"/>
              </w:rPr>
              <w:t xml:space="preserve">Лимит кредитного риска, который определяет максимальную сумму возможных обязательств клиентов перед </w:t>
            </w:r>
            <w:r w:rsidRPr="005F2D31">
              <w:rPr>
                <w:rFonts w:ascii="Times New Roman" w:eastAsia="MS Mincho" w:hAnsi="Times New Roman" w:cs="Times New Roman"/>
                <w:sz w:val="20"/>
                <w:szCs w:val="20"/>
              </w:rPr>
              <w:t>Банковской группой</w:t>
            </w:r>
            <w:r w:rsidRPr="005F2D31">
              <w:rPr>
                <w:rFonts w:ascii="Times New Roman" w:hAnsi="Times New Roman" w:cs="Times New Roman"/>
                <w:sz w:val="20"/>
                <w:szCs w:val="20"/>
              </w:rPr>
              <w:t>, в пределах которой Кредитному комитету малого и среднего бизнеса или Кредитному комитету розничного бизнеса представляются полномочия принятия самостоятельного решения о представлении кредитов и продаже иных банковских продуктов, связанных с кредитным риском</w:t>
            </w:r>
          </w:p>
        </w:tc>
      </w:tr>
      <w:tr w:rsidR="00047E72" w:rsidRPr="005F2D31" w:rsidTr="00DD0C54">
        <w:tc>
          <w:tcPr>
            <w:tcW w:w="3908" w:type="dxa"/>
            <w:tcBorders>
              <w:top w:val="single" w:sz="4" w:space="0" w:color="auto"/>
              <w:left w:val="single" w:sz="4" w:space="0" w:color="auto"/>
              <w:bottom w:val="single" w:sz="4" w:space="0" w:color="auto"/>
              <w:right w:val="single" w:sz="4" w:space="0" w:color="auto"/>
            </w:tcBorders>
            <w:hideMark/>
          </w:tcPr>
          <w:p w:rsidR="00047E72" w:rsidRPr="005F2D31" w:rsidRDefault="00047E72" w:rsidP="00DD0C54">
            <w:pPr>
              <w:pStyle w:val="aa"/>
              <w:shd w:val="clear" w:color="auto" w:fill="FFFFFF" w:themeFill="background1"/>
              <w:spacing w:after="0" w:line="240" w:lineRule="auto"/>
              <w:rPr>
                <w:rFonts w:ascii="Times New Roman" w:hAnsi="Times New Roman" w:cs="Times New Roman"/>
                <w:sz w:val="20"/>
                <w:szCs w:val="20"/>
              </w:rPr>
            </w:pPr>
            <w:r w:rsidRPr="005F2D31">
              <w:rPr>
                <w:rFonts w:ascii="Times New Roman" w:hAnsi="Times New Roman" w:cs="Times New Roman"/>
                <w:sz w:val="20"/>
                <w:szCs w:val="20"/>
              </w:rPr>
              <w:t>Индивидуальный лимит на одного  заемщика/группу связанных заемщиков</w:t>
            </w:r>
          </w:p>
        </w:tc>
        <w:tc>
          <w:tcPr>
            <w:tcW w:w="6038" w:type="dxa"/>
            <w:tcBorders>
              <w:top w:val="single" w:sz="4" w:space="0" w:color="auto"/>
              <w:left w:val="single" w:sz="4" w:space="0" w:color="auto"/>
              <w:bottom w:val="single" w:sz="4" w:space="0" w:color="auto"/>
              <w:right w:val="single" w:sz="4" w:space="0" w:color="auto"/>
            </w:tcBorders>
            <w:hideMark/>
          </w:tcPr>
          <w:p w:rsidR="00047E72" w:rsidRPr="005F2D31" w:rsidRDefault="00047E72" w:rsidP="00DD0C54">
            <w:pPr>
              <w:pStyle w:val="aa"/>
              <w:shd w:val="clear" w:color="auto" w:fill="FFFFFF" w:themeFill="background1"/>
              <w:spacing w:after="0" w:line="240" w:lineRule="auto"/>
              <w:rPr>
                <w:rFonts w:ascii="Times New Roman" w:hAnsi="Times New Roman" w:cs="Times New Roman"/>
                <w:sz w:val="20"/>
                <w:szCs w:val="20"/>
              </w:rPr>
            </w:pPr>
            <w:r w:rsidRPr="005F2D31">
              <w:rPr>
                <w:rFonts w:ascii="Times New Roman" w:hAnsi="Times New Roman" w:cs="Times New Roman"/>
                <w:sz w:val="20"/>
                <w:szCs w:val="20"/>
              </w:rPr>
              <w:t xml:space="preserve">Лимиты кредитного риска, определенные в соответствии решениями Правления Банка и скорректированные с учетом  политики и стратегических интересов </w:t>
            </w:r>
            <w:r w:rsidRPr="005F2D31">
              <w:rPr>
                <w:rFonts w:ascii="Times New Roman" w:eastAsia="MS Mincho" w:hAnsi="Times New Roman" w:cs="Times New Roman"/>
                <w:sz w:val="20"/>
                <w:szCs w:val="20"/>
              </w:rPr>
              <w:t>Банковской группы</w:t>
            </w:r>
          </w:p>
        </w:tc>
      </w:tr>
      <w:tr w:rsidR="00047E72" w:rsidRPr="005F2D31" w:rsidTr="00DD0C54">
        <w:trPr>
          <w:trHeight w:val="473"/>
        </w:trPr>
        <w:tc>
          <w:tcPr>
            <w:tcW w:w="3908" w:type="dxa"/>
            <w:tcBorders>
              <w:top w:val="single" w:sz="4" w:space="0" w:color="auto"/>
              <w:left w:val="single" w:sz="4" w:space="0" w:color="auto"/>
              <w:bottom w:val="single" w:sz="4" w:space="0" w:color="auto"/>
              <w:right w:val="single" w:sz="4" w:space="0" w:color="auto"/>
            </w:tcBorders>
            <w:hideMark/>
          </w:tcPr>
          <w:p w:rsidR="00047E72" w:rsidRPr="005F2D31" w:rsidRDefault="00047E72" w:rsidP="00DD0C54">
            <w:pPr>
              <w:pStyle w:val="aa"/>
              <w:shd w:val="clear" w:color="auto" w:fill="FFFFFF" w:themeFill="background1"/>
              <w:spacing w:after="0" w:line="240" w:lineRule="auto"/>
              <w:rPr>
                <w:rFonts w:ascii="Times New Roman" w:hAnsi="Times New Roman" w:cs="Times New Roman"/>
                <w:sz w:val="20"/>
                <w:szCs w:val="20"/>
              </w:rPr>
            </w:pPr>
            <w:r w:rsidRPr="005F2D31">
              <w:rPr>
                <w:rFonts w:ascii="Times New Roman" w:hAnsi="Times New Roman" w:cs="Times New Roman"/>
                <w:sz w:val="20"/>
                <w:szCs w:val="20"/>
              </w:rPr>
              <w:t>Индивидуальные лимиты  контрагентов</w:t>
            </w:r>
          </w:p>
        </w:tc>
        <w:tc>
          <w:tcPr>
            <w:tcW w:w="6038" w:type="dxa"/>
            <w:tcBorders>
              <w:top w:val="single" w:sz="4" w:space="0" w:color="auto"/>
              <w:left w:val="single" w:sz="4" w:space="0" w:color="auto"/>
              <w:bottom w:val="single" w:sz="4" w:space="0" w:color="auto"/>
              <w:right w:val="single" w:sz="4" w:space="0" w:color="auto"/>
            </w:tcBorders>
            <w:hideMark/>
          </w:tcPr>
          <w:p w:rsidR="00047E72" w:rsidRPr="005F2D31" w:rsidRDefault="00047E72" w:rsidP="00DD0C54">
            <w:pPr>
              <w:pStyle w:val="aa"/>
              <w:shd w:val="clear" w:color="auto" w:fill="FFFFFF" w:themeFill="background1"/>
              <w:spacing w:after="0" w:line="240" w:lineRule="auto"/>
              <w:rPr>
                <w:rFonts w:ascii="Times New Roman" w:hAnsi="Times New Roman" w:cs="Times New Roman"/>
                <w:sz w:val="20"/>
                <w:szCs w:val="20"/>
              </w:rPr>
            </w:pPr>
            <w:r w:rsidRPr="005F2D31">
              <w:rPr>
                <w:rFonts w:ascii="Times New Roman" w:hAnsi="Times New Roman" w:cs="Times New Roman"/>
                <w:sz w:val="20"/>
                <w:szCs w:val="20"/>
              </w:rPr>
              <w:t xml:space="preserve">Лимиты кредитного риска, определенные в соответствии с решениями Правления Банка и скорректированные с учетом  политики и стратегических интересов </w:t>
            </w:r>
            <w:r w:rsidRPr="005F2D31">
              <w:rPr>
                <w:rFonts w:ascii="Times New Roman" w:eastAsia="MS Mincho" w:hAnsi="Times New Roman" w:cs="Times New Roman"/>
                <w:sz w:val="20"/>
                <w:szCs w:val="20"/>
              </w:rPr>
              <w:t>Банковской группы</w:t>
            </w:r>
          </w:p>
        </w:tc>
      </w:tr>
      <w:tr w:rsidR="00047E72" w:rsidRPr="005F2D31" w:rsidTr="00DD0C54">
        <w:tc>
          <w:tcPr>
            <w:tcW w:w="3908" w:type="dxa"/>
            <w:tcBorders>
              <w:top w:val="single" w:sz="4" w:space="0" w:color="auto"/>
              <w:left w:val="single" w:sz="4" w:space="0" w:color="auto"/>
              <w:bottom w:val="single" w:sz="4" w:space="0" w:color="auto"/>
              <w:right w:val="single" w:sz="4" w:space="0" w:color="auto"/>
            </w:tcBorders>
            <w:hideMark/>
          </w:tcPr>
          <w:p w:rsidR="00047E72" w:rsidRPr="005F2D31" w:rsidRDefault="00047E72" w:rsidP="00DD0C54">
            <w:pPr>
              <w:pStyle w:val="aa"/>
              <w:shd w:val="clear" w:color="auto" w:fill="FFFFFF" w:themeFill="background1"/>
              <w:spacing w:after="0" w:line="240" w:lineRule="auto"/>
              <w:rPr>
                <w:rFonts w:ascii="Times New Roman" w:hAnsi="Times New Roman" w:cs="Times New Roman"/>
                <w:sz w:val="20"/>
                <w:szCs w:val="20"/>
              </w:rPr>
            </w:pPr>
            <w:r w:rsidRPr="005F2D31">
              <w:rPr>
                <w:rFonts w:ascii="Times New Roman" w:hAnsi="Times New Roman" w:cs="Times New Roman"/>
                <w:sz w:val="20"/>
                <w:szCs w:val="20"/>
              </w:rPr>
              <w:t>Лимит максимального размера крупного кредитного риска</w:t>
            </w:r>
          </w:p>
        </w:tc>
        <w:tc>
          <w:tcPr>
            <w:tcW w:w="6038" w:type="dxa"/>
            <w:tcBorders>
              <w:top w:val="single" w:sz="4" w:space="0" w:color="auto"/>
              <w:left w:val="single" w:sz="4" w:space="0" w:color="auto"/>
              <w:bottom w:val="single" w:sz="4" w:space="0" w:color="auto"/>
              <w:right w:val="single" w:sz="4" w:space="0" w:color="auto"/>
            </w:tcBorders>
            <w:hideMark/>
          </w:tcPr>
          <w:p w:rsidR="00047E72" w:rsidRPr="005F2D31" w:rsidRDefault="00047E72" w:rsidP="00DD0C54">
            <w:pPr>
              <w:shd w:val="clear" w:color="auto" w:fill="FFFFFF" w:themeFill="background1"/>
              <w:autoSpaceDE w:val="0"/>
              <w:autoSpaceDN w:val="0"/>
              <w:adjustRightInd w:val="0"/>
              <w:spacing w:after="0" w:line="240" w:lineRule="auto"/>
              <w:jc w:val="both"/>
              <w:rPr>
                <w:rFonts w:ascii="Times New Roman" w:hAnsi="Times New Roman" w:cs="Times New Roman"/>
                <w:sz w:val="20"/>
                <w:szCs w:val="20"/>
              </w:rPr>
            </w:pPr>
            <w:r w:rsidRPr="005F2D31">
              <w:rPr>
                <w:rFonts w:ascii="Times New Roman" w:hAnsi="Times New Roman" w:cs="Times New Roman"/>
                <w:sz w:val="20"/>
                <w:szCs w:val="20"/>
              </w:rPr>
              <w:t xml:space="preserve">Лимит кредитного риска ограничивает совокупную величину крупных кредитных рисков </w:t>
            </w:r>
            <w:r w:rsidRPr="005F2D31">
              <w:rPr>
                <w:rFonts w:ascii="Times New Roman" w:eastAsia="MS Mincho" w:hAnsi="Times New Roman" w:cs="Times New Roman"/>
                <w:sz w:val="20"/>
                <w:szCs w:val="20"/>
              </w:rPr>
              <w:t>Банковской группы</w:t>
            </w:r>
            <w:r w:rsidRPr="005F2D31">
              <w:rPr>
                <w:rFonts w:ascii="Times New Roman" w:hAnsi="Times New Roman" w:cs="Times New Roman"/>
                <w:sz w:val="20"/>
                <w:szCs w:val="20"/>
              </w:rPr>
              <w:t xml:space="preserve"> и определяет максимальное отношение совокупной величины крупных кредитных рисков и размера собственных средств (капитала) </w:t>
            </w:r>
            <w:r w:rsidRPr="005F2D31">
              <w:rPr>
                <w:rFonts w:ascii="Times New Roman" w:eastAsia="MS Mincho" w:hAnsi="Times New Roman" w:cs="Times New Roman"/>
                <w:sz w:val="20"/>
                <w:szCs w:val="20"/>
              </w:rPr>
              <w:t>Банковской группы</w:t>
            </w:r>
          </w:p>
        </w:tc>
      </w:tr>
      <w:tr w:rsidR="00047E72" w:rsidRPr="005F2D31" w:rsidTr="00DD0C54">
        <w:tc>
          <w:tcPr>
            <w:tcW w:w="3908" w:type="dxa"/>
            <w:tcBorders>
              <w:top w:val="single" w:sz="4" w:space="0" w:color="auto"/>
              <w:left w:val="single" w:sz="4" w:space="0" w:color="auto"/>
              <w:bottom w:val="single" w:sz="4" w:space="0" w:color="auto"/>
              <w:right w:val="single" w:sz="4" w:space="0" w:color="auto"/>
            </w:tcBorders>
            <w:hideMark/>
          </w:tcPr>
          <w:p w:rsidR="00047E72" w:rsidRPr="005F2D31" w:rsidRDefault="00047E72" w:rsidP="00DD0C54">
            <w:pPr>
              <w:pStyle w:val="aa"/>
              <w:shd w:val="clear" w:color="auto" w:fill="FFFFFF" w:themeFill="background1"/>
              <w:spacing w:after="0" w:line="240" w:lineRule="auto"/>
              <w:rPr>
                <w:rFonts w:ascii="Times New Roman" w:hAnsi="Times New Roman" w:cs="Times New Roman"/>
                <w:sz w:val="20"/>
                <w:szCs w:val="20"/>
              </w:rPr>
            </w:pPr>
            <w:r w:rsidRPr="005F2D31">
              <w:rPr>
                <w:rFonts w:ascii="Times New Roman" w:hAnsi="Times New Roman" w:cs="Times New Roman"/>
                <w:sz w:val="20"/>
                <w:szCs w:val="20"/>
              </w:rPr>
              <w:t xml:space="preserve">Лимит максимального размера кредитного риска по </w:t>
            </w:r>
            <w:r w:rsidRPr="005F2D31">
              <w:rPr>
                <w:rFonts w:ascii="Times New Roman" w:hAnsi="Times New Roman" w:cs="Times New Roman"/>
                <w:iCs/>
                <w:sz w:val="20"/>
                <w:szCs w:val="20"/>
              </w:rPr>
              <w:t>банковским гарантиям и поручительствам, предоставленным Банком своим акционерам</w:t>
            </w:r>
          </w:p>
        </w:tc>
        <w:tc>
          <w:tcPr>
            <w:tcW w:w="6038" w:type="dxa"/>
            <w:tcBorders>
              <w:top w:val="single" w:sz="4" w:space="0" w:color="auto"/>
              <w:left w:val="single" w:sz="4" w:space="0" w:color="auto"/>
              <w:bottom w:val="single" w:sz="4" w:space="0" w:color="auto"/>
              <w:right w:val="single" w:sz="4" w:space="0" w:color="auto"/>
            </w:tcBorders>
          </w:tcPr>
          <w:p w:rsidR="00047E72" w:rsidRPr="005F2D31" w:rsidRDefault="00047E72" w:rsidP="00DD0C54">
            <w:pPr>
              <w:shd w:val="clear" w:color="auto" w:fill="FFFFFF" w:themeFill="background1"/>
              <w:adjustRightInd w:val="0"/>
              <w:spacing w:after="0" w:line="240" w:lineRule="auto"/>
              <w:jc w:val="both"/>
              <w:rPr>
                <w:rFonts w:ascii="Times New Roman" w:hAnsi="Times New Roman" w:cs="Times New Roman"/>
                <w:sz w:val="20"/>
                <w:szCs w:val="20"/>
              </w:rPr>
            </w:pPr>
            <w:r w:rsidRPr="005F2D31">
              <w:rPr>
                <w:rFonts w:ascii="Times New Roman" w:hAnsi="Times New Roman" w:cs="Times New Roman"/>
                <w:sz w:val="20"/>
                <w:szCs w:val="20"/>
              </w:rPr>
              <w:t xml:space="preserve">Лимит кредитного риска, который ограничивает кредитный риск </w:t>
            </w:r>
            <w:r w:rsidRPr="005F2D31">
              <w:rPr>
                <w:rFonts w:ascii="Times New Roman" w:eastAsia="MS Mincho" w:hAnsi="Times New Roman" w:cs="Times New Roman"/>
                <w:sz w:val="20"/>
                <w:szCs w:val="20"/>
              </w:rPr>
              <w:t>Банковской группы</w:t>
            </w:r>
            <w:r w:rsidRPr="005F2D31">
              <w:rPr>
                <w:rFonts w:ascii="Times New Roman" w:hAnsi="Times New Roman" w:cs="Times New Roman"/>
                <w:sz w:val="20"/>
                <w:szCs w:val="20"/>
              </w:rPr>
              <w:t xml:space="preserve"> в отношении акционеров Банка и определяет максимальное отношение размера кредитов, банковских гарантий и поручительств, предоставленных </w:t>
            </w:r>
            <w:r w:rsidRPr="005F2D31">
              <w:rPr>
                <w:rFonts w:ascii="Times New Roman" w:eastAsia="MS Mincho" w:hAnsi="Times New Roman" w:cs="Times New Roman"/>
                <w:sz w:val="20"/>
                <w:szCs w:val="20"/>
              </w:rPr>
              <w:t>Банковской группы</w:t>
            </w:r>
            <w:r w:rsidRPr="005F2D31">
              <w:rPr>
                <w:rFonts w:ascii="Times New Roman" w:hAnsi="Times New Roman" w:cs="Times New Roman"/>
                <w:sz w:val="20"/>
                <w:szCs w:val="20"/>
              </w:rPr>
              <w:t xml:space="preserve"> своим акционерам к капиталу </w:t>
            </w:r>
            <w:r w:rsidRPr="005F2D31">
              <w:rPr>
                <w:rFonts w:ascii="Times New Roman" w:eastAsia="MS Mincho" w:hAnsi="Times New Roman" w:cs="Times New Roman"/>
                <w:sz w:val="20"/>
                <w:szCs w:val="20"/>
              </w:rPr>
              <w:t>Банковской группы</w:t>
            </w:r>
          </w:p>
        </w:tc>
      </w:tr>
      <w:tr w:rsidR="00047E72" w:rsidRPr="005F2D31" w:rsidTr="00DD0C54">
        <w:trPr>
          <w:trHeight w:val="640"/>
        </w:trPr>
        <w:tc>
          <w:tcPr>
            <w:tcW w:w="3908" w:type="dxa"/>
            <w:tcBorders>
              <w:top w:val="single" w:sz="4" w:space="0" w:color="auto"/>
              <w:left w:val="single" w:sz="4" w:space="0" w:color="auto"/>
              <w:bottom w:val="single" w:sz="4" w:space="0" w:color="auto"/>
              <w:right w:val="single" w:sz="4" w:space="0" w:color="auto"/>
            </w:tcBorders>
            <w:hideMark/>
          </w:tcPr>
          <w:p w:rsidR="00047E72" w:rsidRPr="005F2D31" w:rsidRDefault="00047E72" w:rsidP="00DD0C54">
            <w:pPr>
              <w:pStyle w:val="aa"/>
              <w:shd w:val="clear" w:color="auto" w:fill="FFFFFF" w:themeFill="background1"/>
              <w:spacing w:after="0" w:line="240" w:lineRule="auto"/>
              <w:rPr>
                <w:rFonts w:ascii="Times New Roman" w:hAnsi="Times New Roman" w:cs="Times New Roman"/>
                <w:sz w:val="20"/>
                <w:szCs w:val="20"/>
              </w:rPr>
            </w:pPr>
            <w:r w:rsidRPr="005F2D31">
              <w:rPr>
                <w:rFonts w:ascii="Times New Roman" w:hAnsi="Times New Roman" w:cs="Times New Roman"/>
                <w:sz w:val="20"/>
                <w:szCs w:val="20"/>
              </w:rPr>
              <w:t>Лимит совокупной величины риска по инсайдерам Банка</w:t>
            </w:r>
          </w:p>
        </w:tc>
        <w:tc>
          <w:tcPr>
            <w:tcW w:w="6038" w:type="dxa"/>
            <w:tcBorders>
              <w:top w:val="single" w:sz="4" w:space="0" w:color="auto"/>
              <w:left w:val="single" w:sz="4" w:space="0" w:color="auto"/>
              <w:bottom w:val="single" w:sz="4" w:space="0" w:color="auto"/>
              <w:right w:val="single" w:sz="4" w:space="0" w:color="auto"/>
            </w:tcBorders>
          </w:tcPr>
          <w:p w:rsidR="00047E72" w:rsidRPr="005F2D31" w:rsidRDefault="00047E72" w:rsidP="00DD0C54">
            <w:pPr>
              <w:shd w:val="clear" w:color="auto" w:fill="FFFFFF" w:themeFill="background1"/>
              <w:adjustRightInd w:val="0"/>
              <w:spacing w:after="0" w:line="240" w:lineRule="auto"/>
              <w:rPr>
                <w:rFonts w:ascii="Times New Roman" w:hAnsi="Times New Roman" w:cs="Times New Roman"/>
                <w:sz w:val="20"/>
                <w:szCs w:val="20"/>
              </w:rPr>
            </w:pPr>
            <w:r w:rsidRPr="005F2D31">
              <w:rPr>
                <w:rFonts w:ascii="Times New Roman" w:hAnsi="Times New Roman" w:cs="Times New Roman"/>
                <w:sz w:val="20"/>
                <w:szCs w:val="20"/>
              </w:rPr>
              <w:t xml:space="preserve">Лимит ограничивает совокупный кредитный риск </w:t>
            </w:r>
            <w:r w:rsidRPr="005F2D31">
              <w:rPr>
                <w:rFonts w:ascii="Times New Roman" w:eastAsia="MS Mincho" w:hAnsi="Times New Roman" w:cs="Times New Roman"/>
                <w:sz w:val="20"/>
                <w:szCs w:val="20"/>
              </w:rPr>
              <w:t>Банковской группы</w:t>
            </w:r>
            <w:r w:rsidRPr="005F2D31">
              <w:rPr>
                <w:rFonts w:ascii="Times New Roman" w:hAnsi="Times New Roman" w:cs="Times New Roman"/>
                <w:sz w:val="20"/>
                <w:szCs w:val="20"/>
              </w:rPr>
              <w:t xml:space="preserve"> отношении всех инсайдеров, к которым относятся </w:t>
            </w:r>
            <w:r w:rsidRPr="005F2D31">
              <w:rPr>
                <w:rFonts w:ascii="Times New Roman" w:hAnsi="Times New Roman" w:cs="Times New Roman"/>
                <w:sz w:val="20"/>
                <w:szCs w:val="20"/>
              </w:rPr>
              <w:lastRenderedPageBreak/>
              <w:t xml:space="preserve">физические лица, способные воздействовать на принятие решения о выдаче кредита </w:t>
            </w:r>
            <w:r w:rsidRPr="005F2D31">
              <w:rPr>
                <w:rFonts w:ascii="Times New Roman" w:eastAsia="MS Mincho" w:hAnsi="Times New Roman" w:cs="Times New Roman"/>
                <w:sz w:val="20"/>
                <w:szCs w:val="20"/>
              </w:rPr>
              <w:t>Банковской группы</w:t>
            </w:r>
          </w:p>
        </w:tc>
      </w:tr>
      <w:tr w:rsidR="00047E72" w:rsidRPr="005F2D31" w:rsidTr="00DD0C54">
        <w:trPr>
          <w:trHeight w:val="347"/>
        </w:trPr>
        <w:tc>
          <w:tcPr>
            <w:tcW w:w="3908" w:type="dxa"/>
            <w:tcBorders>
              <w:top w:val="single" w:sz="4" w:space="0" w:color="auto"/>
              <w:left w:val="single" w:sz="4" w:space="0" w:color="auto"/>
              <w:bottom w:val="single" w:sz="4" w:space="0" w:color="auto"/>
              <w:right w:val="single" w:sz="4" w:space="0" w:color="auto"/>
            </w:tcBorders>
          </w:tcPr>
          <w:p w:rsidR="00047E72" w:rsidRPr="005F2D31" w:rsidRDefault="00047E72" w:rsidP="00DD0C54">
            <w:pPr>
              <w:pStyle w:val="aa"/>
              <w:shd w:val="clear" w:color="auto" w:fill="FFFFFF" w:themeFill="background1"/>
              <w:spacing w:after="0" w:line="240" w:lineRule="auto"/>
              <w:rPr>
                <w:rFonts w:ascii="Times New Roman" w:hAnsi="Times New Roman" w:cs="Times New Roman"/>
                <w:sz w:val="20"/>
                <w:szCs w:val="20"/>
              </w:rPr>
            </w:pPr>
            <w:r w:rsidRPr="005F2D31">
              <w:rPr>
                <w:rFonts w:ascii="Times New Roman" w:hAnsi="Times New Roman" w:cs="Times New Roman"/>
                <w:sz w:val="20"/>
                <w:szCs w:val="20"/>
              </w:rPr>
              <w:lastRenderedPageBreak/>
              <w:t>Лимиты в рамках принятых в Банке внутренних процедур оценки достаточности капитала (ВПОДК)</w:t>
            </w:r>
          </w:p>
        </w:tc>
        <w:tc>
          <w:tcPr>
            <w:tcW w:w="6038" w:type="dxa"/>
            <w:tcBorders>
              <w:top w:val="single" w:sz="4" w:space="0" w:color="auto"/>
              <w:left w:val="single" w:sz="4" w:space="0" w:color="auto"/>
              <w:bottom w:val="single" w:sz="4" w:space="0" w:color="auto"/>
              <w:right w:val="single" w:sz="4" w:space="0" w:color="auto"/>
            </w:tcBorders>
          </w:tcPr>
          <w:p w:rsidR="00047E72" w:rsidRPr="005F2D31" w:rsidRDefault="00047E72" w:rsidP="00DD0C54">
            <w:pPr>
              <w:pStyle w:val="aa"/>
              <w:shd w:val="clear" w:color="auto" w:fill="FFFFFF" w:themeFill="background1"/>
              <w:spacing w:after="0" w:line="240" w:lineRule="auto"/>
              <w:rPr>
                <w:rFonts w:ascii="Times New Roman" w:hAnsi="Times New Roman" w:cs="Times New Roman"/>
                <w:sz w:val="20"/>
                <w:szCs w:val="20"/>
              </w:rPr>
            </w:pPr>
            <w:r w:rsidRPr="005F2D31">
              <w:rPr>
                <w:rFonts w:ascii="Times New Roman" w:hAnsi="Times New Roman" w:cs="Times New Roman"/>
                <w:sz w:val="20"/>
                <w:szCs w:val="20"/>
              </w:rPr>
              <w:t>Лимиты на  качественные и количественные показатели кредитного риска в рамках ВПОДК.</w:t>
            </w:r>
          </w:p>
        </w:tc>
      </w:tr>
      <w:tr w:rsidR="00047E72" w:rsidRPr="005F2D31" w:rsidTr="00DD0C54">
        <w:tc>
          <w:tcPr>
            <w:tcW w:w="3908" w:type="dxa"/>
            <w:tcBorders>
              <w:top w:val="single" w:sz="4" w:space="0" w:color="auto"/>
              <w:left w:val="single" w:sz="4" w:space="0" w:color="auto"/>
              <w:bottom w:val="single" w:sz="4" w:space="0" w:color="auto"/>
              <w:right w:val="single" w:sz="4" w:space="0" w:color="auto"/>
            </w:tcBorders>
            <w:hideMark/>
          </w:tcPr>
          <w:p w:rsidR="00047E72" w:rsidRPr="005F2D31" w:rsidRDefault="00047E72" w:rsidP="00DD0C54">
            <w:pPr>
              <w:pStyle w:val="aa"/>
              <w:shd w:val="clear" w:color="auto" w:fill="FFFFFF" w:themeFill="background1"/>
              <w:spacing w:after="0" w:line="240" w:lineRule="auto"/>
              <w:rPr>
                <w:rFonts w:ascii="Times New Roman" w:hAnsi="Times New Roman" w:cs="Times New Roman"/>
                <w:sz w:val="20"/>
                <w:szCs w:val="20"/>
              </w:rPr>
            </w:pPr>
            <w:r w:rsidRPr="005F2D31">
              <w:rPr>
                <w:rFonts w:ascii="Times New Roman" w:hAnsi="Times New Roman" w:cs="Times New Roman"/>
                <w:sz w:val="20"/>
                <w:szCs w:val="20"/>
              </w:rPr>
              <w:t>Прочие лимиты</w:t>
            </w:r>
          </w:p>
        </w:tc>
        <w:tc>
          <w:tcPr>
            <w:tcW w:w="6038" w:type="dxa"/>
            <w:tcBorders>
              <w:top w:val="single" w:sz="4" w:space="0" w:color="auto"/>
              <w:left w:val="single" w:sz="4" w:space="0" w:color="auto"/>
              <w:bottom w:val="single" w:sz="4" w:space="0" w:color="auto"/>
              <w:right w:val="single" w:sz="4" w:space="0" w:color="auto"/>
            </w:tcBorders>
            <w:hideMark/>
          </w:tcPr>
          <w:p w:rsidR="00047E72" w:rsidRPr="005F2D31" w:rsidRDefault="00047E72" w:rsidP="00DD0C54">
            <w:pPr>
              <w:pStyle w:val="aa"/>
              <w:shd w:val="clear" w:color="auto" w:fill="FFFFFF" w:themeFill="background1"/>
              <w:spacing w:after="0" w:line="240" w:lineRule="auto"/>
              <w:rPr>
                <w:rFonts w:ascii="Times New Roman" w:hAnsi="Times New Roman" w:cs="Times New Roman"/>
                <w:sz w:val="20"/>
                <w:szCs w:val="20"/>
              </w:rPr>
            </w:pPr>
            <w:r w:rsidRPr="005F2D31">
              <w:rPr>
                <w:rFonts w:ascii="Times New Roman" w:hAnsi="Times New Roman" w:cs="Times New Roman"/>
                <w:sz w:val="20"/>
                <w:szCs w:val="20"/>
              </w:rPr>
              <w:t>Лимиты, которые ограничивают отдельные операции или операции определенного типа и устанавливаются по мере необходимости (отраслевые лимиты и т.д.)</w:t>
            </w:r>
          </w:p>
        </w:tc>
      </w:tr>
    </w:tbl>
    <w:p w:rsidR="00047E72" w:rsidRPr="005F2D31" w:rsidRDefault="00047E72" w:rsidP="00047E72">
      <w:pPr>
        <w:shd w:val="clear" w:color="auto" w:fill="FFFFFF" w:themeFill="background1"/>
        <w:spacing w:after="0" w:line="240" w:lineRule="auto"/>
        <w:jc w:val="both"/>
        <w:rPr>
          <w:rFonts w:ascii="Times New Roman" w:eastAsia="MS Mincho" w:hAnsi="Times New Roman" w:cs="Times New Roman"/>
          <w:sz w:val="20"/>
          <w:szCs w:val="20"/>
        </w:rPr>
      </w:pPr>
    </w:p>
    <w:p w:rsidR="00047E72" w:rsidRPr="005F2D31" w:rsidRDefault="00047E72" w:rsidP="00047E72">
      <w:pPr>
        <w:shd w:val="clear" w:color="auto" w:fill="FFFFFF" w:themeFill="background1"/>
        <w:tabs>
          <w:tab w:val="left" w:pos="540"/>
        </w:tabs>
        <w:spacing w:after="0" w:line="240" w:lineRule="auto"/>
        <w:jc w:val="both"/>
        <w:rPr>
          <w:rFonts w:ascii="Times New Roman" w:hAnsi="Times New Roman" w:cs="Times New Roman"/>
          <w:sz w:val="20"/>
          <w:szCs w:val="20"/>
        </w:rPr>
      </w:pPr>
      <w:r w:rsidRPr="005F2D31">
        <w:rPr>
          <w:rFonts w:ascii="Times New Roman" w:hAnsi="Times New Roman" w:cs="Times New Roman"/>
          <w:sz w:val="20"/>
          <w:szCs w:val="20"/>
        </w:rPr>
        <w:t xml:space="preserve">Управление кредитным риском </w:t>
      </w:r>
      <w:r w:rsidRPr="005F2D31">
        <w:rPr>
          <w:rFonts w:ascii="Times New Roman" w:eastAsia="MS Mincho" w:hAnsi="Times New Roman" w:cs="Times New Roman"/>
          <w:sz w:val="20"/>
          <w:szCs w:val="20"/>
        </w:rPr>
        <w:t>Банковской группой</w:t>
      </w:r>
      <w:r w:rsidRPr="005F2D31">
        <w:rPr>
          <w:rFonts w:ascii="Times New Roman" w:hAnsi="Times New Roman" w:cs="Times New Roman"/>
          <w:sz w:val="20"/>
          <w:szCs w:val="20"/>
        </w:rPr>
        <w:t xml:space="preserve"> осуществляется на трех уровнях: на индивидуальном уровне, агрегированном и на уровне кредитного портфеля </w:t>
      </w:r>
      <w:r w:rsidRPr="005F2D31">
        <w:rPr>
          <w:rFonts w:ascii="Times New Roman" w:eastAsia="MS Mincho" w:hAnsi="Times New Roman" w:cs="Times New Roman"/>
          <w:sz w:val="20"/>
          <w:szCs w:val="20"/>
        </w:rPr>
        <w:t>Банковской группы</w:t>
      </w:r>
      <w:r w:rsidRPr="005F2D31">
        <w:rPr>
          <w:rFonts w:ascii="Times New Roman" w:hAnsi="Times New Roman" w:cs="Times New Roman"/>
          <w:sz w:val="20"/>
          <w:szCs w:val="20"/>
        </w:rPr>
        <w:t xml:space="preserve"> в целом:</w:t>
      </w:r>
    </w:p>
    <w:p w:rsidR="00047E72" w:rsidRPr="005F2D31" w:rsidRDefault="00047E72" w:rsidP="00047E72">
      <w:pPr>
        <w:numPr>
          <w:ilvl w:val="0"/>
          <w:numId w:val="15"/>
        </w:numPr>
        <w:shd w:val="clear" w:color="auto" w:fill="FFFFFF" w:themeFill="background1"/>
        <w:tabs>
          <w:tab w:val="num" w:pos="0"/>
        </w:tabs>
        <w:spacing w:after="0" w:line="240" w:lineRule="auto"/>
        <w:ind w:left="0" w:firstLine="426"/>
        <w:contextualSpacing/>
        <w:jc w:val="both"/>
        <w:rPr>
          <w:rFonts w:ascii="Times New Roman" w:hAnsi="Times New Roman" w:cs="Times New Roman"/>
          <w:sz w:val="20"/>
          <w:szCs w:val="20"/>
        </w:rPr>
      </w:pPr>
      <w:r w:rsidRPr="005F2D31">
        <w:rPr>
          <w:rFonts w:ascii="Times New Roman" w:hAnsi="Times New Roman" w:cs="Times New Roman"/>
          <w:i/>
          <w:sz w:val="20"/>
          <w:szCs w:val="20"/>
        </w:rPr>
        <w:t>индивидуальный уровень</w:t>
      </w:r>
      <w:r w:rsidRPr="005F2D31">
        <w:rPr>
          <w:rFonts w:ascii="Times New Roman" w:hAnsi="Times New Roman" w:cs="Times New Roman"/>
          <w:sz w:val="20"/>
          <w:szCs w:val="20"/>
        </w:rPr>
        <w:t xml:space="preserve"> управления кредитным риском подразумевает анализ, оценку и разумное снижение рисков по конкретной сделке; индивидуальное управление кредитным риском осуществляется, как правило, для сделок, не подпадающих под агрегированных уровень;</w:t>
      </w:r>
    </w:p>
    <w:p w:rsidR="00047E72" w:rsidRPr="005F2D31" w:rsidRDefault="00047E72" w:rsidP="00047E72">
      <w:pPr>
        <w:numPr>
          <w:ilvl w:val="0"/>
          <w:numId w:val="15"/>
        </w:numPr>
        <w:shd w:val="clear" w:color="auto" w:fill="FFFFFF" w:themeFill="background1"/>
        <w:tabs>
          <w:tab w:val="num" w:pos="0"/>
        </w:tabs>
        <w:spacing w:after="0" w:line="240" w:lineRule="auto"/>
        <w:ind w:left="0" w:firstLine="426"/>
        <w:contextualSpacing/>
        <w:jc w:val="both"/>
        <w:rPr>
          <w:rFonts w:ascii="Times New Roman" w:hAnsi="Times New Roman" w:cs="Times New Roman"/>
          <w:sz w:val="20"/>
          <w:szCs w:val="20"/>
        </w:rPr>
      </w:pPr>
      <w:r w:rsidRPr="005F2D31">
        <w:rPr>
          <w:rFonts w:ascii="Times New Roman" w:hAnsi="Times New Roman" w:cs="Times New Roman"/>
          <w:i/>
          <w:sz w:val="20"/>
          <w:szCs w:val="20"/>
        </w:rPr>
        <w:t>агрегированный уровень</w:t>
      </w:r>
      <w:r w:rsidRPr="005F2D31">
        <w:rPr>
          <w:rFonts w:ascii="Times New Roman" w:hAnsi="Times New Roman" w:cs="Times New Roman"/>
          <w:sz w:val="20"/>
          <w:szCs w:val="20"/>
        </w:rPr>
        <w:t xml:space="preserve"> управления кредитным риском подразумевает разработку программ и выработку критериев, которым должна соответствовать сделка, что позволяет ограничивать величину принимаемых  рисков. Управление кредитным риском на агрегированным уровне осуществляется, как правило, для типовых сделок с объемом кредитного риска, не превышающим установленной величины;</w:t>
      </w:r>
    </w:p>
    <w:p w:rsidR="00047E72" w:rsidRPr="005F2D31" w:rsidRDefault="00047E72" w:rsidP="00047E72">
      <w:pPr>
        <w:numPr>
          <w:ilvl w:val="0"/>
          <w:numId w:val="15"/>
        </w:numPr>
        <w:shd w:val="clear" w:color="auto" w:fill="FFFFFF" w:themeFill="background1"/>
        <w:tabs>
          <w:tab w:val="num" w:pos="0"/>
        </w:tabs>
        <w:spacing w:after="0" w:line="240" w:lineRule="auto"/>
        <w:ind w:left="0" w:firstLine="426"/>
        <w:contextualSpacing/>
        <w:jc w:val="both"/>
        <w:rPr>
          <w:rFonts w:ascii="Times New Roman" w:hAnsi="Times New Roman" w:cs="Times New Roman"/>
          <w:sz w:val="20"/>
          <w:szCs w:val="20"/>
        </w:rPr>
      </w:pPr>
      <w:r w:rsidRPr="005F2D31">
        <w:rPr>
          <w:rFonts w:ascii="Times New Roman" w:hAnsi="Times New Roman" w:cs="Times New Roman"/>
          <w:sz w:val="20"/>
          <w:szCs w:val="20"/>
        </w:rPr>
        <w:t xml:space="preserve">управление кредитным риском на </w:t>
      </w:r>
      <w:r w:rsidRPr="005F2D31">
        <w:rPr>
          <w:rFonts w:ascii="Times New Roman" w:hAnsi="Times New Roman" w:cs="Times New Roman"/>
          <w:i/>
          <w:sz w:val="20"/>
          <w:szCs w:val="20"/>
        </w:rPr>
        <w:t>уровне портфеля</w:t>
      </w:r>
      <w:r w:rsidRPr="005F2D31">
        <w:rPr>
          <w:rFonts w:ascii="Times New Roman" w:hAnsi="Times New Roman" w:cs="Times New Roman"/>
          <w:sz w:val="20"/>
          <w:szCs w:val="20"/>
        </w:rPr>
        <w:t xml:space="preserve"> подразумевает оценку совокупного кредитного риска, его концентрации, динамики и т.п., а также выработку предложений по выработке по установлению лимитов и других управленческих решений.</w:t>
      </w:r>
    </w:p>
    <w:p w:rsidR="00047E72" w:rsidRPr="005F2D31" w:rsidRDefault="00047E72" w:rsidP="00047E72">
      <w:pPr>
        <w:shd w:val="clear" w:color="auto" w:fill="FFFFFF" w:themeFill="background1"/>
        <w:spacing w:after="0" w:line="240" w:lineRule="auto"/>
        <w:ind w:left="426"/>
        <w:contextualSpacing/>
        <w:jc w:val="both"/>
        <w:rPr>
          <w:rFonts w:ascii="Times New Roman" w:hAnsi="Times New Roman" w:cs="Times New Roman"/>
          <w:sz w:val="20"/>
          <w:szCs w:val="20"/>
        </w:rPr>
      </w:pPr>
    </w:p>
    <w:p w:rsidR="00047E72" w:rsidRPr="005F2D31" w:rsidRDefault="00047E72" w:rsidP="00047E72">
      <w:pPr>
        <w:shd w:val="clear" w:color="auto" w:fill="FFFFFF" w:themeFill="background1"/>
        <w:tabs>
          <w:tab w:val="left" w:pos="426"/>
        </w:tabs>
        <w:spacing w:after="0" w:line="240" w:lineRule="auto"/>
        <w:jc w:val="both"/>
        <w:rPr>
          <w:rFonts w:ascii="Times New Roman" w:hAnsi="Times New Roman" w:cs="Times New Roman"/>
          <w:i/>
          <w:sz w:val="20"/>
          <w:szCs w:val="20"/>
          <w:lang w:eastAsia="ru-RU"/>
        </w:rPr>
      </w:pPr>
      <w:r w:rsidRPr="005F2D31">
        <w:rPr>
          <w:rFonts w:ascii="Times New Roman" w:hAnsi="Times New Roman" w:cs="Times New Roman"/>
          <w:i/>
          <w:sz w:val="20"/>
          <w:szCs w:val="20"/>
          <w:lang w:eastAsia="ru-RU"/>
        </w:rPr>
        <w:t>В системе управления кредитными рисками участвуют следующие уполномоченные органы  и структурные подразделения :</w:t>
      </w:r>
    </w:p>
    <w:p w:rsidR="00047E72" w:rsidRPr="005F2D31" w:rsidRDefault="00047E72" w:rsidP="00047E72">
      <w:pPr>
        <w:shd w:val="clear" w:color="auto" w:fill="FFFFFF" w:themeFill="background1"/>
        <w:tabs>
          <w:tab w:val="left" w:pos="426"/>
        </w:tabs>
        <w:spacing w:after="0" w:line="240" w:lineRule="auto"/>
        <w:jc w:val="both"/>
        <w:rPr>
          <w:rFonts w:ascii="Times New Roman" w:hAnsi="Times New Roman" w:cs="Times New Roman"/>
          <w:sz w:val="20"/>
          <w:szCs w:val="20"/>
          <w:lang w:eastAsia="ru-RU"/>
        </w:rPr>
      </w:pPr>
    </w:p>
    <w:p w:rsidR="00047E72" w:rsidRPr="005F2D31" w:rsidRDefault="00047E72" w:rsidP="00047E72">
      <w:pPr>
        <w:shd w:val="clear" w:color="auto" w:fill="FFFFFF" w:themeFill="background1"/>
        <w:spacing w:after="0" w:line="240" w:lineRule="auto"/>
        <w:jc w:val="both"/>
        <w:rPr>
          <w:rFonts w:ascii="Times New Roman" w:hAnsi="Times New Roman" w:cs="Times New Roman"/>
          <w:i/>
          <w:sz w:val="20"/>
          <w:szCs w:val="20"/>
          <w:lang w:eastAsia="ru-RU"/>
        </w:rPr>
      </w:pPr>
      <w:r w:rsidRPr="005F2D31">
        <w:rPr>
          <w:rFonts w:ascii="Times New Roman" w:hAnsi="Times New Roman" w:cs="Times New Roman"/>
          <w:i/>
          <w:sz w:val="20"/>
          <w:szCs w:val="20"/>
          <w:lang w:eastAsia="ru-RU"/>
        </w:rPr>
        <w:t xml:space="preserve">Совет директоров Банка:  </w:t>
      </w:r>
    </w:p>
    <w:p w:rsidR="00047E72" w:rsidRPr="005F2D31" w:rsidRDefault="00047E72" w:rsidP="00047E72">
      <w:pPr>
        <w:shd w:val="clear" w:color="auto" w:fill="FFFFFF" w:themeFill="background1"/>
        <w:tabs>
          <w:tab w:val="left" w:pos="540"/>
        </w:tabs>
        <w:spacing w:after="0" w:line="240" w:lineRule="auto"/>
        <w:jc w:val="both"/>
        <w:rPr>
          <w:rFonts w:ascii="Times New Roman" w:hAnsi="Times New Roman" w:cs="Times New Roman"/>
          <w:sz w:val="20"/>
          <w:szCs w:val="20"/>
          <w:lang w:eastAsia="ru-RU"/>
        </w:rPr>
      </w:pPr>
      <w:r w:rsidRPr="005F2D31">
        <w:rPr>
          <w:rFonts w:ascii="Times New Roman" w:hAnsi="Times New Roman" w:cs="Times New Roman"/>
          <w:sz w:val="20"/>
          <w:szCs w:val="20"/>
          <w:lang w:eastAsia="ru-RU"/>
        </w:rPr>
        <w:t>принимает решения по вопросам управления кредитным риском в пределах своей компетенции в соответствии с Уставом Банка, в частности, одобрение крупных сделок и сделок с заинтересованностью, в случаях и порядке, предусмотренных действующим законодательством РФ, а также осуществляет общий контроль за управлением кредитным риском.</w:t>
      </w:r>
    </w:p>
    <w:p w:rsidR="00047E72" w:rsidRPr="005F2D31" w:rsidRDefault="00047E72" w:rsidP="00047E72">
      <w:pPr>
        <w:shd w:val="clear" w:color="auto" w:fill="FFFFFF" w:themeFill="background1"/>
        <w:spacing w:after="0" w:line="240" w:lineRule="auto"/>
        <w:jc w:val="both"/>
        <w:rPr>
          <w:rFonts w:ascii="Times New Roman" w:hAnsi="Times New Roman" w:cs="Times New Roman"/>
          <w:i/>
          <w:sz w:val="20"/>
          <w:szCs w:val="20"/>
          <w:lang w:eastAsia="ru-RU"/>
        </w:rPr>
      </w:pPr>
      <w:r w:rsidRPr="005F2D31">
        <w:rPr>
          <w:rFonts w:ascii="Times New Roman" w:hAnsi="Times New Roman" w:cs="Times New Roman"/>
          <w:i/>
          <w:sz w:val="20"/>
          <w:szCs w:val="20"/>
          <w:lang w:eastAsia="ru-RU"/>
        </w:rPr>
        <w:t>Правление Банка:</w:t>
      </w:r>
    </w:p>
    <w:p w:rsidR="00047E72" w:rsidRPr="005F2D31" w:rsidRDefault="00047E72" w:rsidP="00047E72">
      <w:pPr>
        <w:pStyle w:val="af3"/>
        <w:numPr>
          <w:ilvl w:val="0"/>
          <w:numId w:val="24"/>
        </w:numPr>
        <w:shd w:val="clear" w:color="auto" w:fill="FFFFFF" w:themeFill="background1"/>
        <w:tabs>
          <w:tab w:val="left" w:pos="540"/>
        </w:tabs>
        <w:spacing w:after="0" w:line="240" w:lineRule="auto"/>
        <w:jc w:val="both"/>
        <w:rPr>
          <w:rFonts w:ascii="Times New Roman" w:hAnsi="Times New Roman" w:cs="Times New Roman"/>
          <w:sz w:val="20"/>
          <w:szCs w:val="20"/>
        </w:rPr>
      </w:pPr>
      <w:r w:rsidRPr="005F2D31">
        <w:rPr>
          <w:rFonts w:ascii="Times New Roman" w:hAnsi="Times New Roman" w:cs="Times New Roman"/>
          <w:sz w:val="20"/>
          <w:szCs w:val="20"/>
        </w:rPr>
        <w:t xml:space="preserve">определяет политику в области управления кредитным риском;  </w:t>
      </w:r>
    </w:p>
    <w:p w:rsidR="00047E72" w:rsidRPr="005F2D31" w:rsidRDefault="00047E72" w:rsidP="00047E72">
      <w:pPr>
        <w:pStyle w:val="af3"/>
        <w:numPr>
          <w:ilvl w:val="0"/>
          <w:numId w:val="24"/>
        </w:numPr>
        <w:shd w:val="clear" w:color="auto" w:fill="FFFFFF" w:themeFill="background1"/>
        <w:tabs>
          <w:tab w:val="left" w:pos="540"/>
        </w:tabs>
        <w:spacing w:after="0" w:line="240" w:lineRule="auto"/>
        <w:jc w:val="both"/>
        <w:rPr>
          <w:rFonts w:ascii="Times New Roman" w:hAnsi="Times New Roman" w:cs="Times New Roman"/>
          <w:sz w:val="20"/>
          <w:szCs w:val="20"/>
        </w:rPr>
      </w:pPr>
      <w:r w:rsidRPr="005F2D31">
        <w:rPr>
          <w:rFonts w:ascii="Times New Roman" w:hAnsi="Times New Roman" w:cs="Times New Roman"/>
          <w:sz w:val="20"/>
          <w:szCs w:val="20"/>
        </w:rPr>
        <w:t>рассматривает вопросы, связанные с утверждением методик оценки уровня кредитного риска;</w:t>
      </w:r>
    </w:p>
    <w:p w:rsidR="00047E72" w:rsidRPr="005F2D31" w:rsidRDefault="00047E72" w:rsidP="00047E72">
      <w:pPr>
        <w:pStyle w:val="af3"/>
        <w:numPr>
          <w:ilvl w:val="0"/>
          <w:numId w:val="24"/>
        </w:numPr>
        <w:shd w:val="clear" w:color="auto" w:fill="FFFFFF" w:themeFill="background1"/>
        <w:tabs>
          <w:tab w:val="left" w:pos="540"/>
        </w:tabs>
        <w:spacing w:after="0" w:line="240" w:lineRule="auto"/>
        <w:jc w:val="both"/>
        <w:rPr>
          <w:rFonts w:ascii="Times New Roman" w:hAnsi="Times New Roman" w:cs="Times New Roman"/>
          <w:sz w:val="20"/>
          <w:szCs w:val="20"/>
        </w:rPr>
      </w:pPr>
      <w:r w:rsidRPr="005F2D31">
        <w:rPr>
          <w:rFonts w:ascii="Times New Roman" w:hAnsi="Times New Roman" w:cs="Times New Roman"/>
          <w:sz w:val="20"/>
          <w:szCs w:val="20"/>
        </w:rPr>
        <w:t>осуществляет принятие мер, обеспечивающих реагирование на меняющиеся обстоятельства и условия в целях обеспечения эффективности оценки банковских рисков, своевременный пересмотр и подготовку изменений в систему управления рисками в целях  выявления и наблюдения новых или не контролировавшихся ранее рисков;</w:t>
      </w:r>
    </w:p>
    <w:p w:rsidR="00047E72" w:rsidRPr="005F2D31" w:rsidRDefault="00047E72" w:rsidP="00047E72">
      <w:pPr>
        <w:pStyle w:val="af3"/>
        <w:numPr>
          <w:ilvl w:val="0"/>
          <w:numId w:val="24"/>
        </w:numPr>
        <w:shd w:val="clear" w:color="auto" w:fill="FFFFFF" w:themeFill="background1"/>
        <w:tabs>
          <w:tab w:val="left" w:pos="540"/>
        </w:tabs>
        <w:spacing w:after="0" w:line="240" w:lineRule="auto"/>
        <w:jc w:val="both"/>
        <w:rPr>
          <w:rFonts w:ascii="Times New Roman" w:hAnsi="Times New Roman" w:cs="Times New Roman"/>
          <w:sz w:val="20"/>
          <w:szCs w:val="20"/>
        </w:rPr>
      </w:pPr>
      <w:r w:rsidRPr="005F2D31">
        <w:rPr>
          <w:rFonts w:ascii="Times New Roman" w:hAnsi="Times New Roman" w:cs="Times New Roman"/>
          <w:sz w:val="20"/>
          <w:szCs w:val="20"/>
        </w:rPr>
        <w:t>распределяет полномочия и ответственности по управлению банковскими рисками между руководителями структурных подразделений различных уровней  и комитетами, обеспечивает их необходимыми ресурсами, устанавливает порядок взаимодействия и предоставления отчетности;</w:t>
      </w:r>
    </w:p>
    <w:p w:rsidR="00047E72" w:rsidRPr="005F2D31" w:rsidRDefault="00047E72" w:rsidP="00047E72">
      <w:pPr>
        <w:pStyle w:val="af3"/>
        <w:numPr>
          <w:ilvl w:val="0"/>
          <w:numId w:val="24"/>
        </w:numPr>
        <w:shd w:val="clear" w:color="auto" w:fill="FFFFFF" w:themeFill="background1"/>
        <w:tabs>
          <w:tab w:val="left" w:pos="540"/>
        </w:tabs>
        <w:spacing w:after="0" w:line="240" w:lineRule="auto"/>
        <w:jc w:val="both"/>
        <w:rPr>
          <w:rFonts w:ascii="Times New Roman" w:hAnsi="Times New Roman" w:cs="Times New Roman"/>
          <w:sz w:val="20"/>
          <w:szCs w:val="20"/>
        </w:rPr>
      </w:pPr>
      <w:r w:rsidRPr="005F2D31">
        <w:rPr>
          <w:rFonts w:ascii="Times New Roman" w:hAnsi="Times New Roman" w:cs="Times New Roman"/>
          <w:sz w:val="20"/>
          <w:szCs w:val="20"/>
        </w:rPr>
        <w:t xml:space="preserve">рассматривает и утверждает положения и регламенты новых банковских операций и рисков, связанных с их внедрением; </w:t>
      </w:r>
    </w:p>
    <w:p w:rsidR="00047E72" w:rsidRPr="005F2D31" w:rsidRDefault="00047E72" w:rsidP="00047E72">
      <w:pPr>
        <w:pStyle w:val="af3"/>
        <w:numPr>
          <w:ilvl w:val="0"/>
          <w:numId w:val="24"/>
        </w:numPr>
        <w:shd w:val="clear" w:color="auto" w:fill="FFFFFF" w:themeFill="background1"/>
        <w:tabs>
          <w:tab w:val="left" w:pos="540"/>
        </w:tabs>
        <w:spacing w:after="0" w:line="240" w:lineRule="auto"/>
        <w:jc w:val="both"/>
        <w:rPr>
          <w:rFonts w:ascii="Times New Roman" w:hAnsi="Times New Roman" w:cs="Times New Roman"/>
          <w:sz w:val="20"/>
          <w:szCs w:val="20"/>
        </w:rPr>
      </w:pPr>
      <w:r w:rsidRPr="005F2D31">
        <w:rPr>
          <w:rFonts w:ascii="Times New Roman" w:hAnsi="Times New Roman" w:cs="Times New Roman"/>
          <w:sz w:val="20"/>
          <w:szCs w:val="20"/>
        </w:rPr>
        <w:t>принимает решения о предоставлении и условиях предоставления конкретных кредитов, кредитных линий и других форм кредитования заемщикам ;</w:t>
      </w:r>
    </w:p>
    <w:p w:rsidR="00047E72" w:rsidRPr="005F2D31" w:rsidRDefault="00047E72" w:rsidP="00047E72">
      <w:pPr>
        <w:pStyle w:val="af3"/>
        <w:numPr>
          <w:ilvl w:val="0"/>
          <w:numId w:val="24"/>
        </w:numPr>
        <w:shd w:val="clear" w:color="auto" w:fill="FFFFFF" w:themeFill="background1"/>
        <w:tabs>
          <w:tab w:val="left" w:pos="540"/>
        </w:tabs>
        <w:spacing w:after="0" w:line="240" w:lineRule="auto"/>
        <w:jc w:val="both"/>
        <w:rPr>
          <w:rFonts w:ascii="Times New Roman" w:hAnsi="Times New Roman" w:cs="Times New Roman"/>
          <w:sz w:val="20"/>
          <w:szCs w:val="20"/>
        </w:rPr>
      </w:pPr>
      <w:r w:rsidRPr="005F2D31">
        <w:rPr>
          <w:rFonts w:ascii="Times New Roman" w:hAnsi="Times New Roman" w:cs="Times New Roman"/>
          <w:sz w:val="20"/>
          <w:szCs w:val="20"/>
        </w:rPr>
        <w:t>устанавливает лимиты на активные операции по видам банковских операций, финансовых инструментов, лимиты полномочий;</w:t>
      </w:r>
    </w:p>
    <w:p w:rsidR="00047E72" w:rsidRPr="005F2D31" w:rsidRDefault="00047E72" w:rsidP="00047E72">
      <w:pPr>
        <w:pStyle w:val="af3"/>
        <w:numPr>
          <w:ilvl w:val="0"/>
          <w:numId w:val="24"/>
        </w:numPr>
        <w:shd w:val="clear" w:color="auto" w:fill="FFFFFF" w:themeFill="background1"/>
        <w:tabs>
          <w:tab w:val="left" w:pos="540"/>
        </w:tabs>
        <w:spacing w:after="0" w:line="240" w:lineRule="auto"/>
        <w:jc w:val="both"/>
        <w:rPr>
          <w:rFonts w:ascii="Times New Roman" w:hAnsi="Times New Roman" w:cs="Times New Roman"/>
          <w:sz w:val="20"/>
          <w:szCs w:val="20"/>
        </w:rPr>
      </w:pPr>
      <w:r w:rsidRPr="005F2D31">
        <w:rPr>
          <w:rFonts w:ascii="Times New Roman" w:hAnsi="Times New Roman" w:cs="Times New Roman"/>
          <w:sz w:val="20"/>
          <w:szCs w:val="20"/>
        </w:rPr>
        <w:t>утверждает нестандартные условия проведения операций, подверженных кредитному риску.</w:t>
      </w:r>
    </w:p>
    <w:p w:rsidR="00047E72" w:rsidRPr="005F2D31" w:rsidRDefault="00047E72" w:rsidP="00047E72">
      <w:pPr>
        <w:shd w:val="clear" w:color="auto" w:fill="FFFFFF" w:themeFill="background1"/>
        <w:tabs>
          <w:tab w:val="left" w:pos="540"/>
        </w:tabs>
        <w:spacing w:after="0" w:line="240" w:lineRule="auto"/>
        <w:jc w:val="both"/>
        <w:rPr>
          <w:rFonts w:ascii="Times New Roman" w:hAnsi="Times New Roman" w:cs="Times New Roman"/>
          <w:sz w:val="20"/>
          <w:szCs w:val="20"/>
        </w:rPr>
      </w:pPr>
      <w:r w:rsidRPr="005F2D31">
        <w:rPr>
          <w:rFonts w:ascii="Times New Roman" w:hAnsi="Times New Roman" w:cs="Times New Roman"/>
          <w:i/>
          <w:sz w:val="20"/>
          <w:szCs w:val="20"/>
        </w:rPr>
        <w:t xml:space="preserve"> Кредитный комитет малого и среднего бизнеса</w:t>
      </w:r>
      <w:r w:rsidRPr="005F2D31">
        <w:rPr>
          <w:rFonts w:ascii="Times New Roman" w:hAnsi="Times New Roman" w:cs="Times New Roman"/>
          <w:sz w:val="20"/>
          <w:szCs w:val="20"/>
        </w:rPr>
        <w:t>:</w:t>
      </w:r>
    </w:p>
    <w:p w:rsidR="00047E72" w:rsidRPr="005F2D31" w:rsidRDefault="00047E72" w:rsidP="00047E72">
      <w:pPr>
        <w:pStyle w:val="af3"/>
        <w:numPr>
          <w:ilvl w:val="0"/>
          <w:numId w:val="34"/>
        </w:numPr>
        <w:shd w:val="clear" w:color="auto" w:fill="FFFFFF" w:themeFill="background1"/>
        <w:tabs>
          <w:tab w:val="left" w:pos="540"/>
        </w:tabs>
        <w:spacing w:after="0" w:line="240" w:lineRule="auto"/>
        <w:jc w:val="both"/>
        <w:rPr>
          <w:rFonts w:ascii="Times New Roman" w:hAnsi="Times New Roman" w:cs="Times New Roman"/>
          <w:sz w:val="20"/>
          <w:szCs w:val="20"/>
        </w:rPr>
      </w:pPr>
      <w:r w:rsidRPr="005F2D31">
        <w:rPr>
          <w:rFonts w:ascii="Times New Roman" w:hAnsi="Times New Roman" w:cs="Times New Roman"/>
          <w:sz w:val="20"/>
          <w:szCs w:val="20"/>
        </w:rPr>
        <w:t>принимает решения об утверждение кредитных сделок с заемщиками юридическим лицами и индивидуальными предпринимателями  в рамках утвержденных Правлением Банка программ, порядков кредитования и ограничений на размер кредитных сделок.</w:t>
      </w:r>
    </w:p>
    <w:p w:rsidR="00047E72" w:rsidRPr="005F2D31" w:rsidRDefault="00047E72" w:rsidP="00047E72">
      <w:pPr>
        <w:shd w:val="clear" w:color="auto" w:fill="FFFFFF" w:themeFill="background1"/>
        <w:tabs>
          <w:tab w:val="left" w:pos="540"/>
        </w:tabs>
        <w:spacing w:after="0" w:line="240" w:lineRule="auto"/>
        <w:jc w:val="both"/>
        <w:rPr>
          <w:rFonts w:ascii="Times New Roman" w:hAnsi="Times New Roman" w:cs="Times New Roman"/>
          <w:i/>
          <w:sz w:val="20"/>
          <w:szCs w:val="20"/>
          <w:lang w:eastAsia="ru-RU"/>
        </w:rPr>
      </w:pPr>
      <w:r w:rsidRPr="005F2D31">
        <w:rPr>
          <w:rFonts w:ascii="Times New Roman" w:hAnsi="Times New Roman" w:cs="Times New Roman"/>
          <w:i/>
          <w:sz w:val="20"/>
          <w:szCs w:val="20"/>
          <w:lang w:eastAsia="ru-RU"/>
        </w:rPr>
        <w:t>Кредитный комитет розничного бизнеса и уполномоченные лица Банка:</w:t>
      </w:r>
    </w:p>
    <w:p w:rsidR="00047E72" w:rsidRPr="005F2D31" w:rsidRDefault="00047E72" w:rsidP="00047E72">
      <w:pPr>
        <w:pStyle w:val="af3"/>
        <w:numPr>
          <w:ilvl w:val="0"/>
          <w:numId w:val="35"/>
        </w:numPr>
        <w:shd w:val="clear" w:color="auto" w:fill="FFFFFF" w:themeFill="background1"/>
        <w:tabs>
          <w:tab w:val="left" w:pos="540"/>
        </w:tabs>
        <w:spacing w:after="0" w:line="240" w:lineRule="auto"/>
        <w:jc w:val="both"/>
        <w:rPr>
          <w:rFonts w:ascii="Times New Roman" w:hAnsi="Times New Roman" w:cs="Times New Roman"/>
          <w:sz w:val="20"/>
          <w:szCs w:val="20"/>
        </w:rPr>
      </w:pPr>
      <w:r w:rsidRPr="005F2D31">
        <w:rPr>
          <w:rFonts w:ascii="Times New Roman" w:hAnsi="Times New Roman" w:cs="Times New Roman"/>
          <w:sz w:val="20"/>
          <w:szCs w:val="20"/>
        </w:rPr>
        <w:t>в рамках возложенных на них полномочий принимает решения об утверждении кредитных сделок с физическими лицами в рамках утвержденных Правлением Банка программ, порядков и ограничений на размер кредитных сделок.</w:t>
      </w:r>
    </w:p>
    <w:p w:rsidR="00047E72" w:rsidRPr="005F2D31" w:rsidRDefault="00047E72" w:rsidP="00047E72">
      <w:pPr>
        <w:shd w:val="clear" w:color="auto" w:fill="FFFFFF" w:themeFill="background1"/>
        <w:tabs>
          <w:tab w:val="left" w:pos="540"/>
        </w:tabs>
        <w:spacing w:after="0" w:line="240" w:lineRule="auto"/>
        <w:jc w:val="both"/>
        <w:rPr>
          <w:rFonts w:ascii="Times New Roman" w:hAnsi="Times New Roman" w:cs="Times New Roman"/>
          <w:sz w:val="20"/>
          <w:szCs w:val="20"/>
          <w:lang w:eastAsia="ru-RU"/>
        </w:rPr>
      </w:pPr>
      <w:r w:rsidRPr="005F2D31">
        <w:rPr>
          <w:rFonts w:ascii="Times New Roman" w:hAnsi="Times New Roman" w:cs="Times New Roman"/>
          <w:i/>
          <w:sz w:val="20"/>
          <w:szCs w:val="20"/>
          <w:lang w:eastAsia="ru-RU"/>
        </w:rPr>
        <w:t>Комитет по списанию безнадежной задолженности:</w:t>
      </w:r>
      <w:r w:rsidRPr="005F2D31">
        <w:rPr>
          <w:rFonts w:ascii="Times New Roman" w:hAnsi="Times New Roman" w:cs="Times New Roman"/>
          <w:sz w:val="20"/>
          <w:szCs w:val="20"/>
          <w:lang w:eastAsia="ru-RU"/>
        </w:rPr>
        <w:t xml:space="preserve">  </w:t>
      </w:r>
    </w:p>
    <w:p w:rsidR="00047E72" w:rsidRPr="005F2D31" w:rsidRDefault="00047E72" w:rsidP="00047E72">
      <w:pPr>
        <w:numPr>
          <w:ilvl w:val="0"/>
          <w:numId w:val="25"/>
        </w:numPr>
        <w:shd w:val="clear" w:color="auto" w:fill="FFFFFF" w:themeFill="background1"/>
        <w:spacing w:after="0" w:line="240" w:lineRule="auto"/>
        <w:contextualSpacing/>
        <w:jc w:val="both"/>
        <w:rPr>
          <w:rFonts w:ascii="Times New Roman" w:hAnsi="Times New Roman" w:cs="Times New Roman"/>
          <w:sz w:val="20"/>
          <w:szCs w:val="20"/>
          <w:lang w:eastAsia="ru-RU"/>
        </w:rPr>
      </w:pPr>
      <w:r w:rsidRPr="005F2D31">
        <w:rPr>
          <w:rFonts w:ascii="Times New Roman" w:hAnsi="Times New Roman" w:cs="Times New Roman"/>
          <w:sz w:val="20"/>
          <w:szCs w:val="20"/>
          <w:lang w:eastAsia="ru-RU"/>
        </w:rPr>
        <w:t>рассматривает и принимает решения по вопросам признания просроченной ссудной и приравненной к ней задолженности и дебиторской задолженности , безнадежной к взысканию и списанию такой задолженности с баланса  за счет сформированного резерва на возможные потери;</w:t>
      </w:r>
    </w:p>
    <w:p w:rsidR="00047E72" w:rsidRPr="005F2D31" w:rsidRDefault="00047E72" w:rsidP="00047E72">
      <w:pPr>
        <w:numPr>
          <w:ilvl w:val="0"/>
          <w:numId w:val="25"/>
        </w:numPr>
        <w:shd w:val="clear" w:color="auto" w:fill="FFFFFF" w:themeFill="background1"/>
        <w:spacing w:after="0" w:line="240" w:lineRule="auto"/>
        <w:contextualSpacing/>
        <w:jc w:val="both"/>
        <w:rPr>
          <w:rFonts w:ascii="Times New Roman" w:hAnsi="Times New Roman" w:cs="Times New Roman"/>
          <w:sz w:val="20"/>
          <w:szCs w:val="20"/>
          <w:lang w:eastAsia="ru-RU"/>
        </w:rPr>
      </w:pPr>
      <w:r w:rsidRPr="005F2D31">
        <w:rPr>
          <w:rFonts w:ascii="Times New Roman" w:hAnsi="Times New Roman" w:cs="Times New Roman"/>
          <w:sz w:val="20"/>
          <w:szCs w:val="20"/>
          <w:lang w:eastAsia="ru-RU"/>
        </w:rPr>
        <w:t>принимает решения о своевременном и полном списании безнадежной задолженности со счетов балансового учета ;</w:t>
      </w:r>
    </w:p>
    <w:p w:rsidR="00047E72" w:rsidRPr="005F2D31" w:rsidRDefault="00047E72" w:rsidP="00047E72">
      <w:pPr>
        <w:numPr>
          <w:ilvl w:val="0"/>
          <w:numId w:val="25"/>
        </w:numPr>
        <w:shd w:val="clear" w:color="auto" w:fill="FFFFFF" w:themeFill="background1"/>
        <w:spacing w:after="0" w:line="240" w:lineRule="auto"/>
        <w:contextualSpacing/>
        <w:jc w:val="both"/>
        <w:rPr>
          <w:rFonts w:ascii="Times New Roman" w:hAnsi="Times New Roman" w:cs="Times New Roman"/>
          <w:sz w:val="20"/>
          <w:szCs w:val="20"/>
          <w:lang w:eastAsia="ru-RU"/>
        </w:rPr>
      </w:pPr>
      <w:r w:rsidRPr="005F2D31">
        <w:rPr>
          <w:rFonts w:ascii="Times New Roman" w:hAnsi="Times New Roman" w:cs="Times New Roman"/>
          <w:sz w:val="20"/>
          <w:szCs w:val="20"/>
          <w:lang w:eastAsia="ru-RU"/>
        </w:rPr>
        <w:lastRenderedPageBreak/>
        <w:t>принимает решения о признании просроченной ссудной и приравненной к ней задолженности и дебиторской задолженности, безнадежной к взысканию, и списанию такой задолженности с баланса  за счет сформированного резерва на возможные потери, размер которой не превышает 0,5% от собственных средств (капитала) Головной кредитной организации  на день принятия решения.</w:t>
      </w:r>
    </w:p>
    <w:p w:rsidR="00047E72" w:rsidRPr="005F2D31" w:rsidRDefault="00047E72" w:rsidP="00047E72">
      <w:pPr>
        <w:shd w:val="clear" w:color="auto" w:fill="FFFFFF" w:themeFill="background1"/>
        <w:spacing w:after="0" w:line="240" w:lineRule="auto"/>
        <w:contextualSpacing/>
        <w:jc w:val="both"/>
        <w:rPr>
          <w:rFonts w:ascii="Times New Roman" w:hAnsi="Times New Roman" w:cs="Times New Roman"/>
          <w:sz w:val="20"/>
          <w:szCs w:val="20"/>
          <w:lang w:eastAsia="ru-RU"/>
        </w:rPr>
      </w:pPr>
      <w:r w:rsidRPr="005F2D31">
        <w:rPr>
          <w:rFonts w:ascii="Times New Roman" w:hAnsi="Times New Roman" w:cs="Times New Roman"/>
          <w:sz w:val="20"/>
          <w:szCs w:val="20"/>
          <w:lang w:eastAsia="ru-RU"/>
        </w:rPr>
        <w:t xml:space="preserve"> </w:t>
      </w:r>
    </w:p>
    <w:p w:rsidR="00047E72" w:rsidRPr="005F2D31" w:rsidRDefault="00047E72" w:rsidP="00047E72">
      <w:pPr>
        <w:shd w:val="clear" w:color="auto" w:fill="FFFFFF" w:themeFill="background1"/>
        <w:spacing w:after="0" w:line="240" w:lineRule="auto"/>
        <w:contextualSpacing/>
        <w:jc w:val="both"/>
        <w:rPr>
          <w:rFonts w:ascii="Times New Roman" w:hAnsi="Times New Roman" w:cs="Times New Roman"/>
          <w:sz w:val="20"/>
          <w:szCs w:val="20"/>
          <w:lang w:eastAsia="ru-RU"/>
        </w:rPr>
      </w:pPr>
      <w:r w:rsidRPr="005F2D31">
        <w:rPr>
          <w:rFonts w:ascii="Times New Roman" w:hAnsi="Times New Roman" w:cs="Times New Roman"/>
          <w:i/>
          <w:sz w:val="20"/>
          <w:szCs w:val="20"/>
          <w:lang w:eastAsia="ru-RU"/>
        </w:rPr>
        <w:t>Комитеты по работе с проблемной задолженностью:</w:t>
      </w:r>
      <w:r w:rsidRPr="005F2D31">
        <w:rPr>
          <w:rFonts w:ascii="Times New Roman" w:hAnsi="Times New Roman" w:cs="Times New Roman"/>
          <w:sz w:val="20"/>
          <w:szCs w:val="20"/>
          <w:lang w:eastAsia="ru-RU"/>
        </w:rPr>
        <w:t xml:space="preserve"> </w:t>
      </w:r>
    </w:p>
    <w:p w:rsidR="00047E72" w:rsidRPr="005F2D31" w:rsidRDefault="00047E72" w:rsidP="00047E72">
      <w:pPr>
        <w:pStyle w:val="af3"/>
        <w:numPr>
          <w:ilvl w:val="0"/>
          <w:numId w:val="26"/>
        </w:numPr>
        <w:shd w:val="clear" w:color="auto" w:fill="FFFFFF" w:themeFill="background1"/>
        <w:spacing w:after="0" w:line="240" w:lineRule="auto"/>
        <w:jc w:val="both"/>
        <w:rPr>
          <w:rFonts w:ascii="Times New Roman" w:hAnsi="Times New Roman" w:cs="Times New Roman"/>
          <w:sz w:val="20"/>
          <w:szCs w:val="20"/>
        </w:rPr>
      </w:pPr>
      <w:r w:rsidRPr="005F2D31">
        <w:rPr>
          <w:rFonts w:ascii="Times New Roman" w:hAnsi="Times New Roman" w:cs="Times New Roman"/>
          <w:sz w:val="20"/>
          <w:szCs w:val="20"/>
        </w:rPr>
        <w:t>принимают решения по работе с клиентами, имеющим признаки проблемной задолженности, назначают ответственных за работу по проблемным заемщикам и определяют этапы работы по каждому проблемному кредиту.</w:t>
      </w:r>
    </w:p>
    <w:p w:rsidR="00047E72" w:rsidRPr="005F2D31" w:rsidRDefault="00047E72" w:rsidP="00047E72">
      <w:pPr>
        <w:shd w:val="clear" w:color="auto" w:fill="FFFFFF" w:themeFill="background1"/>
        <w:spacing w:after="0" w:line="240" w:lineRule="auto"/>
        <w:jc w:val="both"/>
        <w:rPr>
          <w:rFonts w:ascii="Times New Roman" w:hAnsi="Times New Roman" w:cs="Times New Roman"/>
          <w:sz w:val="20"/>
          <w:szCs w:val="20"/>
          <w:lang w:eastAsia="ru-RU"/>
        </w:rPr>
      </w:pPr>
      <w:r w:rsidRPr="005F2D31">
        <w:rPr>
          <w:rFonts w:ascii="Times New Roman" w:hAnsi="Times New Roman" w:cs="Times New Roman"/>
          <w:i/>
          <w:sz w:val="20"/>
          <w:szCs w:val="20"/>
          <w:lang w:eastAsia="ru-RU"/>
        </w:rPr>
        <w:t xml:space="preserve"> Департамент  кредитных рисков</w:t>
      </w:r>
      <w:r w:rsidRPr="005F2D31">
        <w:rPr>
          <w:rFonts w:ascii="Times New Roman" w:hAnsi="Times New Roman" w:cs="Times New Roman"/>
          <w:sz w:val="20"/>
          <w:szCs w:val="20"/>
          <w:lang w:eastAsia="ru-RU"/>
        </w:rPr>
        <w:t>:</w:t>
      </w:r>
    </w:p>
    <w:p w:rsidR="00047E72" w:rsidRPr="005F2D31" w:rsidRDefault="00047E72" w:rsidP="00047E72">
      <w:pPr>
        <w:numPr>
          <w:ilvl w:val="0"/>
          <w:numId w:val="27"/>
        </w:numPr>
        <w:shd w:val="clear" w:color="auto" w:fill="FFFFFF" w:themeFill="background1"/>
        <w:tabs>
          <w:tab w:val="left" w:pos="540"/>
        </w:tabs>
        <w:spacing w:after="0" w:line="240" w:lineRule="auto"/>
        <w:jc w:val="both"/>
        <w:rPr>
          <w:rFonts w:ascii="Times New Roman" w:hAnsi="Times New Roman" w:cs="Times New Roman"/>
          <w:sz w:val="20"/>
          <w:szCs w:val="20"/>
          <w:lang w:eastAsia="ru-RU"/>
        </w:rPr>
      </w:pPr>
      <w:r w:rsidRPr="005F2D31">
        <w:rPr>
          <w:rFonts w:ascii="Times New Roman" w:hAnsi="Times New Roman" w:cs="Times New Roman"/>
          <w:sz w:val="20"/>
          <w:szCs w:val="20"/>
          <w:lang w:eastAsia="ru-RU"/>
        </w:rPr>
        <w:t xml:space="preserve"> проводит на регулярной основе текущий мониторинг операций с юридическими лицами и индивидуальными предпринимателями, подверженных кредитному риску, на предмет выявления признаков повышенного кредитного риска;</w:t>
      </w:r>
    </w:p>
    <w:p w:rsidR="00047E72" w:rsidRPr="005F2D31" w:rsidRDefault="00047E72" w:rsidP="00047E72">
      <w:pPr>
        <w:numPr>
          <w:ilvl w:val="0"/>
          <w:numId w:val="27"/>
        </w:numPr>
        <w:shd w:val="clear" w:color="auto" w:fill="FFFFFF" w:themeFill="background1"/>
        <w:tabs>
          <w:tab w:val="left" w:pos="540"/>
        </w:tabs>
        <w:spacing w:after="0" w:line="240" w:lineRule="auto"/>
        <w:jc w:val="both"/>
        <w:rPr>
          <w:rFonts w:ascii="Times New Roman" w:hAnsi="Times New Roman" w:cs="Times New Roman"/>
          <w:sz w:val="20"/>
          <w:szCs w:val="20"/>
          <w:lang w:eastAsia="ru-RU"/>
        </w:rPr>
      </w:pPr>
      <w:r w:rsidRPr="005F2D31">
        <w:rPr>
          <w:rFonts w:ascii="Times New Roman" w:hAnsi="Times New Roman" w:cs="Times New Roman"/>
          <w:sz w:val="20"/>
          <w:szCs w:val="20"/>
          <w:lang w:eastAsia="ru-RU"/>
        </w:rPr>
        <w:t>представляет на регулярной основе заключения на заседание Комитета по работе с проблемной задолженностью юридических лиц;</w:t>
      </w:r>
    </w:p>
    <w:p w:rsidR="00047E72" w:rsidRPr="005F2D31" w:rsidRDefault="00047E72" w:rsidP="00047E72">
      <w:pPr>
        <w:numPr>
          <w:ilvl w:val="0"/>
          <w:numId w:val="27"/>
        </w:numPr>
        <w:shd w:val="clear" w:color="auto" w:fill="FFFFFF" w:themeFill="background1"/>
        <w:tabs>
          <w:tab w:val="left" w:pos="540"/>
        </w:tabs>
        <w:spacing w:after="0" w:line="240" w:lineRule="auto"/>
        <w:jc w:val="both"/>
        <w:rPr>
          <w:rFonts w:ascii="Times New Roman" w:hAnsi="Times New Roman" w:cs="Times New Roman"/>
          <w:sz w:val="20"/>
          <w:szCs w:val="20"/>
          <w:lang w:eastAsia="ru-RU"/>
        </w:rPr>
      </w:pPr>
      <w:r w:rsidRPr="005F2D31">
        <w:rPr>
          <w:rFonts w:ascii="Times New Roman" w:hAnsi="Times New Roman" w:cs="Times New Roman"/>
          <w:sz w:val="20"/>
          <w:szCs w:val="20"/>
          <w:lang w:eastAsia="ru-RU"/>
        </w:rPr>
        <w:t>разрабатывает планы мероприятий по работе с проблемной задолженностью;</w:t>
      </w:r>
    </w:p>
    <w:p w:rsidR="00047E72" w:rsidRPr="005F2D31" w:rsidRDefault="00047E72" w:rsidP="00047E72">
      <w:pPr>
        <w:numPr>
          <w:ilvl w:val="0"/>
          <w:numId w:val="27"/>
        </w:numPr>
        <w:shd w:val="clear" w:color="auto" w:fill="FFFFFF" w:themeFill="background1"/>
        <w:tabs>
          <w:tab w:val="left" w:pos="540"/>
        </w:tabs>
        <w:spacing w:after="0" w:line="240" w:lineRule="auto"/>
        <w:jc w:val="both"/>
        <w:rPr>
          <w:rFonts w:ascii="Times New Roman" w:hAnsi="Times New Roman" w:cs="Times New Roman"/>
          <w:sz w:val="20"/>
          <w:szCs w:val="20"/>
          <w:lang w:eastAsia="ru-RU"/>
        </w:rPr>
      </w:pPr>
      <w:r w:rsidRPr="005F2D31">
        <w:rPr>
          <w:rFonts w:ascii="Times New Roman" w:hAnsi="Times New Roman" w:cs="Times New Roman"/>
          <w:sz w:val="20"/>
          <w:szCs w:val="20"/>
          <w:lang w:eastAsia="ru-RU"/>
        </w:rPr>
        <w:t xml:space="preserve">координирует работу с проблемной задолженностью между структурными подразделениями </w:t>
      </w:r>
      <w:r w:rsidRPr="005F2D31">
        <w:rPr>
          <w:rFonts w:ascii="Times New Roman" w:eastAsia="MS Mincho" w:hAnsi="Times New Roman" w:cs="Times New Roman"/>
          <w:sz w:val="20"/>
          <w:szCs w:val="20"/>
        </w:rPr>
        <w:t>Банковской группы</w:t>
      </w:r>
      <w:r w:rsidRPr="005F2D31">
        <w:rPr>
          <w:rFonts w:ascii="Times New Roman" w:hAnsi="Times New Roman" w:cs="Times New Roman"/>
          <w:sz w:val="20"/>
          <w:szCs w:val="20"/>
          <w:lang w:eastAsia="ru-RU"/>
        </w:rPr>
        <w:t xml:space="preserve"> в рамках их полномочий.</w:t>
      </w:r>
    </w:p>
    <w:p w:rsidR="00047E72" w:rsidRPr="005F2D31" w:rsidRDefault="00047E72" w:rsidP="00047E72">
      <w:pPr>
        <w:shd w:val="clear" w:color="auto" w:fill="FFFFFF" w:themeFill="background1"/>
        <w:tabs>
          <w:tab w:val="left" w:pos="540"/>
        </w:tabs>
        <w:spacing w:after="0" w:line="240" w:lineRule="auto"/>
        <w:jc w:val="both"/>
        <w:rPr>
          <w:rFonts w:ascii="Times New Roman" w:hAnsi="Times New Roman" w:cs="Times New Roman"/>
          <w:i/>
          <w:sz w:val="20"/>
          <w:szCs w:val="20"/>
          <w:lang w:eastAsia="ru-RU"/>
        </w:rPr>
      </w:pPr>
      <w:r w:rsidRPr="005F2D31">
        <w:rPr>
          <w:rFonts w:ascii="Times New Roman" w:hAnsi="Times New Roman" w:cs="Times New Roman"/>
          <w:i/>
          <w:sz w:val="20"/>
          <w:szCs w:val="20"/>
          <w:lang w:eastAsia="ru-RU"/>
        </w:rPr>
        <w:t xml:space="preserve"> Отдел контроля и анализа залогов:</w:t>
      </w:r>
    </w:p>
    <w:p w:rsidR="00047E72" w:rsidRPr="005F2D31" w:rsidRDefault="00047E72" w:rsidP="00047E72">
      <w:pPr>
        <w:pStyle w:val="af3"/>
        <w:numPr>
          <w:ilvl w:val="0"/>
          <w:numId w:val="28"/>
        </w:numPr>
        <w:shd w:val="clear" w:color="auto" w:fill="FFFFFF" w:themeFill="background1"/>
        <w:tabs>
          <w:tab w:val="left" w:pos="540"/>
        </w:tabs>
        <w:spacing w:after="0" w:line="240" w:lineRule="auto"/>
        <w:jc w:val="both"/>
        <w:rPr>
          <w:rFonts w:ascii="Times New Roman" w:hAnsi="Times New Roman" w:cs="Times New Roman"/>
          <w:sz w:val="20"/>
          <w:szCs w:val="20"/>
        </w:rPr>
      </w:pPr>
      <w:r w:rsidRPr="005F2D31">
        <w:rPr>
          <w:rFonts w:ascii="Times New Roman" w:hAnsi="Times New Roman" w:cs="Times New Roman"/>
          <w:sz w:val="20"/>
          <w:szCs w:val="20"/>
        </w:rPr>
        <w:t>осуществляет оценку стоимости обеспечения и мониторинг заложенного имущества, о</w:t>
      </w:r>
      <w:r w:rsidRPr="005F2D31">
        <w:rPr>
          <w:rFonts w:ascii="Times New Roman" w:eastAsia="MS Mincho" w:hAnsi="Times New Roman" w:cs="Times New Roman"/>
          <w:sz w:val="20"/>
          <w:szCs w:val="20"/>
        </w:rPr>
        <w:t>ценка залога осуществляется с использованием информации сторонних организаций, выбранных Банковской группой.</w:t>
      </w:r>
    </w:p>
    <w:p w:rsidR="00047E72" w:rsidRPr="005F2D31" w:rsidRDefault="00047E72" w:rsidP="00047E72">
      <w:pPr>
        <w:shd w:val="clear" w:color="auto" w:fill="FFFFFF" w:themeFill="background1"/>
        <w:tabs>
          <w:tab w:val="left" w:pos="851"/>
        </w:tabs>
        <w:spacing w:after="0" w:line="240" w:lineRule="auto"/>
        <w:jc w:val="both"/>
        <w:rPr>
          <w:rFonts w:ascii="Times New Roman" w:hAnsi="Times New Roman" w:cs="Times New Roman"/>
          <w:sz w:val="20"/>
          <w:szCs w:val="20"/>
          <w:lang w:eastAsia="ru-RU"/>
        </w:rPr>
      </w:pPr>
      <w:r w:rsidRPr="005F2D31">
        <w:rPr>
          <w:rFonts w:ascii="Times New Roman" w:hAnsi="Times New Roman" w:cs="Times New Roman"/>
          <w:b/>
          <w:i/>
          <w:sz w:val="20"/>
          <w:szCs w:val="20"/>
          <w:lang w:eastAsia="ru-RU"/>
        </w:rPr>
        <w:t xml:space="preserve"> </w:t>
      </w:r>
      <w:r w:rsidRPr="005F2D31">
        <w:rPr>
          <w:rFonts w:ascii="Times New Roman" w:hAnsi="Times New Roman" w:cs="Times New Roman"/>
          <w:i/>
          <w:sz w:val="20"/>
          <w:szCs w:val="20"/>
          <w:lang w:eastAsia="ru-RU"/>
        </w:rPr>
        <w:t>Служба управления рисками</w:t>
      </w:r>
      <w:r w:rsidRPr="005F2D31">
        <w:rPr>
          <w:rFonts w:ascii="Times New Roman" w:hAnsi="Times New Roman" w:cs="Times New Roman"/>
          <w:sz w:val="20"/>
          <w:szCs w:val="20"/>
          <w:lang w:eastAsia="ru-RU"/>
        </w:rPr>
        <w:t>, являясь структурным подразделением независимым от подразделений, проводящим операции, подверженные кредитному риску:</w:t>
      </w:r>
    </w:p>
    <w:p w:rsidR="00047E72" w:rsidRPr="005F2D31" w:rsidRDefault="00047E72" w:rsidP="00047E72">
      <w:pPr>
        <w:numPr>
          <w:ilvl w:val="0"/>
          <w:numId w:val="29"/>
        </w:numPr>
        <w:shd w:val="clear" w:color="auto" w:fill="FFFFFF" w:themeFill="background1"/>
        <w:tabs>
          <w:tab w:val="left" w:pos="540"/>
        </w:tabs>
        <w:spacing w:after="0" w:line="240" w:lineRule="auto"/>
        <w:jc w:val="both"/>
        <w:rPr>
          <w:rFonts w:ascii="Times New Roman" w:hAnsi="Times New Roman" w:cs="Times New Roman"/>
          <w:sz w:val="20"/>
          <w:szCs w:val="20"/>
          <w:lang w:eastAsia="ru-RU"/>
        </w:rPr>
      </w:pPr>
      <w:r w:rsidRPr="005F2D31">
        <w:rPr>
          <w:rFonts w:ascii="Times New Roman" w:hAnsi="Times New Roman" w:cs="Times New Roman"/>
          <w:sz w:val="20"/>
          <w:szCs w:val="20"/>
          <w:lang w:eastAsia="ru-RU"/>
        </w:rPr>
        <w:t>осуществляет оценку и прогнозирование уровня принимаемых кредитных рисков в разрезе групп контрагентов и в целом по портфелю активов;</w:t>
      </w:r>
    </w:p>
    <w:p w:rsidR="00047E72" w:rsidRPr="005F2D31" w:rsidRDefault="00047E72" w:rsidP="00047E72">
      <w:pPr>
        <w:numPr>
          <w:ilvl w:val="0"/>
          <w:numId w:val="29"/>
        </w:numPr>
        <w:shd w:val="clear" w:color="auto" w:fill="FFFFFF" w:themeFill="background1"/>
        <w:tabs>
          <w:tab w:val="left" w:pos="540"/>
        </w:tabs>
        <w:spacing w:after="0" w:line="240" w:lineRule="auto"/>
        <w:jc w:val="both"/>
        <w:rPr>
          <w:rFonts w:ascii="Times New Roman" w:hAnsi="Times New Roman" w:cs="Times New Roman"/>
          <w:sz w:val="20"/>
          <w:szCs w:val="20"/>
          <w:lang w:eastAsia="ru-RU"/>
        </w:rPr>
      </w:pPr>
      <w:r w:rsidRPr="005F2D31">
        <w:rPr>
          <w:rFonts w:ascii="Times New Roman" w:hAnsi="Times New Roman" w:cs="Times New Roman"/>
          <w:sz w:val="20"/>
          <w:szCs w:val="20"/>
          <w:lang w:eastAsia="ru-RU"/>
        </w:rPr>
        <w:t>составляет отчетность о случаях реализации рисков;</w:t>
      </w:r>
    </w:p>
    <w:p w:rsidR="00047E72" w:rsidRPr="005F2D31" w:rsidRDefault="00047E72" w:rsidP="00047E72">
      <w:pPr>
        <w:numPr>
          <w:ilvl w:val="0"/>
          <w:numId w:val="29"/>
        </w:numPr>
        <w:shd w:val="clear" w:color="auto" w:fill="FFFFFF" w:themeFill="background1"/>
        <w:tabs>
          <w:tab w:val="left" w:pos="540"/>
        </w:tabs>
        <w:spacing w:after="0" w:line="240" w:lineRule="auto"/>
        <w:jc w:val="both"/>
        <w:rPr>
          <w:rFonts w:ascii="Times New Roman" w:hAnsi="Times New Roman" w:cs="Times New Roman"/>
          <w:sz w:val="20"/>
          <w:szCs w:val="20"/>
          <w:lang w:eastAsia="ru-RU"/>
        </w:rPr>
      </w:pPr>
      <w:r w:rsidRPr="005F2D31">
        <w:rPr>
          <w:rFonts w:ascii="Times New Roman" w:hAnsi="Times New Roman" w:cs="Times New Roman"/>
          <w:sz w:val="20"/>
          <w:szCs w:val="20"/>
          <w:lang w:eastAsia="ru-RU"/>
        </w:rPr>
        <w:t>выносит предложения по лимитам на банки – контрагенты, страховые и финансовые компании;</w:t>
      </w:r>
    </w:p>
    <w:p w:rsidR="00047E72" w:rsidRPr="005F2D31" w:rsidRDefault="00047E72" w:rsidP="00047E72">
      <w:pPr>
        <w:numPr>
          <w:ilvl w:val="0"/>
          <w:numId w:val="29"/>
        </w:numPr>
        <w:shd w:val="clear" w:color="auto" w:fill="FFFFFF" w:themeFill="background1"/>
        <w:tabs>
          <w:tab w:val="left" w:pos="540"/>
        </w:tabs>
        <w:spacing w:after="0" w:line="240" w:lineRule="auto"/>
        <w:jc w:val="both"/>
        <w:rPr>
          <w:rFonts w:ascii="Times New Roman" w:hAnsi="Times New Roman" w:cs="Times New Roman"/>
          <w:sz w:val="20"/>
          <w:szCs w:val="20"/>
          <w:lang w:eastAsia="ru-RU"/>
        </w:rPr>
      </w:pPr>
      <w:r w:rsidRPr="005F2D31">
        <w:rPr>
          <w:rFonts w:ascii="Times New Roman" w:hAnsi="Times New Roman" w:cs="Times New Roman"/>
          <w:sz w:val="20"/>
          <w:szCs w:val="20"/>
          <w:lang w:eastAsia="ru-RU"/>
        </w:rPr>
        <w:t xml:space="preserve">осуществляет оценку финансового состояния банков – контрагентов, страховых и финансовых компаний для целей создания резерва на возможные потери по ссудам. </w:t>
      </w:r>
    </w:p>
    <w:p w:rsidR="00047E72" w:rsidRPr="005F2D31" w:rsidRDefault="00047E72" w:rsidP="00047E72">
      <w:pPr>
        <w:numPr>
          <w:ilvl w:val="0"/>
          <w:numId w:val="29"/>
        </w:numPr>
        <w:shd w:val="clear" w:color="auto" w:fill="FFFFFF" w:themeFill="background1"/>
        <w:tabs>
          <w:tab w:val="left" w:pos="540"/>
        </w:tabs>
        <w:spacing w:after="0" w:line="240" w:lineRule="auto"/>
        <w:jc w:val="both"/>
        <w:rPr>
          <w:rFonts w:ascii="Times New Roman" w:hAnsi="Times New Roman" w:cs="Times New Roman"/>
          <w:sz w:val="20"/>
          <w:szCs w:val="20"/>
          <w:lang w:eastAsia="ru-RU"/>
        </w:rPr>
      </w:pPr>
      <w:r w:rsidRPr="005F2D31">
        <w:rPr>
          <w:rFonts w:ascii="Times New Roman" w:hAnsi="Times New Roman" w:cs="Times New Roman"/>
          <w:sz w:val="20"/>
          <w:szCs w:val="20"/>
          <w:lang w:eastAsia="ru-RU"/>
        </w:rPr>
        <w:t>участвует в разработке методик и инструкций по управлению кредитным риском и в совершенствовании настоящего Положения;</w:t>
      </w:r>
    </w:p>
    <w:p w:rsidR="00047E72" w:rsidRPr="005F2D31" w:rsidRDefault="00047E72" w:rsidP="00047E72">
      <w:pPr>
        <w:numPr>
          <w:ilvl w:val="0"/>
          <w:numId w:val="29"/>
        </w:numPr>
        <w:shd w:val="clear" w:color="auto" w:fill="FFFFFF" w:themeFill="background1"/>
        <w:tabs>
          <w:tab w:val="left" w:pos="540"/>
        </w:tabs>
        <w:spacing w:after="0" w:line="240" w:lineRule="auto"/>
        <w:jc w:val="both"/>
        <w:rPr>
          <w:rFonts w:ascii="Times New Roman" w:hAnsi="Times New Roman" w:cs="Times New Roman"/>
          <w:sz w:val="20"/>
          <w:szCs w:val="20"/>
          <w:lang w:eastAsia="ru-RU"/>
        </w:rPr>
      </w:pPr>
      <w:r w:rsidRPr="005F2D31">
        <w:rPr>
          <w:rFonts w:ascii="Times New Roman" w:hAnsi="Times New Roman" w:cs="Times New Roman"/>
          <w:sz w:val="20"/>
          <w:szCs w:val="20"/>
          <w:lang w:eastAsia="ru-RU"/>
        </w:rPr>
        <w:t xml:space="preserve">проводит стресс - тестирование кредитного портфеля. </w:t>
      </w:r>
    </w:p>
    <w:p w:rsidR="00047E72" w:rsidRPr="005F2D31" w:rsidRDefault="00047E72" w:rsidP="00047E72">
      <w:pPr>
        <w:shd w:val="clear" w:color="auto" w:fill="FFFFFF" w:themeFill="background1"/>
        <w:spacing w:after="0" w:line="240" w:lineRule="auto"/>
        <w:jc w:val="both"/>
        <w:rPr>
          <w:rFonts w:ascii="Times New Roman" w:hAnsi="Times New Roman" w:cs="Times New Roman"/>
          <w:i/>
          <w:sz w:val="20"/>
          <w:szCs w:val="20"/>
          <w:lang w:eastAsia="ru-RU"/>
        </w:rPr>
      </w:pPr>
      <w:r w:rsidRPr="005F2D31">
        <w:rPr>
          <w:rFonts w:ascii="Times New Roman" w:hAnsi="Times New Roman" w:cs="Times New Roman"/>
          <w:i/>
          <w:sz w:val="20"/>
          <w:szCs w:val="20"/>
          <w:lang w:eastAsia="ru-RU"/>
        </w:rPr>
        <w:t>Управление безопасности:</w:t>
      </w:r>
    </w:p>
    <w:p w:rsidR="00047E72" w:rsidRPr="005F2D31" w:rsidRDefault="00047E72" w:rsidP="00047E72">
      <w:pPr>
        <w:numPr>
          <w:ilvl w:val="0"/>
          <w:numId w:val="30"/>
        </w:numPr>
        <w:shd w:val="clear" w:color="auto" w:fill="FFFFFF" w:themeFill="background1"/>
        <w:tabs>
          <w:tab w:val="left" w:pos="540"/>
        </w:tabs>
        <w:spacing w:after="0" w:line="240" w:lineRule="auto"/>
        <w:jc w:val="both"/>
        <w:rPr>
          <w:rFonts w:ascii="Times New Roman" w:hAnsi="Times New Roman" w:cs="Times New Roman"/>
          <w:sz w:val="20"/>
          <w:szCs w:val="20"/>
          <w:lang w:eastAsia="ru-RU"/>
        </w:rPr>
      </w:pPr>
      <w:r w:rsidRPr="005F2D31">
        <w:rPr>
          <w:rFonts w:ascii="Times New Roman" w:hAnsi="Times New Roman" w:cs="Times New Roman"/>
          <w:sz w:val="20"/>
          <w:szCs w:val="20"/>
          <w:lang w:eastAsia="ru-RU"/>
        </w:rPr>
        <w:t>осуществляет в соответствии  проверку деловой репутации контрагентов, их акционеров и руководителей на предмет наличия негативной информации;</w:t>
      </w:r>
    </w:p>
    <w:p w:rsidR="00047E72" w:rsidRPr="005F2D31" w:rsidRDefault="00047E72" w:rsidP="00047E72">
      <w:pPr>
        <w:numPr>
          <w:ilvl w:val="0"/>
          <w:numId w:val="30"/>
        </w:numPr>
        <w:shd w:val="clear" w:color="auto" w:fill="FFFFFF" w:themeFill="background1"/>
        <w:tabs>
          <w:tab w:val="left" w:pos="540"/>
        </w:tabs>
        <w:spacing w:after="0" w:line="240" w:lineRule="auto"/>
        <w:jc w:val="both"/>
        <w:rPr>
          <w:rFonts w:ascii="Times New Roman" w:hAnsi="Times New Roman" w:cs="Times New Roman"/>
          <w:sz w:val="20"/>
          <w:szCs w:val="20"/>
          <w:lang w:eastAsia="ru-RU"/>
        </w:rPr>
      </w:pPr>
      <w:r w:rsidRPr="005F2D31">
        <w:rPr>
          <w:rFonts w:ascii="Times New Roman" w:hAnsi="Times New Roman" w:cs="Times New Roman"/>
          <w:sz w:val="20"/>
          <w:szCs w:val="20"/>
          <w:lang w:eastAsia="ru-RU"/>
        </w:rPr>
        <w:t>готовит заключения и возможности сотрудничества с контрагентами.</w:t>
      </w:r>
    </w:p>
    <w:p w:rsidR="00047E72" w:rsidRPr="005F2D31" w:rsidRDefault="00047E72" w:rsidP="00047E72">
      <w:pPr>
        <w:shd w:val="clear" w:color="auto" w:fill="FFFFFF" w:themeFill="background1"/>
        <w:tabs>
          <w:tab w:val="left" w:pos="993"/>
        </w:tabs>
        <w:spacing w:after="0" w:line="240" w:lineRule="auto"/>
        <w:jc w:val="both"/>
        <w:rPr>
          <w:rFonts w:ascii="Times New Roman" w:hAnsi="Times New Roman" w:cs="Times New Roman"/>
          <w:i/>
          <w:sz w:val="20"/>
          <w:szCs w:val="20"/>
          <w:lang w:eastAsia="ru-RU"/>
        </w:rPr>
      </w:pPr>
      <w:r w:rsidRPr="005F2D31">
        <w:rPr>
          <w:rFonts w:ascii="Times New Roman" w:hAnsi="Times New Roman" w:cs="Times New Roman"/>
          <w:b/>
          <w:i/>
          <w:sz w:val="20"/>
          <w:szCs w:val="20"/>
          <w:lang w:eastAsia="ru-RU"/>
        </w:rPr>
        <w:t xml:space="preserve"> </w:t>
      </w:r>
      <w:r w:rsidRPr="005F2D31">
        <w:rPr>
          <w:rFonts w:ascii="Times New Roman" w:hAnsi="Times New Roman" w:cs="Times New Roman"/>
          <w:i/>
          <w:sz w:val="20"/>
          <w:szCs w:val="20"/>
          <w:lang w:eastAsia="ru-RU"/>
        </w:rPr>
        <w:t>Юридический департамент:</w:t>
      </w:r>
    </w:p>
    <w:p w:rsidR="00047E72" w:rsidRPr="005F2D31" w:rsidRDefault="00047E72" w:rsidP="00047E72">
      <w:pPr>
        <w:numPr>
          <w:ilvl w:val="0"/>
          <w:numId w:val="31"/>
        </w:numPr>
        <w:shd w:val="clear" w:color="auto" w:fill="FFFFFF" w:themeFill="background1"/>
        <w:tabs>
          <w:tab w:val="left" w:pos="540"/>
        </w:tabs>
        <w:spacing w:after="0" w:line="240" w:lineRule="auto"/>
        <w:jc w:val="both"/>
        <w:rPr>
          <w:rFonts w:ascii="Times New Roman" w:hAnsi="Times New Roman" w:cs="Times New Roman"/>
          <w:sz w:val="20"/>
          <w:szCs w:val="20"/>
          <w:lang w:eastAsia="ru-RU"/>
        </w:rPr>
      </w:pPr>
      <w:r w:rsidRPr="005F2D31">
        <w:rPr>
          <w:rFonts w:ascii="Times New Roman" w:hAnsi="Times New Roman" w:cs="Times New Roman"/>
          <w:sz w:val="20"/>
          <w:szCs w:val="20"/>
          <w:lang w:eastAsia="ru-RU"/>
        </w:rPr>
        <w:t>разрабатывает типовые формы основных видов договоров;</w:t>
      </w:r>
    </w:p>
    <w:p w:rsidR="00047E72" w:rsidRPr="005F2D31" w:rsidRDefault="00047E72" w:rsidP="00047E72">
      <w:pPr>
        <w:numPr>
          <w:ilvl w:val="0"/>
          <w:numId w:val="31"/>
        </w:numPr>
        <w:shd w:val="clear" w:color="auto" w:fill="FFFFFF" w:themeFill="background1"/>
        <w:tabs>
          <w:tab w:val="left" w:pos="540"/>
        </w:tabs>
        <w:spacing w:after="0" w:line="240" w:lineRule="auto"/>
        <w:jc w:val="both"/>
        <w:rPr>
          <w:rFonts w:ascii="Times New Roman" w:hAnsi="Times New Roman" w:cs="Times New Roman"/>
          <w:sz w:val="20"/>
          <w:szCs w:val="20"/>
          <w:lang w:eastAsia="ru-RU"/>
        </w:rPr>
      </w:pPr>
      <w:r w:rsidRPr="005F2D31">
        <w:rPr>
          <w:rFonts w:ascii="Times New Roman" w:hAnsi="Times New Roman" w:cs="Times New Roman"/>
          <w:sz w:val="20"/>
          <w:szCs w:val="20"/>
          <w:lang w:eastAsia="ru-RU"/>
        </w:rPr>
        <w:t>осуществляет правовое сопровождение процесса кредитования;</w:t>
      </w:r>
    </w:p>
    <w:p w:rsidR="00047E72" w:rsidRPr="005F2D31" w:rsidRDefault="00047E72" w:rsidP="00047E72">
      <w:pPr>
        <w:numPr>
          <w:ilvl w:val="0"/>
          <w:numId w:val="31"/>
        </w:numPr>
        <w:shd w:val="clear" w:color="auto" w:fill="FFFFFF" w:themeFill="background1"/>
        <w:tabs>
          <w:tab w:val="left" w:pos="540"/>
        </w:tabs>
        <w:spacing w:after="0" w:line="240" w:lineRule="auto"/>
        <w:jc w:val="both"/>
        <w:rPr>
          <w:rFonts w:ascii="Times New Roman" w:hAnsi="Times New Roman" w:cs="Times New Roman"/>
          <w:sz w:val="20"/>
          <w:szCs w:val="20"/>
          <w:lang w:eastAsia="ru-RU"/>
        </w:rPr>
      </w:pPr>
      <w:r w:rsidRPr="005F2D31">
        <w:rPr>
          <w:rFonts w:ascii="Times New Roman" w:hAnsi="Times New Roman" w:cs="Times New Roman"/>
          <w:sz w:val="20"/>
          <w:szCs w:val="20"/>
          <w:lang w:eastAsia="ru-RU"/>
        </w:rPr>
        <w:t>отвечает за соответствие всех оформленных документов действующему законодательству РФ;</w:t>
      </w:r>
    </w:p>
    <w:p w:rsidR="00047E72" w:rsidRPr="005F2D31" w:rsidRDefault="00047E72" w:rsidP="00047E72">
      <w:pPr>
        <w:numPr>
          <w:ilvl w:val="0"/>
          <w:numId w:val="31"/>
        </w:numPr>
        <w:shd w:val="clear" w:color="auto" w:fill="FFFFFF" w:themeFill="background1"/>
        <w:tabs>
          <w:tab w:val="left" w:pos="540"/>
        </w:tabs>
        <w:spacing w:after="0" w:line="240" w:lineRule="auto"/>
        <w:jc w:val="both"/>
        <w:rPr>
          <w:rFonts w:ascii="Times New Roman" w:hAnsi="Times New Roman" w:cs="Times New Roman"/>
          <w:sz w:val="20"/>
          <w:szCs w:val="20"/>
          <w:lang w:eastAsia="ru-RU"/>
        </w:rPr>
      </w:pPr>
      <w:r w:rsidRPr="005F2D31">
        <w:rPr>
          <w:rFonts w:ascii="Times New Roman" w:hAnsi="Times New Roman" w:cs="Times New Roman"/>
          <w:sz w:val="20"/>
          <w:szCs w:val="20"/>
          <w:lang w:eastAsia="ru-RU"/>
        </w:rPr>
        <w:t>участвует в работе с проблемной задолженностью.</w:t>
      </w:r>
    </w:p>
    <w:p w:rsidR="00047E72" w:rsidRPr="005F2D31" w:rsidRDefault="00047E72" w:rsidP="00047E72">
      <w:pPr>
        <w:shd w:val="clear" w:color="auto" w:fill="FFFFFF" w:themeFill="background1"/>
        <w:spacing w:after="0" w:line="240" w:lineRule="auto"/>
        <w:jc w:val="both"/>
        <w:rPr>
          <w:rFonts w:ascii="Times New Roman" w:hAnsi="Times New Roman" w:cs="Times New Roman"/>
          <w:i/>
          <w:sz w:val="20"/>
          <w:szCs w:val="20"/>
          <w:lang w:eastAsia="ru-RU"/>
        </w:rPr>
      </w:pPr>
      <w:r w:rsidRPr="005F2D31">
        <w:rPr>
          <w:rFonts w:ascii="Times New Roman" w:hAnsi="Times New Roman" w:cs="Times New Roman"/>
          <w:i/>
          <w:sz w:val="20"/>
          <w:szCs w:val="20"/>
          <w:lang w:eastAsia="ru-RU"/>
        </w:rPr>
        <w:t>Служба внутреннего аудита:</w:t>
      </w:r>
    </w:p>
    <w:p w:rsidR="00047E72" w:rsidRPr="005F2D31" w:rsidRDefault="00047E72" w:rsidP="00047E72">
      <w:pPr>
        <w:numPr>
          <w:ilvl w:val="0"/>
          <w:numId w:val="32"/>
        </w:numPr>
        <w:shd w:val="clear" w:color="auto" w:fill="FFFFFF" w:themeFill="background1"/>
        <w:tabs>
          <w:tab w:val="left" w:pos="540"/>
        </w:tabs>
        <w:spacing w:after="0" w:line="240" w:lineRule="auto"/>
        <w:jc w:val="both"/>
        <w:rPr>
          <w:rFonts w:ascii="Times New Roman" w:hAnsi="Times New Roman" w:cs="Times New Roman"/>
          <w:sz w:val="20"/>
          <w:szCs w:val="20"/>
          <w:lang w:eastAsia="ru-RU"/>
        </w:rPr>
      </w:pPr>
      <w:r w:rsidRPr="005F2D31">
        <w:rPr>
          <w:rFonts w:ascii="Times New Roman" w:hAnsi="Times New Roman" w:cs="Times New Roman"/>
          <w:sz w:val="20"/>
          <w:szCs w:val="20"/>
          <w:lang w:eastAsia="ru-RU"/>
        </w:rPr>
        <w:t xml:space="preserve">осуществляет проверки полноты применения и эффективности принятой в </w:t>
      </w:r>
      <w:r w:rsidRPr="005F2D31">
        <w:rPr>
          <w:rFonts w:ascii="Times New Roman" w:eastAsia="MS Mincho" w:hAnsi="Times New Roman" w:cs="Times New Roman"/>
          <w:sz w:val="20"/>
          <w:szCs w:val="20"/>
        </w:rPr>
        <w:t>Банковской группе</w:t>
      </w:r>
      <w:r w:rsidRPr="005F2D31">
        <w:rPr>
          <w:rFonts w:ascii="Times New Roman" w:hAnsi="Times New Roman" w:cs="Times New Roman"/>
          <w:sz w:val="20"/>
          <w:szCs w:val="20"/>
          <w:lang w:eastAsia="ru-RU"/>
        </w:rPr>
        <w:t xml:space="preserve"> методологии оценки банковских рисков и процедур управления банковскими рисками;</w:t>
      </w:r>
    </w:p>
    <w:p w:rsidR="00047E72" w:rsidRPr="005F2D31" w:rsidRDefault="00047E72" w:rsidP="00047E72">
      <w:pPr>
        <w:numPr>
          <w:ilvl w:val="0"/>
          <w:numId w:val="32"/>
        </w:numPr>
        <w:shd w:val="clear" w:color="auto" w:fill="FFFFFF" w:themeFill="background1"/>
        <w:tabs>
          <w:tab w:val="left" w:pos="540"/>
        </w:tabs>
        <w:spacing w:after="0" w:line="240" w:lineRule="auto"/>
        <w:jc w:val="both"/>
        <w:rPr>
          <w:rFonts w:ascii="Times New Roman" w:hAnsi="Times New Roman" w:cs="Times New Roman"/>
          <w:sz w:val="20"/>
          <w:szCs w:val="20"/>
          <w:lang w:eastAsia="ru-RU"/>
        </w:rPr>
      </w:pPr>
      <w:r w:rsidRPr="005F2D31">
        <w:rPr>
          <w:rFonts w:ascii="Times New Roman" w:hAnsi="Times New Roman" w:cs="Times New Roman"/>
          <w:sz w:val="20"/>
          <w:szCs w:val="20"/>
          <w:lang w:eastAsia="ru-RU"/>
        </w:rPr>
        <w:t xml:space="preserve"> осуществляет контроль правильности создания резервов и адекватности классификации кредитных рисков по группам риска в соответствии с требованиями Банка России;</w:t>
      </w:r>
    </w:p>
    <w:p w:rsidR="00047E72" w:rsidRPr="005F2D31" w:rsidRDefault="00047E72" w:rsidP="00047E72">
      <w:pPr>
        <w:numPr>
          <w:ilvl w:val="0"/>
          <w:numId w:val="32"/>
        </w:numPr>
        <w:shd w:val="clear" w:color="auto" w:fill="FFFFFF" w:themeFill="background1"/>
        <w:tabs>
          <w:tab w:val="left" w:pos="540"/>
        </w:tabs>
        <w:spacing w:after="0" w:line="240" w:lineRule="auto"/>
        <w:jc w:val="both"/>
        <w:rPr>
          <w:rFonts w:ascii="Times New Roman" w:hAnsi="Times New Roman" w:cs="Times New Roman"/>
          <w:sz w:val="20"/>
          <w:szCs w:val="20"/>
          <w:lang w:eastAsia="ru-RU"/>
        </w:rPr>
      </w:pPr>
      <w:r w:rsidRPr="005F2D31">
        <w:rPr>
          <w:rFonts w:ascii="Times New Roman" w:hAnsi="Times New Roman" w:cs="Times New Roman"/>
          <w:sz w:val="20"/>
          <w:szCs w:val="20"/>
          <w:lang w:eastAsia="ru-RU"/>
        </w:rPr>
        <w:t>осуществляет проверку соблюдения установленных лимитов кредитования.</w:t>
      </w:r>
    </w:p>
    <w:p w:rsidR="00047E72" w:rsidRPr="005F2D31" w:rsidRDefault="00047E72" w:rsidP="00047E72">
      <w:pPr>
        <w:shd w:val="clear" w:color="auto" w:fill="FFFFFF" w:themeFill="background1"/>
        <w:spacing w:after="0" w:line="240" w:lineRule="auto"/>
        <w:jc w:val="both"/>
        <w:rPr>
          <w:rFonts w:ascii="Times New Roman" w:eastAsia="MS Mincho" w:hAnsi="Times New Roman" w:cs="Times New Roman"/>
          <w:sz w:val="20"/>
          <w:szCs w:val="20"/>
        </w:rPr>
      </w:pPr>
    </w:p>
    <w:p w:rsidR="00047E72" w:rsidRPr="005F2D31" w:rsidRDefault="00047E72" w:rsidP="00047E72">
      <w:pPr>
        <w:shd w:val="clear" w:color="auto" w:fill="FFFFFF" w:themeFill="background1"/>
        <w:spacing w:after="0" w:line="240" w:lineRule="auto"/>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 xml:space="preserve">Оценка кредитного риска  в целом осуществляется на основании следующих текущих и прогнозных показателей: </w:t>
      </w:r>
    </w:p>
    <w:p w:rsidR="00047E72" w:rsidRPr="005F2D31" w:rsidRDefault="00047E72" w:rsidP="00047E72">
      <w:pPr>
        <w:pStyle w:val="af3"/>
        <w:numPr>
          <w:ilvl w:val="0"/>
          <w:numId w:val="21"/>
        </w:numPr>
        <w:shd w:val="clear" w:color="auto" w:fill="FFFFFF" w:themeFill="background1"/>
        <w:spacing w:after="0" w:line="240" w:lineRule="auto"/>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 xml:space="preserve">уровня реализованных кредитных рисков - размер реализованных кредитных рисков по отношению к совокупным активам Банковской группы, </w:t>
      </w:r>
    </w:p>
    <w:p w:rsidR="00047E72" w:rsidRPr="005F2D31" w:rsidRDefault="00047E72" w:rsidP="00047E72">
      <w:pPr>
        <w:pStyle w:val="af3"/>
        <w:numPr>
          <w:ilvl w:val="0"/>
          <w:numId w:val="21"/>
        </w:numPr>
        <w:shd w:val="clear" w:color="auto" w:fill="FFFFFF" w:themeFill="background1"/>
        <w:spacing w:after="0" w:line="240" w:lineRule="auto"/>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уровня резервов на возможные потери по ссудам, величины ожидаемых и непредвиденных потерь.</w:t>
      </w:r>
    </w:p>
    <w:p w:rsidR="00047E72" w:rsidRPr="005F2D31" w:rsidRDefault="00047E72" w:rsidP="00047E72">
      <w:pPr>
        <w:shd w:val="clear" w:color="auto" w:fill="FFFFFF" w:themeFill="background1"/>
        <w:spacing w:after="0" w:line="240" w:lineRule="auto"/>
        <w:contextualSpacing/>
        <w:jc w:val="both"/>
        <w:rPr>
          <w:rFonts w:ascii="Times New Roman" w:hAnsi="Times New Roman" w:cs="Times New Roman"/>
          <w:sz w:val="20"/>
          <w:szCs w:val="20"/>
        </w:rPr>
      </w:pPr>
      <w:r w:rsidRPr="005F2D31">
        <w:rPr>
          <w:rFonts w:ascii="Times New Roman" w:hAnsi="Times New Roman" w:cs="Times New Roman"/>
          <w:sz w:val="20"/>
          <w:szCs w:val="20"/>
        </w:rPr>
        <w:t xml:space="preserve">Развитие количественной системы оценки кредитного риска осуществляется с учетом рекомендаций Базельского комитета по банковскому надзору и наилучшей международной банковской практики. Количественная система дополняет качественную систему оценки кредитного риска и позволяет получить количественное выражение принимаемого кредитного риска по отдельным сделкам и кредитному портфелю </w:t>
      </w:r>
      <w:r w:rsidRPr="005F2D31">
        <w:rPr>
          <w:rFonts w:ascii="Times New Roman" w:eastAsia="MS Mincho" w:hAnsi="Times New Roman" w:cs="Times New Roman"/>
          <w:sz w:val="20"/>
          <w:szCs w:val="20"/>
        </w:rPr>
        <w:t>Банковской группы</w:t>
      </w:r>
      <w:r w:rsidRPr="005F2D31">
        <w:rPr>
          <w:rFonts w:ascii="Times New Roman" w:hAnsi="Times New Roman" w:cs="Times New Roman"/>
          <w:sz w:val="20"/>
          <w:szCs w:val="20"/>
        </w:rPr>
        <w:t xml:space="preserve"> в целом.</w:t>
      </w:r>
    </w:p>
    <w:p w:rsidR="00047E72" w:rsidRPr="005F2D31" w:rsidRDefault="00047E72" w:rsidP="00047E72">
      <w:pPr>
        <w:shd w:val="clear" w:color="auto" w:fill="FFFFFF" w:themeFill="background1"/>
        <w:spacing w:after="0" w:line="240" w:lineRule="auto"/>
        <w:contextualSpacing/>
        <w:jc w:val="both"/>
        <w:rPr>
          <w:rFonts w:ascii="Times New Roman" w:eastAsia="Calibri" w:hAnsi="Times New Roman" w:cs="Times New Roman"/>
          <w:color w:val="000000"/>
          <w:sz w:val="20"/>
          <w:szCs w:val="20"/>
        </w:rPr>
      </w:pPr>
      <w:bookmarkStart w:id="33" w:name="_Toc470795173"/>
      <w:r w:rsidRPr="005F2D31">
        <w:rPr>
          <w:rFonts w:ascii="Times New Roman" w:hAnsi="Times New Roman" w:cs="Times New Roman"/>
          <w:sz w:val="20"/>
          <w:szCs w:val="20"/>
        </w:rPr>
        <w:t xml:space="preserve">Для целей расчета требований к капиталу для покрытия кредитного риска Банк использует стандартизированный подход, определенный в </w:t>
      </w:r>
      <w:r w:rsidRPr="005F2D31">
        <w:rPr>
          <w:rFonts w:ascii="Times New Roman" w:eastAsia="Calibri" w:hAnsi="Times New Roman" w:cs="Times New Roman"/>
          <w:color w:val="000000"/>
          <w:sz w:val="20"/>
          <w:szCs w:val="20"/>
        </w:rPr>
        <w:t>Инструкции</w:t>
      </w:r>
      <w:r w:rsidRPr="005F2D31">
        <w:rPr>
          <w:rFonts w:ascii="Times New Roman" w:hAnsi="Times New Roman" w:cs="Times New Roman"/>
          <w:sz w:val="20"/>
          <w:szCs w:val="20"/>
        </w:rPr>
        <w:t xml:space="preserve"> Банка России</w:t>
      </w:r>
      <w:r w:rsidRPr="005F2D31">
        <w:rPr>
          <w:rFonts w:ascii="Times New Roman" w:eastAsia="Calibri" w:hAnsi="Times New Roman" w:cs="Times New Roman"/>
          <w:color w:val="000000"/>
          <w:sz w:val="20"/>
          <w:szCs w:val="20"/>
        </w:rPr>
        <w:t xml:space="preserve"> № 729</w:t>
      </w:r>
      <w:r w:rsidRPr="005F2D31">
        <w:rPr>
          <w:rFonts w:ascii="Times New Roman" w:eastAsia="Calibri" w:hAnsi="Times New Roman" w:cs="Times New Roman"/>
          <w:color w:val="000000"/>
          <w:sz w:val="20"/>
          <w:szCs w:val="20"/>
        </w:rPr>
        <w:noBreakHyphen/>
        <w:t>И.</w:t>
      </w:r>
      <w:bookmarkEnd w:id="33"/>
    </w:p>
    <w:p w:rsidR="00047E72" w:rsidRPr="005F2D31" w:rsidRDefault="00047E72" w:rsidP="00047E72">
      <w:pPr>
        <w:shd w:val="clear" w:color="auto" w:fill="FFFFFF" w:themeFill="background1"/>
        <w:spacing w:after="0" w:line="240" w:lineRule="auto"/>
        <w:contextualSpacing/>
        <w:jc w:val="both"/>
        <w:rPr>
          <w:rFonts w:ascii="Times New Roman" w:hAnsi="Times New Roman" w:cs="Times New Roman"/>
          <w:sz w:val="20"/>
          <w:szCs w:val="20"/>
        </w:rPr>
      </w:pPr>
    </w:p>
    <w:p w:rsidR="00047E72" w:rsidRPr="005F2D31" w:rsidRDefault="00047E72" w:rsidP="00047E72">
      <w:pPr>
        <w:shd w:val="clear" w:color="auto" w:fill="FFFFFF" w:themeFill="background1"/>
        <w:tabs>
          <w:tab w:val="num" w:pos="900"/>
        </w:tabs>
        <w:spacing w:after="0" w:line="240" w:lineRule="auto"/>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 xml:space="preserve">На регулярной основе в Банковской группе составляется отчетность о кредитных рисках и в установленном порядке доводится до сведения Совета директоров и Правления Банка. </w:t>
      </w:r>
    </w:p>
    <w:p w:rsidR="00047E72" w:rsidRPr="005F2D31" w:rsidRDefault="00047E72" w:rsidP="00047E72">
      <w:pPr>
        <w:shd w:val="clear" w:color="auto" w:fill="FFFFFF" w:themeFill="background1"/>
        <w:tabs>
          <w:tab w:val="num" w:pos="900"/>
        </w:tabs>
        <w:spacing w:after="0" w:line="240" w:lineRule="auto"/>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lastRenderedPageBreak/>
        <w:t>Основными компонентами отчетности о состоянии кредитных рисков являются:</w:t>
      </w:r>
    </w:p>
    <w:p w:rsidR="00047E72" w:rsidRPr="005F2D31" w:rsidRDefault="00047E72" w:rsidP="00047E72">
      <w:pPr>
        <w:numPr>
          <w:ilvl w:val="0"/>
          <w:numId w:val="33"/>
        </w:numPr>
        <w:shd w:val="clear" w:color="auto" w:fill="FFFFFF" w:themeFill="background1"/>
        <w:tabs>
          <w:tab w:val="left" w:pos="540"/>
        </w:tabs>
        <w:spacing w:after="0" w:line="240" w:lineRule="auto"/>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величина реализованных кредитных рисков;</w:t>
      </w:r>
    </w:p>
    <w:p w:rsidR="00047E72" w:rsidRPr="005F2D31" w:rsidRDefault="00047E72" w:rsidP="00047E72">
      <w:pPr>
        <w:numPr>
          <w:ilvl w:val="0"/>
          <w:numId w:val="33"/>
        </w:numPr>
        <w:shd w:val="clear" w:color="auto" w:fill="FFFFFF" w:themeFill="background1"/>
        <w:tabs>
          <w:tab w:val="left" w:pos="540"/>
        </w:tabs>
        <w:spacing w:after="0" w:line="240" w:lineRule="auto"/>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величина фактических потерь связанных с кредитным риском;</w:t>
      </w:r>
    </w:p>
    <w:p w:rsidR="00047E72" w:rsidRPr="005F2D31" w:rsidRDefault="00047E72" w:rsidP="00047E72">
      <w:pPr>
        <w:numPr>
          <w:ilvl w:val="0"/>
          <w:numId w:val="33"/>
        </w:numPr>
        <w:shd w:val="clear" w:color="auto" w:fill="FFFFFF" w:themeFill="background1"/>
        <w:tabs>
          <w:tab w:val="left" w:pos="540"/>
        </w:tabs>
        <w:spacing w:after="0" w:line="240" w:lineRule="auto"/>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количественная оценка кредитных рисков;</w:t>
      </w:r>
    </w:p>
    <w:p w:rsidR="00047E72" w:rsidRPr="005F2D31" w:rsidRDefault="00047E72" w:rsidP="00047E72">
      <w:pPr>
        <w:numPr>
          <w:ilvl w:val="0"/>
          <w:numId w:val="33"/>
        </w:numPr>
        <w:shd w:val="clear" w:color="auto" w:fill="FFFFFF" w:themeFill="background1"/>
        <w:tabs>
          <w:tab w:val="left" w:pos="540"/>
        </w:tabs>
        <w:spacing w:after="0" w:line="240" w:lineRule="auto"/>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классификация активов по категориям качества, размерам расчетного и фактически сформированного  резерва на возможные потери;</w:t>
      </w:r>
    </w:p>
    <w:p w:rsidR="00047E72" w:rsidRPr="005F2D31" w:rsidRDefault="00047E72" w:rsidP="00047E72">
      <w:pPr>
        <w:numPr>
          <w:ilvl w:val="0"/>
          <w:numId w:val="33"/>
        </w:numPr>
        <w:shd w:val="clear" w:color="auto" w:fill="FFFFFF" w:themeFill="background1"/>
        <w:tabs>
          <w:tab w:val="left" w:pos="540"/>
        </w:tabs>
        <w:spacing w:after="0" w:line="240" w:lineRule="auto"/>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результаты оценки стоимости обеспечения;</w:t>
      </w:r>
    </w:p>
    <w:p w:rsidR="00047E72" w:rsidRPr="005F2D31" w:rsidRDefault="00047E72" w:rsidP="00047E72">
      <w:pPr>
        <w:numPr>
          <w:ilvl w:val="0"/>
          <w:numId w:val="33"/>
        </w:numPr>
        <w:shd w:val="clear" w:color="auto" w:fill="FFFFFF" w:themeFill="background1"/>
        <w:tabs>
          <w:tab w:val="left" w:pos="540"/>
        </w:tabs>
        <w:spacing w:after="0" w:line="240" w:lineRule="auto"/>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распределение кредитного риска по направлениям бизнеса, типам контрагентов (заемщиков), по видам финансовых активов и т.д.;</w:t>
      </w:r>
    </w:p>
    <w:p w:rsidR="00047E72" w:rsidRPr="005F2D31" w:rsidRDefault="00047E72" w:rsidP="00047E72">
      <w:pPr>
        <w:numPr>
          <w:ilvl w:val="0"/>
          <w:numId w:val="33"/>
        </w:numPr>
        <w:shd w:val="clear" w:color="auto" w:fill="FFFFFF" w:themeFill="background1"/>
        <w:tabs>
          <w:tab w:val="left" w:pos="540"/>
        </w:tabs>
        <w:spacing w:after="0" w:line="240" w:lineRule="auto"/>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объемы и сроки просроченной и реструктурированной задолженности;</w:t>
      </w:r>
    </w:p>
    <w:p w:rsidR="00047E72" w:rsidRPr="005F2D31" w:rsidRDefault="00047E72" w:rsidP="00047E72">
      <w:pPr>
        <w:numPr>
          <w:ilvl w:val="0"/>
          <w:numId w:val="33"/>
        </w:numPr>
        <w:shd w:val="clear" w:color="auto" w:fill="FFFFFF" w:themeFill="background1"/>
        <w:tabs>
          <w:tab w:val="left" w:pos="540"/>
        </w:tabs>
        <w:spacing w:after="0" w:line="240" w:lineRule="auto"/>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выполнение плановых показателей и установленных лимитов совокупного кредитного риска;</w:t>
      </w:r>
    </w:p>
    <w:p w:rsidR="00047E72" w:rsidRPr="005F2D31" w:rsidRDefault="00047E72" w:rsidP="00047E72">
      <w:pPr>
        <w:numPr>
          <w:ilvl w:val="0"/>
          <w:numId w:val="33"/>
        </w:numPr>
        <w:shd w:val="clear" w:color="auto" w:fill="FFFFFF" w:themeFill="background1"/>
        <w:tabs>
          <w:tab w:val="left" w:pos="540"/>
        </w:tabs>
        <w:spacing w:after="0" w:line="240" w:lineRule="auto"/>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показатели концентрации совокупного кредитного риска.</w:t>
      </w:r>
    </w:p>
    <w:p w:rsidR="00047E72" w:rsidRPr="005F2D31" w:rsidRDefault="00047E72" w:rsidP="00047E72">
      <w:pPr>
        <w:autoSpaceDE w:val="0"/>
        <w:autoSpaceDN w:val="0"/>
        <w:adjustRightInd w:val="0"/>
        <w:spacing w:after="0" w:line="240" w:lineRule="auto"/>
        <w:jc w:val="center"/>
        <w:outlineLvl w:val="0"/>
        <w:rPr>
          <w:rFonts w:ascii="Times New Roman" w:hAnsi="Times New Roman" w:cs="Times New Roman"/>
          <w:b/>
          <w:bCs/>
          <w:color w:val="26282F"/>
          <w:sz w:val="20"/>
          <w:szCs w:val="20"/>
        </w:rPr>
      </w:pPr>
    </w:p>
    <w:p w:rsidR="00047E72" w:rsidRPr="005F2D31" w:rsidRDefault="00047E72" w:rsidP="00047E72">
      <w:pPr>
        <w:autoSpaceDE w:val="0"/>
        <w:autoSpaceDN w:val="0"/>
        <w:adjustRightInd w:val="0"/>
        <w:spacing w:after="0" w:line="240" w:lineRule="auto"/>
        <w:jc w:val="center"/>
        <w:outlineLvl w:val="0"/>
        <w:rPr>
          <w:rFonts w:ascii="Times New Roman" w:hAnsi="Times New Roman" w:cs="Times New Roman"/>
          <w:b/>
          <w:bCs/>
          <w:color w:val="26282F"/>
          <w:sz w:val="20"/>
          <w:szCs w:val="20"/>
        </w:rPr>
      </w:pPr>
      <w:r w:rsidRPr="005F2D31">
        <w:rPr>
          <w:rFonts w:ascii="Times New Roman" w:hAnsi="Times New Roman" w:cs="Times New Roman"/>
          <w:b/>
          <w:bCs/>
          <w:color w:val="26282F"/>
          <w:sz w:val="20"/>
          <w:szCs w:val="20"/>
        </w:rPr>
        <w:t xml:space="preserve">1.9.11.2 Рыночный риск </w:t>
      </w:r>
    </w:p>
    <w:p w:rsidR="00047E72" w:rsidRPr="005F2D31" w:rsidRDefault="00047E72" w:rsidP="00047E72">
      <w:pPr>
        <w:tabs>
          <w:tab w:val="left" w:pos="284"/>
          <w:tab w:val="num" w:pos="1080"/>
        </w:tabs>
        <w:autoSpaceDE w:val="0"/>
        <w:autoSpaceDN w:val="0"/>
        <w:adjustRightInd w:val="0"/>
        <w:spacing w:after="80"/>
        <w:contextualSpacing/>
        <w:jc w:val="both"/>
        <w:rPr>
          <w:rFonts w:ascii="Times New Roman" w:eastAsia="MS Mincho" w:hAnsi="Times New Roman" w:cs="Times New Roman"/>
          <w:sz w:val="20"/>
          <w:szCs w:val="20"/>
        </w:rPr>
      </w:pPr>
    </w:p>
    <w:p w:rsidR="00047E72" w:rsidRPr="005F2D31" w:rsidRDefault="00047E72" w:rsidP="00047E72">
      <w:pPr>
        <w:tabs>
          <w:tab w:val="left" w:pos="284"/>
          <w:tab w:val="num" w:pos="1080"/>
        </w:tabs>
        <w:autoSpaceDE w:val="0"/>
        <w:autoSpaceDN w:val="0"/>
        <w:adjustRightInd w:val="0"/>
        <w:spacing w:after="80"/>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Рыночный риск - риск возникновения финансовых потерь (убытков) вследствие изменения процентных ставок, курса обмена иностранных валют, стоимости финансовых инструментов торгового портфеля и производных финансовых инструментов.</w:t>
      </w:r>
    </w:p>
    <w:p w:rsidR="00047E72" w:rsidRPr="005F2D31" w:rsidRDefault="00047E72" w:rsidP="00047E72">
      <w:pPr>
        <w:tabs>
          <w:tab w:val="left" w:pos="284"/>
          <w:tab w:val="num" w:pos="1080"/>
        </w:tabs>
        <w:autoSpaceDE w:val="0"/>
        <w:autoSpaceDN w:val="0"/>
        <w:adjustRightInd w:val="0"/>
        <w:spacing w:after="80"/>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Управление рыночными рисками осуществляется в соответствии с требованиями, установленными регулирующими органами, а также внутренними документами. Банк (головная организация Банковской группы) не применяет к оценке величины рыночного риска подходов, основанных на использовании внутренних моделей. Информация по таблицам 7.2 «Изменения величины требований (обязательств), взвешенных по уровню риска, при применении подходов на основе внутренней модели в целях оценки требований к капиталу в отношении рыночного риска»,7.3 «Информация о величине инструментов торгового портфеля при применении подходов на основе внутренней модели в целях расчета требований к капиталу в отношении рыночного риска» не раскрывается.</w:t>
      </w:r>
    </w:p>
    <w:p w:rsidR="00047E72" w:rsidRPr="005F2D31" w:rsidRDefault="00047E72" w:rsidP="00047E72">
      <w:pPr>
        <w:tabs>
          <w:tab w:val="left" w:pos="284"/>
          <w:tab w:val="num" w:pos="1080"/>
        </w:tabs>
        <w:autoSpaceDE w:val="0"/>
        <w:autoSpaceDN w:val="0"/>
        <w:adjustRightInd w:val="0"/>
        <w:spacing w:after="80"/>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 xml:space="preserve">Рыночный риск включает в себя: фондовый риск, валютный риск, товарный риск и процентный риски. </w:t>
      </w:r>
    </w:p>
    <w:p w:rsidR="00047E72" w:rsidRPr="005F2D31" w:rsidRDefault="00047E72" w:rsidP="00047E72">
      <w:pPr>
        <w:tabs>
          <w:tab w:val="left" w:pos="284"/>
          <w:tab w:val="num" w:pos="1080"/>
        </w:tabs>
        <w:autoSpaceDE w:val="0"/>
        <w:autoSpaceDN w:val="0"/>
        <w:adjustRightInd w:val="0"/>
        <w:spacing w:after="80"/>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Оценка рыночного риска для целей оценки достаточности капитала Банковской группы осуществлялась в соответствии с Положением Банка России от 3 декабря 2015 г. № 511-П "О порядке расчета кредитными организациями величины рыночного риска".</w:t>
      </w:r>
    </w:p>
    <w:p w:rsidR="00047E72" w:rsidRPr="005F2D31" w:rsidRDefault="00047E72" w:rsidP="00047E72">
      <w:pPr>
        <w:tabs>
          <w:tab w:val="left" w:pos="284"/>
          <w:tab w:val="num" w:pos="1080"/>
        </w:tabs>
        <w:autoSpaceDE w:val="0"/>
        <w:autoSpaceDN w:val="0"/>
        <w:adjustRightInd w:val="0"/>
        <w:spacing w:after="80"/>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Приоритетной целью управления рыночным риском является поддержание принимаемого на себя Банковской группой риска на уровне, определенном  в соответствии с собственными стратегическими задачами.</w:t>
      </w:r>
    </w:p>
    <w:p w:rsidR="00047E72" w:rsidRPr="005F2D31" w:rsidRDefault="00047E72" w:rsidP="00047E72">
      <w:pPr>
        <w:tabs>
          <w:tab w:val="left" w:pos="284"/>
          <w:tab w:val="num" w:pos="1080"/>
        </w:tabs>
        <w:autoSpaceDE w:val="0"/>
        <w:autoSpaceDN w:val="0"/>
        <w:adjustRightInd w:val="0"/>
        <w:spacing w:after="80"/>
        <w:contextualSpacing/>
        <w:jc w:val="both"/>
        <w:rPr>
          <w:rFonts w:ascii="Times New Roman" w:eastAsia="MS Mincho" w:hAnsi="Times New Roman" w:cs="Times New Roman"/>
          <w:sz w:val="20"/>
          <w:szCs w:val="20"/>
        </w:rPr>
      </w:pPr>
    </w:p>
    <w:p w:rsidR="00047E72" w:rsidRPr="005F2D31" w:rsidRDefault="00047E72" w:rsidP="00047E72">
      <w:pPr>
        <w:tabs>
          <w:tab w:val="left" w:pos="284"/>
          <w:tab w:val="num" w:pos="1080"/>
        </w:tabs>
        <w:autoSpaceDE w:val="0"/>
        <w:autoSpaceDN w:val="0"/>
        <w:adjustRightInd w:val="0"/>
        <w:spacing w:after="80"/>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Цель управления рыночным риском  достигается на основе системного, комплексного подхода, который подразумевает решение следующих задач:</w:t>
      </w:r>
    </w:p>
    <w:p w:rsidR="00047E72" w:rsidRPr="005F2D31" w:rsidRDefault="00047E72" w:rsidP="00047E72">
      <w:pPr>
        <w:pStyle w:val="af5"/>
        <w:numPr>
          <w:ilvl w:val="0"/>
          <w:numId w:val="36"/>
        </w:numPr>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получение оперативных и объективных сведений о величине рыночного риска;</w:t>
      </w:r>
    </w:p>
    <w:p w:rsidR="00047E72" w:rsidRPr="005F2D31" w:rsidRDefault="00047E72" w:rsidP="00047E72">
      <w:pPr>
        <w:pStyle w:val="af5"/>
        <w:numPr>
          <w:ilvl w:val="0"/>
          <w:numId w:val="36"/>
        </w:numPr>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оценка и анализ рыночного риска, возникающего  в процессе деятельности;</w:t>
      </w:r>
    </w:p>
    <w:p w:rsidR="00047E72" w:rsidRPr="005F2D31" w:rsidRDefault="00047E72" w:rsidP="00047E72">
      <w:pPr>
        <w:pStyle w:val="af5"/>
        <w:numPr>
          <w:ilvl w:val="0"/>
          <w:numId w:val="36"/>
        </w:numPr>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 xml:space="preserve">выявление взаимосвязей между отдельными видами рисков с целью оценки воздействия мероприятий, планируемых для ограничения одного вида риска, на рост или уменьшение уровня </w:t>
      </w:r>
    </w:p>
    <w:p w:rsidR="00047E72" w:rsidRPr="005F2D31" w:rsidRDefault="00047E72" w:rsidP="00047E72">
      <w:pPr>
        <w:pStyle w:val="af5"/>
        <w:numPr>
          <w:ilvl w:val="0"/>
          <w:numId w:val="36"/>
        </w:numPr>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других рисков;</w:t>
      </w:r>
    </w:p>
    <w:p w:rsidR="00047E72" w:rsidRPr="005F2D31" w:rsidRDefault="00047E72" w:rsidP="00047E72">
      <w:pPr>
        <w:pStyle w:val="af5"/>
        <w:numPr>
          <w:ilvl w:val="0"/>
          <w:numId w:val="36"/>
        </w:numPr>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 xml:space="preserve">управление рыночным риском на стадии возникновения негативной тенденции, а также системой </w:t>
      </w:r>
    </w:p>
    <w:p w:rsidR="00047E72" w:rsidRPr="005F2D31" w:rsidRDefault="00047E72" w:rsidP="00047E72">
      <w:pPr>
        <w:pStyle w:val="af5"/>
        <w:ind w:left="360"/>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быстрого и адекватного реагирования, направленной на предотвращение достижения рыночным</w:t>
      </w:r>
    </w:p>
    <w:p w:rsidR="00047E72" w:rsidRPr="005F2D31" w:rsidRDefault="00047E72" w:rsidP="00047E72">
      <w:pPr>
        <w:pStyle w:val="af5"/>
        <w:ind w:left="360"/>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риском значительных для Банковской группы размеров (минимизацию риска):</w:t>
      </w:r>
    </w:p>
    <w:p w:rsidR="00047E72" w:rsidRPr="005F2D31" w:rsidRDefault="00047E72" w:rsidP="00047E72">
      <w:pPr>
        <w:pStyle w:val="af5"/>
        <w:numPr>
          <w:ilvl w:val="0"/>
          <w:numId w:val="37"/>
        </w:numPr>
        <w:rPr>
          <w:rFonts w:ascii="Times New Roman" w:eastAsia="MS Mincho" w:hAnsi="Times New Roman" w:cs="Times New Roman"/>
          <w:sz w:val="20"/>
          <w:szCs w:val="20"/>
        </w:rPr>
      </w:pPr>
      <w:r w:rsidRPr="005F2D31">
        <w:rPr>
          <w:rFonts w:ascii="Times New Roman" w:eastAsia="MS Mincho" w:hAnsi="Times New Roman" w:cs="Times New Roman"/>
          <w:sz w:val="20"/>
          <w:szCs w:val="20"/>
        </w:rPr>
        <w:t>адекватность характеру и размерам деятельности Банковской группы;</w:t>
      </w:r>
    </w:p>
    <w:p w:rsidR="00047E72" w:rsidRPr="005F2D31" w:rsidRDefault="00047E72" w:rsidP="00047E72">
      <w:pPr>
        <w:pStyle w:val="af5"/>
        <w:numPr>
          <w:ilvl w:val="0"/>
          <w:numId w:val="37"/>
        </w:numPr>
        <w:rPr>
          <w:rFonts w:ascii="Times New Roman" w:eastAsia="MS Mincho" w:hAnsi="Times New Roman" w:cs="Times New Roman"/>
          <w:sz w:val="20"/>
          <w:szCs w:val="20"/>
        </w:rPr>
      </w:pPr>
      <w:r w:rsidRPr="005F2D31">
        <w:rPr>
          <w:rFonts w:ascii="Times New Roman" w:eastAsia="MS Mincho" w:hAnsi="Times New Roman" w:cs="Times New Roman"/>
          <w:sz w:val="20"/>
          <w:szCs w:val="20"/>
        </w:rPr>
        <w:t>внесение оперативных изменений в случае изменения внешних и внутренних факторов;</w:t>
      </w:r>
    </w:p>
    <w:p w:rsidR="00047E72" w:rsidRPr="005F2D31" w:rsidRDefault="00047E72" w:rsidP="00047E72">
      <w:pPr>
        <w:pStyle w:val="af5"/>
        <w:ind w:left="720"/>
        <w:rPr>
          <w:rFonts w:ascii="Times New Roman" w:eastAsia="MS Mincho" w:hAnsi="Times New Roman" w:cs="Times New Roman"/>
          <w:sz w:val="20"/>
          <w:szCs w:val="20"/>
        </w:rPr>
      </w:pPr>
      <w:r w:rsidRPr="005F2D31">
        <w:rPr>
          <w:rFonts w:ascii="Times New Roman" w:eastAsia="MS Mincho" w:hAnsi="Times New Roman" w:cs="Times New Roman"/>
          <w:sz w:val="20"/>
          <w:szCs w:val="20"/>
        </w:rPr>
        <w:t>осуществление оценки рыночного риска и своевременное доведение до сведения членов Правления Банка необходимости принятия надлежащих управленческих решений.</w:t>
      </w:r>
    </w:p>
    <w:p w:rsidR="00047E72" w:rsidRPr="005F2D31" w:rsidRDefault="00047E72" w:rsidP="00047E72">
      <w:pPr>
        <w:pStyle w:val="af5"/>
        <w:ind w:left="720"/>
        <w:rPr>
          <w:rFonts w:ascii="Times New Roman" w:eastAsia="MS Mincho" w:hAnsi="Times New Roman" w:cs="Times New Roman"/>
          <w:sz w:val="20"/>
          <w:szCs w:val="20"/>
        </w:rPr>
      </w:pPr>
    </w:p>
    <w:p w:rsidR="00047E72" w:rsidRPr="005F2D31" w:rsidRDefault="00047E72" w:rsidP="00047E72">
      <w:pPr>
        <w:tabs>
          <w:tab w:val="left" w:pos="284"/>
        </w:tabs>
        <w:autoSpaceDE w:val="0"/>
        <w:autoSpaceDN w:val="0"/>
        <w:adjustRightInd w:val="0"/>
        <w:spacing w:after="80"/>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Для выполнения задачи по обеспечению максимальной сохранности активов и капитала, Банковская группа придерживается принципа минимизации лимитов на эмитентов с недостаточным уровнем прозрачности. В качестве признаков подобных эмитентов выступают:</w:t>
      </w:r>
    </w:p>
    <w:p w:rsidR="00047E72" w:rsidRPr="005F2D31" w:rsidRDefault="00047E72" w:rsidP="00047E72">
      <w:pPr>
        <w:numPr>
          <w:ilvl w:val="0"/>
          <w:numId w:val="38"/>
        </w:numPr>
        <w:tabs>
          <w:tab w:val="left" w:pos="284"/>
          <w:tab w:val="left" w:pos="1276"/>
        </w:tabs>
        <w:spacing w:after="8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непрозрачность структуры собственности компании (отсутствие информации о конечных собственниках компании в официальных материалах эмитента, в ведущих СМИ);</w:t>
      </w:r>
    </w:p>
    <w:p w:rsidR="00047E72" w:rsidRPr="005F2D31" w:rsidRDefault="00047E72" w:rsidP="00047E72">
      <w:pPr>
        <w:numPr>
          <w:ilvl w:val="0"/>
          <w:numId w:val="38"/>
        </w:numPr>
        <w:tabs>
          <w:tab w:val="left" w:pos="284"/>
          <w:tab w:val="left" w:pos="1276"/>
        </w:tabs>
        <w:spacing w:after="8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отсутствие аудированной консолидированной отчетности по эмитенту ценных бумаг (отчетности по стандартам МСФО либо консолидированной отчетности по стандартам РСБУ) – в случае, если ценные бумаги данного эмитента обеспечены поручительством других компаний, входящих с эмитентом в одну финансово-промышленную группу;</w:t>
      </w:r>
    </w:p>
    <w:p w:rsidR="00047E72" w:rsidRPr="005F2D31" w:rsidRDefault="00047E72" w:rsidP="00047E72">
      <w:pPr>
        <w:numPr>
          <w:ilvl w:val="0"/>
          <w:numId w:val="38"/>
        </w:numPr>
        <w:tabs>
          <w:tab w:val="left" w:pos="284"/>
          <w:tab w:val="left" w:pos="1276"/>
        </w:tabs>
        <w:spacing w:after="8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отсутствие кредитных рейтингов у эмиссии или эмитента ценных бумаг.</w:t>
      </w:r>
    </w:p>
    <w:p w:rsidR="00047E72" w:rsidRPr="005F2D31" w:rsidRDefault="00047E72" w:rsidP="00047E72">
      <w:pPr>
        <w:tabs>
          <w:tab w:val="left" w:pos="284"/>
          <w:tab w:val="left" w:pos="1276"/>
        </w:tabs>
        <w:spacing w:after="80"/>
        <w:ind w:left="360"/>
        <w:contextualSpacing/>
        <w:jc w:val="both"/>
        <w:rPr>
          <w:rFonts w:ascii="Times New Roman" w:eastAsia="MS Mincho" w:hAnsi="Times New Roman" w:cs="Times New Roman"/>
          <w:sz w:val="20"/>
          <w:szCs w:val="20"/>
        </w:rPr>
      </w:pPr>
    </w:p>
    <w:p w:rsidR="00047E72" w:rsidRPr="005F2D31" w:rsidRDefault="00047E72" w:rsidP="00047E72">
      <w:pPr>
        <w:tabs>
          <w:tab w:val="left" w:pos="284"/>
        </w:tabs>
        <w:spacing w:after="80"/>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lastRenderedPageBreak/>
        <w:t>В процессе управления рыночным риском Банковской группа руководствуется следующими принципами:</w:t>
      </w:r>
    </w:p>
    <w:p w:rsidR="00047E72" w:rsidRPr="005F2D31" w:rsidRDefault="00047E72" w:rsidP="00047E72">
      <w:pPr>
        <w:numPr>
          <w:ilvl w:val="0"/>
          <w:numId w:val="39"/>
        </w:numPr>
        <w:tabs>
          <w:tab w:val="left" w:pos="284"/>
        </w:tabs>
        <w:spacing w:after="8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адекватность проводимых операций, имеющих рыночный риск, характеру и размерам деятельности Банковской группы;</w:t>
      </w:r>
    </w:p>
    <w:p w:rsidR="00047E72" w:rsidRPr="005F2D31" w:rsidRDefault="00047E72" w:rsidP="00047E72">
      <w:pPr>
        <w:numPr>
          <w:ilvl w:val="0"/>
          <w:numId w:val="39"/>
        </w:numPr>
        <w:tabs>
          <w:tab w:val="left" w:pos="284"/>
        </w:tabs>
        <w:spacing w:after="8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непрерывность проведения мониторинга;</w:t>
      </w:r>
    </w:p>
    <w:p w:rsidR="00047E72" w:rsidRPr="005F2D31" w:rsidRDefault="00047E72" w:rsidP="00047E72">
      <w:pPr>
        <w:numPr>
          <w:ilvl w:val="0"/>
          <w:numId w:val="39"/>
        </w:numPr>
        <w:tabs>
          <w:tab w:val="left" w:pos="284"/>
        </w:tabs>
        <w:spacing w:after="8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принятие надлежащих управленческих решений на основе  оценки риска.</w:t>
      </w:r>
    </w:p>
    <w:p w:rsidR="00047E72" w:rsidRPr="005F2D31" w:rsidRDefault="00047E72" w:rsidP="00047E72">
      <w:pPr>
        <w:tabs>
          <w:tab w:val="left" w:pos="284"/>
        </w:tabs>
        <w:spacing w:after="80"/>
        <w:ind w:left="360"/>
        <w:contextualSpacing/>
        <w:jc w:val="both"/>
        <w:rPr>
          <w:rFonts w:ascii="Times New Roman" w:eastAsia="MS Mincho" w:hAnsi="Times New Roman" w:cs="Times New Roman"/>
          <w:sz w:val="20"/>
          <w:szCs w:val="20"/>
        </w:rPr>
      </w:pPr>
    </w:p>
    <w:p w:rsidR="00047E72" w:rsidRPr="005F2D31" w:rsidRDefault="00047E72" w:rsidP="00047E72">
      <w:pPr>
        <w:tabs>
          <w:tab w:val="left" w:pos="284"/>
        </w:tabs>
        <w:autoSpaceDE w:val="0"/>
        <w:autoSpaceDN w:val="0"/>
        <w:adjustRightInd w:val="0"/>
        <w:spacing w:after="80"/>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 xml:space="preserve"> Управление рыночным риском состоит из следующих этапов:</w:t>
      </w:r>
    </w:p>
    <w:p w:rsidR="00047E72" w:rsidRPr="005F2D31" w:rsidRDefault="00047E72" w:rsidP="00047E72">
      <w:pPr>
        <w:numPr>
          <w:ilvl w:val="0"/>
          <w:numId w:val="40"/>
        </w:numPr>
        <w:tabs>
          <w:tab w:val="left" w:pos="284"/>
        </w:tabs>
        <w:spacing w:after="8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выявление рыночного риска</w:t>
      </w:r>
    </w:p>
    <w:p w:rsidR="00047E72" w:rsidRPr="005F2D31" w:rsidRDefault="00047E72" w:rsidP="00047E72">
      <w:pPr>
        <w:numPr>
          <w:ilvl w:val="0"/>
          <w:numId w:val="40"/>
        </w:numPr>
        <w:tabs>
          <w:tab w:val="left" w:pos="284"/>
        </w:tabs>
        <w:spacing w:after="8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оценка величины рыночного риска;</w:t>
      </w:r>
    </w:p>
    <w:p w:rsidR="00047E72" w:rsidRPr="005F2D31" w:rsidRDefault="00047E72" w:rsidP="00047E72">
      <w:pPr>
        <w:numPr>
          <w:ilvl w:val="0"/>
          <w:numId w:val="40"/>
        </w:numPr>
        <w:tabs>
          <w:tab w:val="left" w:pos="284"/>
        </w:tabs>
        <w:spacing w:after="8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мониторинг рыночного риска;</w:t>
      </w:r>
    </w:p>
    <w:p w:rsidR="00047E72" w:rsidRPr="005F2D31" w:rsidRDefault="00047E72" w:rsidP="00047E72">
      <w:pPr>
        <w:numPr>
          <w:ilvl w:val="0"/>
          <w:numId w:val="40"/>
        </w:numPr>
        <w:tabs>
          <w:tab w:val="left" w:pos="284"/>
        </w:tabs>
        <w:spacing w:after="8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контроль и/или минимизация рыночного риска.</w:t>
      </w:r>
    </w:p>
    <w:p w:rsidR="00047E72" w:rsidRPr="005F2D31" w:rsidRDefault="00047E72" w:rsidP="00047E72">
      <w:pPr>
        <w:tabs>
          <w:tab w:val="left" w:pos="284"/>
        </w:tabs>
        <w:spacing w:after="80"/>
        <w:ind w:left="360"/>
        <w:contextualSpacing/>
        <w:jc w:val="both"/>
        <w:rPr>
          <w:rFonts w:ascii="Times New Roman" w:eastAsia="MS Mincho" w:hAnsi="Times New Roman" w:cs="Times New Roman"/>
          <w:sz w:val="20"/>
          <w:szCs w:val="20"/>
        </w:rPr>
      </w:pPr>
    </w:p>
    <w:p w:rsidR="00047E72" w:rsidRPr="005F2D31" w:rsidRDefault="00047E72" w:rsidP="00047E72">
      <w:pPr>
        <w:tabs>
          <w:tab w:val="left" w:pos="284"/>
        </w:tabs>
        <w:spacing w:after="80"/>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Применение новых финансовых инструментов в Банковской группе возможно только после всесторонней оценки уровня рыночного риска, степени и последствий его воздействия на финансовое состояние Банковской группы. Определяется ряд обязательных требований к введению в действие новых продуктов, соблюдение которых необходимо для  управления рыночным риском:</w:t>
      </w:r>
    </w:p>
    <w:p w:rsidR="00047E72" w:rsidRPr="005F2D31" w:rsidRDefault="00047E72" w:rsidP="00047E72">
      <w:pPr>
        <w:tabs>
          <w:tab w:val="left" w:pos="284"/>
        </w:tabs>
        <w:spacing w:after="80"/>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Со стороны Казначейства:</w:t>
      </w:r>
    </w:p>
    <w:p w:rsidR="00047E72" w:rsidRPr="005F2D31" w:rsidRDefault="00047E72" w:rsidP="00047E72">
      <w:pPr>
        <w:numPr>
          <w:ilvl w:val="0"/>
          <w:numId w:val="41"/>
        </w:numPr>
        <w:tabs>
          <w:tab w:val="left" w:pos="284"/>
        </w:tabs>
        <w:spacing w:after="8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идентификация всех факторов риска по инструменту;</w:t>
      </w:r>
    </w:p>
    <w:p w:rsidR="00047E72" w:rsidRPr="005F2D31" w:rsidRDefault="00047E72" w:rsidP="00047E72">
      <w:pPr>
        <w:numPr>
          <w:ilvl w:val="0"/>
          <w:numId w:val="41"/>
        </w:numPr>
        <w:tabs>
          <w:tab w:val="left" w:pos="284"/>
        </w:tabs>
        <w:spacing w:after="8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проведение предварительного анализа наличия у Банковской группы работников, обладающих необходимой квалификацией для проведения операций с новым инструментом;</w:t>
      </w:r>
    </w:p>
    <w:p w:rsidR="00047E72" w:rsidRPr="005F2D31" w:rsidRDefault="00047E72" w:rsidP="00047E72">
      <w:pPr>
        <w:numPr>
          <w:ilvl w:val="0"/>
          <w:numId w:val="41"/>
        </w:numPr>
        <w:tabs>
          <w:tab w:val="left" w:pos="284"/>
        </w:tabs>
        <w:spacing w:after="8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 xml:space="preserve">согласование с Управлением Бухгалтерского учета и отчетности, Экономическим управлением, Службой управления рисками (СУР) моделей оценки справедливой стоимости инструмента.  </w:t>
      </w:r>
    </w:p>
    <w:p w:rsidR="00047E72" w:rsidRPr="005F2D31" w:rsidRDefault="00047E72" w:rsidP="00047E72">
      <w:pPr>
        <w:tabs>
          <w:tab w:val="left" w:pos="284"/>
        </w:tabs>
        <w:spacing w:after="80"/>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Со стороны СУР:</w:t>
      </w:r>
    </w:p>
    <w:p w:rsidR="00047E72" w:rsidRPr="005F2D31" w:rsidRDefault="00047E72" w:rsidP="00047E72">
      <w:pPr>
        <w:numPr>
          <w:ilvl w:val="0"/>
          <w:numId w:val="42"/>
        </w:numPr>
        <w:tabs>
          <w:tab w:val="left" w:pos="284"/>
        </w:tabs>
        <w:spacing w:after="8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подтверждение полноты выявленных рисков по инструменту;</w:t>
      </w:r>
    </w:p>
    <w:p w:rsidR="00047E72" w:rsidRPr="005F2D31" w:rsidRDefault="00047E72" w:rsidP="00047E72">
      <w:pPr>
        <w:numPr>
          <w:ilvl w:val="0"/>
          <w:numId w:val="42"/>
        </w:numPr>
        <w:tabs>
          <w:tab w:val="left" w:pos="284"/>
        </w:tabs>
        <w:spacing w:after="8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доработка методик и моделей оценки рыночных рисков, учитывающие особенности инструментов. В тех случаях, когда справедливая стоимость инструмента не может быть получена на основании котировок из открытых источников и требует построения модели оценки, СУР разрабатывает и согласовывает модель оценки справедливой стоимости и источник рыночных данных для ее реализации;</w:t>
      </w:r>
    </w:p>
    <w:p w:rsidR="00047E72" w:rsidRPr="005F2D31" w:rsidRDefault="00047E72" w:rsidP="00047E72">
      <w:pPr>
        <w:numPr>
          <w:ilvl w:val="0"/>
          <w:numId w:val="42"/>
        </w:numPr>
        <w:tabs>
          <w:tab w:val="left" w:pos="284"/>
        </w:tabs>
        <w:spacing w:after="8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контроль корректности отражения операций и рыночных рисков в рамках продукта в автоматизированной системе фронт-офиса и корректности учета при анализе и количественной оценке рыночных рисков;</w:t>
      </w:r>
    </w:p>
    <w:p w:rsidR="00047E72" w:rsidRPr="005F2D31" w:rsidRDefault="00047E72" w:rsidP="00047E72">
      <w:pPr>
        <w:numPr>
          <w:ilvl w:val="0"/>
          <w:numId w:val="42"/>
        </w:numPr>
        <w:tabs>
          <w:tab w:val="left" w:pos="284"/>
        </w:tabs>
        <w:spacing w:after="8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 xml:space="preserve">контроль за правильностью отражения рисков в отчетах об использовании лимитов.   </w:t>
      </w:r>
    </w:p>
    <w:p w:rsidR="00047E72" w:rsidRPr="005F2D31" w:rsidRDefault="00047E72" w:rsidP="00047E72">
      <w:pPr>
        <w:tabs>
          <w:tab w:val="left" w:pos="284"/>
        </w:tabs>
        <w:spacing w:after="80"/>
        <w:ind w:left="360"/>
        <w:contextualSpacing/>
        <w:jc w:val="both"/>
        <w:rPr>
          <w:rFonts w:ascii="Times New Roman" w:eastAsia="MS Mincho" w:hAnsi="Times New Roman" w:cs="Times New Roman"/>
          <w:sz w:val="20"/>
          <w:szCs w:val="20"/>
        </w:rPr>
      </w:pPr>
    </w:p>
    <w:p w:rsidR="00047E72" w:rsidRPr="005F2D31" w:rsidRDefault="00047E72" w:rsidP="00047E72">
      <w:pPr>
        <w:tabs>
          <w:tab w:val="left" w:pos="284"/>
        </w:tabs>
        <w:spacing w:after="80"/>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Со стороны Правления Банка:</w:t>
      </w:r>
    </w:p>
    <w:p w:rsidR="00047E72" w:rsidRPr="005F2D31" w:rsidRDefault="00047E72" w:rsidP="00047E72">
      <w:pPr>
        <w:numPr>
          <w:ilvl w:val="0"/>
          <w:numId w:val="43"/>
        </w:numPr>
        <w:tabs>
          <w:tab w:val="left" w:pos="284"/>
        </w:tabs>
        <w:spacing w:after="8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согласование и утверждение методик управления рисками;</w:t>
      </w:r>
    </w:p>
    <w:p w:rsidR="00047E72" w:rsidRPr="005F2D31" w:rsidRDefault="00047E72" w:rsidP="00047E72">
      <w:pPr>
        <w:numPr>
          <w:ilvl w:val="0"/>
          <w:numId w:val="43"/>
        </w:numPr>
        <w:tabs>
          <w:tab w:val="left" w:pos="284"/>
        </w:tabs>
        <w:spacing w:after="8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установление  лимитов на операции с финансовыми инструментами.</w:t>
      </w:r>
    </w:p>
    <w:p w:rsidR="00047E72" w:rsidRPr="005F2D31" w:rsidRDefault="00047E72" w:rsidP="00047E72">
      <w:pPr>
        <w:tabs>
          <w:tab w:val="left" w:pos="284"/>
        </w:tabs>
        <w:spacing w:after="80"/>
        <w:contextualSpacing/>
        <w:jc w:val="both"/>
        <w:rPr>
          <w:rFonts w:ascii="Times New Roman" w:eastAsia="MS Mincho" w:hAnsi="Times New Roman" w:cs="Times New Roman"/>
          <w:sz w:val="20"/>
          <w:szCs w:val="20"/>
        </w:rPr>
      </w:pPr>
    </w:p>
    <w:p w:rsidR="00047E72" w:rsidRPr="005F2D31" w:rsidRDefault="00047E72" w:rsidP="00047E72">
      <w:pPr>
        <w:tabs>
          <w:tab w:val="left" w:pos="0"/>
          <w:tab w:val="left" w:pos="284"/>
        </w:tabs>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На основе утвержденных планов и соблюдения требований к капиталу в отношении рыночного риска Правление Банка устанавливает лимиты на компоненты рыночного риска, рассчитанного в соответствии с требованиями Положения Банка России № 511-П. Дополнительно для ограничения уровня фондового и процентного рисков устанавливаются следующие ограничения: лимиты на инвестиционную позицию; лимиты на вложение в акции и облигации одного эмитента; лимиты на обеспечение по сделкам РЕПО.</w:t>
      </w:r>
    </w:p>
    <w:p w:rsidR="00047E72" w:rsidRPr="005F2D31" w:rsidRDefault="00047E72" w:rsidP="00047E72">
      <w:pPr>
        <w:tabs>
          <w:tab w:val="left" w:pos="0"/>
          <w:tab w:val="left" w:pos="284"/>
        </w:tabs>
        <w:contextualSpacing/>
        <w:jc w:val="both"/>
        <w:rPr>
          <w:rFonts w:ascii="Times New Roman" w:eastAsia="MS Mincho" w:hAnsi="Times New Roman" w:cs="Times New Roman"/>
          <w:sz w:val="20"/>
          <w:szCs w:val="20"/>
        </w:rPr>
      </w:pPr>
    </w:p>
    <w:p w:rsidR="00047E72" w:rsidRPr="005F2D31" w:rsidRDefault="00047E72" w:rsidP="00047E72">
      <w:pPr>
        <w:tabs>
          <w:tab w:val="left" w:pos="0"/>
          <w:tab w:val="left" w:pos="284"/>
        </w:tabs>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 xml:space="preserve">Внутренними методиками определены порядок расчета фондового и процентного риска для целей контроля и управления Банком за текущим и прогнозируемым уровнем рыночного риска. </w:t>
      </w:r>
    </w:p>
    <w:p w:rsidR="00047E72" w:rsidRPr="005F2D31" w:rsidRDefault="00047E72" w:rsidP="00047E72">
      <w:pPr>
        <w:tabs>
          <w:tab w:val="left" w:pos="0"/>
          <w:tab w:val="left" w:pos="284"/>
        </w:tabs>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 xml:space="preserve">При расчете фондового риска для портфеля акций Банком используются: показатель волатильности, характеризующий степень изменчивости цены финансового инструмента относительно его среднего значения за определенный период; коэффициент бета, характеризующий зависимость доходности инструмента от рыночного показателя (индикатора); показатель VAR (стоимость под риском), выраженная в денежных единицах статистическая оценка наибольшего ожидаемого убытка. </w:t>
      </w:r>
    </w:p>
    <w:p w:rsidR="00047E72" w:rsidRPr="005F2D31" w:rsidRDefault="00047E72" w:rsidP="00047E72">
      <w:pPr>
        <w:tabs>
          <w:tab w:val="left" w:pos="0"/>
          <w:tab w:val="left" w:pos="284"/>
        </w:tabs>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При расчете процентного риска по финансовым инструментам, относящимся к торговому портфелю, Банком используются показатель VAR (стоимость под риском). С целью установления VaR–лимита на рыночный риск по портфелю долговых ценных бумаг Банк использует VaR, рассчитанный методом Монте–Карло при уровне доверия 95% на горизонте 30 календарных дней.</w:t>
      </w:r>
    </w:p>
    <w:p w:rsidR="00047E72" w:rsidRPr="005F2D31" w:rsidRDefault="00047E72" w:rsidP="00047E72">
      <w:pPr>
        <w:pStyle w:val="21"/>
        <w:spacing w:after="0" w:line="240" w:lineRule="auto"/>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Валютный риск представляет собой риск изменения стоимости финансового инструмента,  в связи с изменением курсов обмена валют. Финансовое положение и денежные потоки банка подвержены воздействию колебаний курсов обмена иностранных валют.</w:t>
      </w:r>
    </w:p>
    <w:p w:rsidR="00047E72" w:rsidRPr="005F2D31" w:rsidRDefault="00047E72" w:rsidP="00047E72">
      <w:pPr>
        <w:tabs>
          <w:tab w:val="num" w:pos="0"/>
        </w:tabs>
        <w:spacing w:after="0" w:line="240" w:lineRule="auto"/>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Осуществляет ежедневный контроль величины открытой валютной позиции (ОВП) и неукоснительно выполнение требования Банка России по величине ОВП, поддерживая требуемый уровень. Контроль над валютным риском строится следующим образом:</w:t>
      </w:r>
    </w:p>
    <w:p w:rsidR="00047E72" w:rsidRPr="005F2D31" w:rsidRDefault="00047E72" w:rsidP="00047E72">
      <w:pPr>
        <w:tabs>
          <w:tab w:val="num" w:pos="0"/>
        </w:tabs>
        <w:spacing w:after="0" w:line="240" w:lineRule="auto"/>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lastRenderedPageBreak/>
        <w:t xml:space="preserve">- открытая нетто позиция по всем сделкам, включая срочные, ограничивается общим лимитом открытой валютной позиции; </w:t>
      </w:r>
    </w:p>
    <w:p w:rsidR="00047E72" w:rsidRPr="005F2D31" w:rsidRDefault="00047E72" w:rsidP="00047E72">
      <w:pPr>
        <w:tabs>
          <w:tab w:val="num" w:pos="0"/>
        </w:tabs>
        <w:spacing w:after="0" w:line="240" w:lineRule="auto"/>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 xml:space="preserve">- отдельно лимитируется открытая позиция по сделкам ПФИ. </w:t>
      </w:r>
    </w:p>
    <w:p w:rsidR="00047E72" w:rsidRPr="005F2D31" w:rsidRDefault="00047E72" w:rsidP="00047E72">
      <w:pPr>
        <w:tabs>
          <w:tab w:val="num" w:pos="0"/>
        </w:tabs>
        <w:spacing w:after="0" w:line="240" w:lineRule="auto"/>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Расчет размера валютного риска головной кредитной организации производится на основе методики Банка России от 28 декабря 2016 года № 178-И «Об установлении размеров (лимитов) открытых валютных позиций, методике их расчета и особенностях осуществления надзора за их соблюдением кредитными организациями», установленной для расчета показателя ОВП в иностранных валютах и драгоценных металлах.</w:t>
      </w:r>
    </w:p>
    <w:p w:rsidR="00047E72" w:rsidRPr="005F2D31" w:rsidRDefault="00047E72" w:rsidP="00047E72">
      <w:pPr>
        <w:shd w:val="clear" w:color="auto" w:fill="FFFFFF"/>
        <w:tabs>
          <w:tab w:val="num" w:pos="709"/>
          <w:tab w:val="left" w:pos="1083"/>
        </w:tabs>
        <w:spacing w:after="0" w:line="240" w:lineRule="auto"/>
        <w:ind w:right="1"/>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В Банковской группе установлен следующий порядок участия органов управления и структурных подразделений в управлении рыночным риском:</w:t>
      </w:r>
    </w:p>
    <w:p w:rsidR="00047E72" w:rsidRPr="005F2D31" w:rsidRDefault="00047E72" w:rsidP="00047E72">
      <w:pPr>
        <w:autoSpaceDE w:val="0"/>
        <w:autoSpaceDN w:val="0"/>
        <w:adjustRightInd w:val="0"/>
        <w:spacing w:after="0" w:line="240" w:lineRule="auto"/>
        <w:ind w:left="3620"/>
        <w:contextualSpacing/>
        <w:jc w:val="both"/>
        <w:rPr>
          <w:rFonts w:ascii="Times New Roman" w:eastAsia="MS Mincho" w:hAnsi="Times New Roman" w:cs="Times New Roman"/>
          <w:sz w:val="20"/>
          <w:szCs w:val="20"/>
        </w:rPr>
      </w:pPr>
    </w:p>
    <w:p w:rsidR="00047E72" w:rsidRPr="005F2D31" w:rsidRDefault="00047E72" w:rsidP="00047E72">
      <w:pPr>
        <w:autoSpaceDE w:val="0"/>
        <w:autoSpaceDN w:val="0"/>
        <w:adjustRightInd w:val="0"/>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Совета Директоров Банка:</w:t>
      </w:r>
    </w:p>
    <w:p w:rsidR="00047E72" w:rsidRPr="005F2D31" w:rsidRDefault="00047E72" w:rsidP="00047E72">
      <w:pPr>
        <w:numPr>
          <w:ilvl w:val="0"/>
          <w:numId w:val="45"/>
        </w:numPr>
        <w:tabs>
          <w:tab w:val="left" w:pos="851"/>
        </w:tabs>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утверждение стратегии и политики в области управления банковскими рисками;</w:t>
      </w:r>
    </w:p>
    <w:p w:rsidR="00047E72" w:rsidRPr="005F2D31" w:rsidRDefault="00047E72" w:rsidP="00047E72">
      <w:pPr>
        <w:numPr>
          <w:ilvl w:val="0"/>
          <w:numId w:val="45"/>
        </w:numPr>
        <w:tabs>
          <w:tab w:val="left" w:pos="851"/>
        </w:tabs>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оценка эффективности управления рыночным риском;</w:t>
      </w:r>
    </w:p>
    <w:p w:rsidR="00047E72" w:rsidRPr="005F2D31" w:rsidRDefault="00047E72" w:rsidP="00047E72">
      <w:pPr>
        <w:numPr>
          <w:ilvl w:val="0"/>
          <w:numId w:val="45"/>
        </w:numPr>
        <w:tabs>
          <w:tab w:val="left" w:pos="851"/>
        </w:tabs>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 xml:space="preserve">осуществление контроля за деятельностью исполнительных органов по управлению рыночным риском. </w:t>
      </w:r>
    </w:p>
    <w:p w:rsidR="00047E72" w:rsidRPr="005F2D31" w:rsidRDefault="00047E72" w:rsidP="00047E72">
      <w:pPr>
        <w:autoSpaceDE w:val="0"/>
        <w:autoSpaceDN w:val="0"/>
        <w:adjustRightInd w:val="0"/>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Правления Банка:</w:t>
      </w:r>
    </w:p>
    <w:p w:rsidR="00047E72" w:rsidRPr="005F2D31" w:rsidRDefault="00047E72" w:rsidP="00047E72">
      <w:pPr>
        <w:numPr>
          <w:ilvl w:val="0"/>
          <w:numId w:val="46"/>
        </w:numPr>
        <w:tabs>
          <w:tab w:val="left" w:pos="851"/>
        </w:tabs>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обеспечение создания организационной структуры, соответствующей основным принципам управления банковскими рисками;</w:t>
      </w:r>
    </w:p>
    <w:p w:rsidR="00047E72" w:rsidRPr="005F2D31" w:rsidRDefault="00047E72" w:rsidP="00047E72">
      <w:pPr>
        <w:numPr>
          <w:ilvl w:val="0"/>
          <w:numId w:val="46"/>
        </w:numPr>
        <w:tabs>
          <w:tab w:val="left" w:pos="851"/>
        </w:tabs>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регулярное (ежеквартально) рассмотрение и согласование отчетов об управлении рисками, содержащих раздел об управлении рыночным риском;</w:t>
      </w:r>
    </w:p>
    <w:p w:rsidR="00047E72" w:rsidRPr="005F2D31" w:rsidRDefault="00047E72" w:rsidP="00047E72">
      <w:pPr>
        <w:numPr>
          <w:ilvl w:val="0"/>
          <w:numId w:val="46"/>
        </w:numPr>
        <w:tabs>
          <w:tab w:val="left" w:pos="851"/>
        </w:tabs>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оценка рисков, влияющих на достижение поставленных целей, и осуществление мер, обеспечивающих реагирование на меняющиеся обстоятельства и условия с целью обеспечения эффективности оценки банковских рисков;</w:t>
      </w:r>
    </w:p>
    <w:p w:rsidR="00047E72" w:rsidRPr="005F2D31" w:rsidRDefault="00047E72" w:rsidP="00047E72">
      <w:pPr>
        <w:numPr>
          <w:ilvl w:val="0"/>
          <w:numId w:val="46"/>
        </w:numPr>
        <w:tabs>
          <w:tab w:val="left" w:pos="851"/>
        </w:tabs>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контроль своевременности выявления банковских рисков, адекватности определения (оценки) их размера, своевременности внедрения необходимых процедур управления ими;</w:t>
      </w:r>
    </w:p>
    <w:p w:rsidR="00047E72" w:rsidRPr="005F2D31" w:rsidRDefault="00047E72" w:rsidP="00047E72">
      <w:pPr>
        <w:numPr>
          <w:ilvl w:val="0"/>
          <w:numId w:val="46"/>
        </w:numPr>
        <w:tabs>
          <w:tab w:val="left" w:pos="851"/>
        </w:tabs>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утверждение лимитов рыночного риска;</w:t>
      </w:r>
    </w:p>
    <w:p w:rsidR="00047E72" w:rsidRPr="005F2D31" w:rsidRDefault="00047E72" w:rsidP="00047E72">
      <w:pPr>
        <w:numPr>
          <w:ilvl w:val="0"/>
          <w:numId w:val="46"/>
        </w:numPr>
        <w:tabs>
          <w:tab w:val="left" w:pos="851"/>
        </w:tabs>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согласование настоящего Положения, а также изменений и дополнений к настоящему Положению, иных внутренних нормативных документов, регламентирующих вопросы управления рыночным риском;</w:t>
      </w:r>
    </w:p>
    <w:p w:rsidR="00047E72" w:rsidRPr="005F2D31" w:rsidRDefault="00047E72" w:rsidP="00047E72">
      <w:pPr>
        <w:numPr>
          <w:ilvl w:val="0"/>
          <w:numId w:val="46"/>
        </w:numPr>
        <w:tabs>
          <w:tab w:val="left" w:pos="851"/>
        </w:tabs>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принятие решений о применении экстренных методов управления в случае возрастания уровня рыночных рисков.</w:t>
      </w:r>
    </w:p>
    <w:p w:rsidR="00047E72" w:rsidRPr="005F2D31" w:rsidRDefault="00047E72" w:rsidP="00047E72">
      <w:pPr>
        <w:autoSpaceDE w:val="0"/>
        <w:autoSpaceDN w:val="0"/>
        <w:adjustRightInd w:val="0"/>
        <w:spacing w:after="0" w:line="240" w:lineRule="auto"/>
        <w:contextualSpacing/>
        <w:jc w:val="both"/>
        <w:rPr>
          <w:rFonts w:ascii="Times New Roman" w:eastAsia="MS Mincho" w:hAnsi="Times New Roman" w:cs="Times New Roman"/>
          <w:sz w:val="20"/>
          <w:szCs w:val="20"/>
        </w:rPr>
      </w:pPr>
    </w:p>
    <w:p w:rsidR="00047E72" w:rsidRPr="005F2D31" w:rsidRDefault="00047E72" w:rsidP="00047E72">
      <w:pPr>
        <w:autoSpaceDE w:val="0"/>
        <w:autoSpaceDN w:val="0"/>
        <w:adjustRightInd w:val="0"/>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СУР:</w:t>
      </w:r>
    </w:p>
    <w:p w:rsidR="00047E72" w:rsidRPr="005F2D31" w:rsidRDefault="00047E72" w:rsidP="00047E72">
      <w:pPr>
        <w:numPr>
          <w:ilvl w:val="0"/>
          <w:numId w:val="47"/>
        </w:numPr>
        <w:tabs>
          <w:tab w:val="left" w:pos="851"/>
        </w:tabs>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координация взаимодействия подразделений по вопросам управления рисками;</w:t>
      </w:r>
    </w:p>
    <w:p w:rsidR="00047E72" w:rsidRPr="005F2D31" w:rsidRDefault="00047E72" w:rsidP="00047E72">
      <w:pPr>
        <w:numPr>
          <w:ilvl w:val="0"/>
          <w:numId w:val="47"/>
        </w:numPr>
        <w:tabs>
          <w:tab w:val="left" w:pos="851"/>
        </w:tabs>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разработка внутренних нормативных документов по управлению рыночным риском;</w:t>
      </w:r>
    </w:p>
    <w:p w:rsidR="00047E72" w:rsidRPr="005F2D31" w:rsidRDefault="00047E72" w:rsidP="00047E72">
      <w:pPr>
        <w:numPr>
          <w:ilvl w:val="0"/>
          <w:numId w:val="47"/>
        </w:numPr>
        <w:tabs>
          <w:tab w:val="left" w:pos="851"/>
        </w:tabs>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 xml:space="preserve">рассмотрение, прогнозирование, анализ и оценка уровня принимаемых рыночных рисков; </w:t>
      </w:r>
    </w:p>
    <w:p w:rsidR="00047E72" w:rsidRPr="005F2D31" w:rsidRDefault="00047E72" w:rsidP="00047E72">
      <w:pPr>
        <w:numPr>
          <w:ilvl w:val="0"/>
          <w:numId w:val="47"/>
        </w:numPr>
        <w:tabs>
          <w:tab w:val="left" w:pos="851"/>
        </w:tabs>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ведение баз данных о понесенных убытках вследствие реализации рисков;</w:t>
      </w:r>
    </w:p>
    <w:p w:rsidR="00047E72" w:rsidRPr="005F2D31" w:rsidRDefault="00047E72" w:rsidP="00047E72">
      <w:pPr>
        <w:numPr>
          <w:ilvl w:val="0"/>
          <w:numId w:val="47"/>
        </w:numPr>
        <w:tabs>
          <w:tab w:val="left" w:pos="851"/>
        </w:tabs>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формирование системы отчетности по рыночному риску и подготовка указанной отчетности для органов управления и руководства в объеме необходимом для принятия решений;</w:t>
      </w:r>
    </w:p>
    <w:p w:rsidR="00047E72" w:rsidRPr="005F2D31" w:rsidRDefault="00047E72" w:rsidP="00047E72">
      <w:pPr>
        <w:numPr>
          <w:ilvl w:val="0"/>
          <w:numId w:val="47"/>
        </w:numPr>
        <w:tabs>
          <w:tab w:val="left" w:pos="851"/>
        </w:tabs>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информирование Совета Директоров Банка о рыночном риске;</w:t>
      </w:r>
    </w:p>
    <w:p w:rsidR="00047E72" w:rsidRPr="005F2D31" w:rsidRDefault="00047E72" w:rsidP="00047E72">
      <w:pPr>
        <w:numPr>
          <w:ilvl w:val="0"/>
          <w:numId w:val="47"/>
        </w:numPr>
        <w:tabs>
          <w:tab w:val="left" w:pos="851"/>
        </w:tabs>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проведение стресс-тестирования.</w:t>
      </w:r>
    </w:p>
    <w:p w:rsidR="00047E72" w:rsidRPr="005F2D31" w:rsidRDefault="00047E72" w:rsidP="00047E72">
      <w:pPr>
        <w:autoSpaceDE w:val="0"/>
        <w:autoSpaceDN w:val="0"/>
        <w:adjustRightInd w:val="0"/>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Казначейство:</w:t>
      </w:r>
    </w:p>
    <w:p w:rsidR="00047E72" w:rsidRPr="005F2D31" w:rsidRDefault="00047E72" w:rsidP="00047E72">
      <w:pPr>
        <w:numPr>
          <w:ilvl w:val="0"/>
          <w:numId w:val="48"/>
        </w:numPr>
        <w:tabs>
          <w:tab w:val="left" w:pos="851"/>
        </w:tabs>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осуществление мероприятий по управлению рыночным риском в рамках полномочий, установленных Положением о структурном подразделении;</w:t>
      </w:r>
    </w:p>
    <w:p w:rsidR="00047E72" w:rsidRPr="005F2D31" w:rsidRDefault="00047E72" w:rsidP="00047E72">
      <w:pPr>
        <w:numPr>
          <w:ilvl w:val="0"/>
          <w:numId w:val="48"/>
        </w:numPr>
        <w:tabs>
          <w:tab w:val="left" w:pos="851"/>
        </w:tabs>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соблюдение установленных лимитов, правил и процедур по управлению рыночным риском.</w:t>
      </w:r>
    </w:p>
    <w:p w:rsidR="00047E72" w:rsidRPr="005F2D31" w:rsidRDefault="00047E72" w:rsidP="00047E72">
      <w:pPr>
        <w:autoSpaceDE w:val="0"/>
        <w:autoSpaceDN w:val="0"/>
        <w:adjustRightInd w:val="0"/>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 xml:space="preserve">    Система внутренней отчетности. </w:t>
      </w:r>
    </w:p>
    <w:p w:rsidR="00047E72" w:rsidRPr="005F2D31" w:rsidRDefault="00047E72" w:rsidP="00047E72">
      <w:pPr>
        <w:autoSpaceDE w:val="0"/>
        <w:autoSpaceDN w:val="0"/>
        <w:adjustRightInd w:val="0"/>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Отчет  о рыночных рисках предоставляются Правлению на ежемесячной основе. Отчет включает:</w:t>
      </w:r>
    </w:p>
    <w:p w:rsidR="00047E72" w:rsidRPr="005F2D31" w:rsidRDefault="00047E72" w:rsidP="00047E72">
      <w:pPr>
        <w:numPr>
          <w:ilvl w:val="0"/>
          <w:numId w:val="44"/>
        </w:numPr>
        <w:tabs>
          <w:tab w:val="left" w:pos="851"/>
        </w:tabs>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информацию об объеме позиций, по которым принимается риск, величине рыночного риска и необходимого капитала для его покрытия;</w:t>
      </w:r>
    </w:p>
    <w:p w:rsidR="00047E72" w:rsidRPr="005F2D31" w:rsidRDefault="00047E72" w:rsidP="00047E72">
      <w:pPr>
        <w:numPr>
          <w:ilvl w:val="0"/>
          <w:numId w:val="44"/>
        </w:numPr>
        <w:tabs>
          <w:tab w:val="left" w:pos="851"/>
        </w:tabs>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информацию об изменение указанных показателей в отчетном периоде;</w:t>
      </w:r>
    </w:p>
    <w:p w:rsidR="00047E72" w:rsidRPr="005F2D31" w:rsidRDefault="00047E72" w:rsidP="00047E72">
      <w:pPr>
        <w:numPr>
          <w:ilvl w:val="0"/>
          <w:numId w:val="44"/>
        </w:numPr>
        <w:tabs>
          <w:tab w:val="left" w:pos="851"/>
        </w:tabs>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информацию о величине и использовании установленных лимитов по состоянию на отчетную дату;</w:t>
      </w:r>
    </w:p>
    <w:p w:rsidR="00047E72" w:rsidRPr="005F2D31" w:rsidRDefault="00047E72" w:rsidP="00047E72">
      <w:pPr>
        <w:numPr>
          <w:ilvl w:val="0"/>
          <w:numId w:val="44"/>
        </w:numPr>
        <w:tabs>
          <w:tab w:val="left" w:pos="851"/>
        </w:tabs>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информацию о фактах превышение сигнальных значений лимитов в течение отчетного периода.</w:t>
      </w:r>
    </w:p>
    <w:p w:rsidR="00047E72" w:rsidRPr="005F2D31" w:rsidRDefault="00047E72" w:rsidP="00047E72">
      <w:pPr>
        <w:tabs>
          <w:tab w:val="left" w:pos="851"/>
        </w:tabs>
        <w:spacing w:after="0" w:line="240" w:lineRule="auto"/>
        <w:ind w:left="360"/>
        <w:contextualSpacing/>
        <w:jc w:val="both"/>
        <w:rPr>
          <w:rFonts w:ascii="Times New Roman" w:eastAsia="MS Mincho" w:hAnsi="Times New Roman" w:cs="Times New Roman"/>
          <w:sz w:val="20"/>
          <w:szCs w:val="20"/>
        </w:rPr>
      </w:pPr>
    </w:p>
    <w:p w:rsidR="00047E72" w:rsidRPr="005F2D31" w:rsidRDefault="00047E72" w:rsidP="00047E72">
      <w:pPr>
        <w:autoSpaceDE w:val="0"/>
        <w:autoSpaceDN w:val="0"/>
        <w:adjustRightInd w:val="0"/>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 xml:space="preserve"> СУР ежеквартально предоставляет Совету Директоров Банка отчет о рыночных рисках в рамках системы отчетности по выполнению внутренних процедур оценки достаточности капитала Банка.</w:t>
      </w:r>
    </w:p>
    <w:p w:rsidR="00047E72" w:rsidRPr="005F2D31" w:rsidRDefault="00047E72" w:rsidP="00047E72">
      <w:pPr>
        <w:autoSpaceDE w:val="0"/>
        <w:autoSpaceDN w:val="0"/>
        <w:adjustRightInd w:val="0"/>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Совет Директоров Банка проводит оценку эффективности управления рыночным риском на ежеквартальной основе по предоставленным СУР отчетам.</w:t>
      </w:r>
    </w:p>
    <w:p w:rsidR="00047E72" w:rsidRPr="005F2D31" w:rsidRDefault="00047E72" w:rsidP="00047E72">
      <w:pPr>
        <w:pStyle w:val="af3"/>
        <w:autoSpaceDE w:val="0"/>
        <w:autoSpaceDN w:val="0"/>
        <w:adjustRightInd w:val="0"/>
        <w:spacing w:after="0" w:line="240" w:lineRule="auto"/>
        <w:ind w:left="0"/>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Контроль соблюдения установленных правил и процедур по управлению рыночным риском осуществляется в рамках системы внутреннего контроля Банка. Субъектами, осуществляющими контроль, в рамках своих полномочий, являются Председатель Правления Банка, Правление Банка, Служба внутреннего контроля Банка, Служба внутреннего аудита Банка, Служба управления рисками, а также руководители всех структурных подразделений Банка, решения которых влияют на уровень рыночного риска.</w:t>
      </w:r>
    </w:p>
    <w:p w:rsidR="00047E72" w:rsidRPr="005F2D31" w:rsidRDefault="00047E72" w:rsidP="00047E72">
      <w:pPr>
        <w:pStyle w:val="21"/>
        <w:spacing w:after="0" w:line="240" w:lineRule="auto"/>
        <w:jc w:val="both"/>
        <w:rPr>
          <w:rFonts w:ascii="Times New Roman" w:eastAsia="MS Mincho" w:hAnsi="Times New Roman" w:cs="Times New Roman"/>
          <w:i/>
          <w:sz w:val="20"/>
          <w:szCs w:val="20"/>
        </w:rPr>
      </w:pPr>
    </w:p>
    <w:p w:rsidR="00047E72" w:rsidRPr="005F2D31" w:rsidRDefault="00047E72" w:rsidP="00047E72">
      <w:pPr>
        <w:pStyle w:val="21"/>
        <w:spacing w:after="0" w:line="240" w:lineRule="auto"/>
        <w:jc w:val="both"/>
        <w:rPr>
          <w:rFonts w:ascii="Times New Roman" w:eastAsia="MS Mincho" w:hAnsi="Times New Roman" w:cs="Times New Roman"/>
          <w:i/>
          <w:sz w:val="20"/>
          <w:szCs w:val="20"/>
        </w:rPr>
      </w:pPr>
      <w:r w:rsidRPr="005F2D31">
        <w:rPr>
          <w:rFonts w:ascii="Times New Roman" w:eastAsia="MS Mincho" w:hAnsi="Times New Roman" w:cs="Times New Roman"/>
          <w:i/>
          <w:sz w:val="20"/>
          <w:szCs w:val="20"/>
        </w:rPr>
        <w:t xml:space="preserve">Процентный риск банковского портфеля </w:t>
      </w:r>
    </w:p>
    <w:p w:rsidR="00047E72" w:rsidRPr="005F2D31" w:rsidRDefault="00047E72" w:rsidP="00047E72">
      <w:pPr>
        <w:pStyle w:val="21"/>
        <w:spacing w:after="0" w:line="240" w:lineRule="auto"/>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lastRenderedPageBreak/>
        <w:t xml:space="preserve">Процентный риск банковской книги (ПРБК) - риск убытков вследствие неблагоприятного изменения процентных ставок по активам и пассивам , чувствительным к изменению процентной ставки. </w:t>
      </w:r>
    </w:p>
    <w:p w:rsidR="00047E72" w:rsidRPr="005F2D31" w:rsidRDefault="00047E72" w:rsidP="00047E72">
      <w:pPr>
        <w:shd w:val="clear" w:color="auto" w:fill="FFFFFF"/>
        <w:tabs>
          <w:tab w:val="left" w:pos="1083"/>
        </w:tabs>
        <w:spacing w:after="0" w:line="240" w:lineRule="auto"/>
        <w:ind w:right="1"/>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В Банковской группе установлено разделение полномочий и ответственности органов управления и структурных подразделений в управлении процентным риском:</w:t>
      </w:r>
    </w:p>
    <w:p w:rsidR="00047E72" w:rsidRPr="005F2D31" w:rsidRDefault="00047E72" w:rsidP="00047E72">
      <w:pPr>
        <w:pStyle w:val="af3"/>
        <w:widowControl w:val="0"/>
        <w:shd w:val="clear" w:color="auto" w:fill="FFFFFF"/>
        <w:autoSpaceDE w:val="0"/>
        <w:autoSpaceDN w:val="0"/>
        <w:adjustRightInd w:val="0"/>
        <w:spacing w:after="0" w:line="240" w:lineRule="auto"/>
        <w:ind w:left="1020" w:right="11"/>
        <w:jc w:val="both"/>
        <w:rPr>
          <w:rFonts w:ascii="Times New Roman" w:hAnsi="Times New Roman" w:cs="Times New Roman"/>
          <w:vanish/>
          <w:color w:val="000000"/>
          <w:sz w:val="20"/>
          <w:szCs w:val="20"/>
        </w:rPr>
      </w:pPr>
    </w:p>
    <w:p w:rsidR="00047E72" w:rsidRPr="005F2D31" w:rsidRDefault="00047E72" w:rsidP="00047E72">
      <w:pPr>
        <w:widowControl w:val="0"/>
        <w:shd w:val="clear" w:color="auto" w:fill="FFFFFF"/>
        <w:autoSpaceDE w:val="0"/>
        <w:autoSpaceDN w:val="0"/>
        <w:adjustRightInd w:val="0"/>
        <w:spacing w:after="0" w:line="240" w:lineRule="auto"/>
        <w:ind w:right="11"/>
        <w:contextualSpacing/>
        <w:jc w:val="both"/>
        <w:rPr>
          <w:rFonts w:ascii="Times New Roman" w:eastAsia="MS Mincho" w:hAnsi="Times New Roman" w:cs="Times New Roman"/>
          <w:i/>
          <w:sz w:val="20"/>
          <w:szCs w:val="20"/>
        </w:rPr>
      </w:pPr>
      <w:r w:rsidRPr="005F2D31">
        <w:rPr>
          <w:rFonts w:ascii="Times New Roman" w:eastAsia="MS Mincho" w:hAnsi="Times New Roman" w:cs="Times New Roman"/>
          <w:i/>
          <w:sz w:val="20"/>
          <w:szCs w:val="20"/>
        </w:rPr>
        <w:t>Совет директоров Банка:</w:t>
      </w:r>
    </w:p>
    <w:p w:rsidR="00047E72" w:rsidRPr="005F2D31" w:rsidRDefault="00047E72" w:rsidP="00047E72">
      <w:pPr>
        <w:numPr>
          <w:ilvl w:val="0"/>
          <w:numId w:val="54"/>
        </w:numPr>
        <w:shd w:val="clear" w:color="auto" w:fill="FFFFFF"/>
        <w:tabs>
          <w:tab w:val="left" w:pos="851"/>
        </w:tabs>
        <w:spacing w:after="0" w:line="240" w:lineRule="auto"/>
        <w:ind w:right="1"/>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утверждение стратегии и политики в области управления банковскими рисками;</w:t>
      </w:r>
    </w:p>
    <w:p w:rsidR="00047E72" w:rsidRPr="005F2D31" w:rsidRDefault="00047E72" w:rsidP="00047E72">
      <w:pPr>
        <w:numPr>
          <w:ilvl w:val="0"/>
          <w:numId w:val="54"/>
        </w:numPr>
        <w:shd w:val="clear" w:color="auto" w:fill="FFFFFF"/>
        <w:tabs>
          <w:tab w:val="left" w:pos="851"/>
        </w:tabs>
        <w:spacing w:after="0" w:line="240" w:lineRule="auto"/>
        <w:ind w:right="1"/>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утверждение настоящего Положения;</w:t>
      </w:r>
    </w:p>
    <w:p w:rsidR="00047E72" w:rsidRPr="005F2D31" w:rsidRDefault="00047E72" w:rsidP="00047E72">
      <w:pPr>
        <w:pStyle w:val="aa"/>
        <w:numPr>
          <w:ilvl w:val="0"/>
          <w:numId w:val="54"/>
        </w:numPr>
        <w:shd w:val="clear" w:color="auto" w:fill="FFFFFF"/>
        <w:tabs>
          <w:tab w:val="left" w:pos="851"/>
        </w:tabs>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рассмотрение отчетов об управлении рисками  и осуществление оценки эффективности управления ими;</w:t>
      </w:r>
    </w:p>
    <w:p w:rsidR="00047E72" w:rsidRPr="005F2D31" w:rsidRDefault="00047E72" w:rsidP="00047E72">
      <w:pPr>
        <w:numPr>
          <w:ilvl w:val="0"/>
          <w:numId w:val="54"/>
        </w:numPr>
        <w:shd w:val="clear" w:color="auto" w:fill="FFFFFF"/>
        <w:tabs>
          <w:tab w:val="left" w:pos="851"/>
        </w:tabs>
        <w:spacing w:after="0" w:line="240" w:lineRule="auto"/>
        <w:ind w:right="1"/>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оценка эффективности управления процентным риском ;</w:t>
      </w:r>
    </w:p>
    <w:p w:rsidR="00047E72" w:rsidRPr="005F2D31" w:rsidRDefault="00047E72" w:rsidP="00047E72">
      <w:pPr>
        <w:pStyle w:val="aa"/>
        <w:numPr>
          <w:ilvl w:val="0"/>
          <w:numId w:val="54"/>
        </w:numPr>
        <w:shd w:val="clear" w:color="auto" w:fill="FFFFFF"/>
        <w:tabs>
          <w:tab w:val="left" w:pos="851"/>
        </w:tabs>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 xml:space="preserve">осуществление контроля за деятельностью исполнительных органов Банка по управлению процентным риском. </w:t>
      </w:r>
    </w:p>
    <w:p w:rsidR="00047E72" w:rsidRPr="005F2D31" w:rsidRDefault="00047E72" w:rsidP="00047E72">
      <w:pPr>
        <w:widowControl w:val="0"/>
        <w:shd w:val="clear" w:color="auto" w:fill="FFFFFF"/>
        <w:autoSpaceDE w:val="0"/>
        <w:autoSpaceDN w:val="0"/>
        <w:adjustRightInd w:val="0"/>
        <w:spacing w:after="0" w:line="240" w:lineRule="auto"/>
        <w:ind w:right="11"/>
        <w:contextualSpacing/>
        <w:jc w:val="both"/>
        <w:rPr>
          <w:rFonts w:ascii="Times New Roman" w:eastAsia="MS Mincho" w:hAnsi="Times New Roman" w:cs="Times New Roman"/>
          <w:i/>
          <w:sz w:val="20"/>
          <w:szCs w:val="20"/>
        </w:rPr>
      </w:pPr>
      <w:r w:rsidRPr="005F2D31">
        <w:rPr>
          <w:rFonts w:ascii="Times New Roman" w:eastAsia="MS Mincho" w:hAnsi="Times New Roman" w:cs="Times New Roman"/>
          <w:i/>
          <w:sz w:val="20"/>
          <w:szCs w:val="20"/>
        </w:rPr>
        <w:t>Правление  Банка:</w:t>
      </w:r>
    </w:p>
    <w:p w:rsidR="00047E72" w:rsidRPr="005F2D31" w:rsidRDefault="00047E72" w:rsidP="00047E72">
      <w:pPr>
        <w:numPr>
          <w:ilvl w:val="0"/>
          <w:numId w:val="55"/>
        </w:numPr>
        <w:shd w:val="clear" w:color="auto" w:fill="FFFFFF"/>
        <w:tabs>
          <w:tab w:val="left" w:pos="851"/>
        </w:tabs>
        <w:spacing w:after="0" w:line="240" w:lineRule="auto"/>
        <w:ind w:right="1"/>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оценивает риски, влияющие на достижение поставленных целей, и принимает меры, обеспечивающие реагирование на меняющиеся обстоятельства и условия в целях обеспечения эффективности оценки банковских рисков;</w:t>
      </w:r>
    </w:p>
    <w:p w:rsidR="00047E72" w:rsidRPr="005F2D31" w:rsidRDefault="00047E72" w:rsidP="00047E72">
      <w:pPr>
        <w:numPr>
          <w:ilvl w:val="0"/>
          <w:numId w:val="55"/>
        </w:numPr>
        <w:shd w:val="clear" w:color="auto" w:fill="FFFFFF"/>
        <w:tabs>
          <w:tab w:val="left" w:pos="851"/>
        </w:tabs>
        <w:spacing w:after="0" w:line="240" w:lineRule="auto"/>
        <w:ind w:right="1"/>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утверждение тарифов и расценок по банковским услугам, а также размеры комиссионных по заключаемым Банком договорам;</w:t>
      </w:r>
    </w:p>
    <w:p w:rsidR="00047E72" w:rsidRPr="005F2D31" w:rsidRDefault="00047E72" w:rsidP="00047E72">
      <w:pPr>
        <w:numPr>
          <w:ilvl w:val="0"/>
          <w:numId w:val="55"/>
        </w:numPr>
        <w:shd w:val="clear" w:color="auto" w:fill="FFFFFF"/>
        <w:tabs>
          <w:tab w:val="left" w:pos="851"/>
        </w:tabs>
        <w:spacing w:after="0" w:line="240" w:lineRule="auto"/>
        <w:ind w:right="1"/>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определение организационной структуры ;</w:t>
      </w:r>
    </w:p>
    <w:p w:rsidR="00047E72" w:rsidRPr="005F2D31" w:rsidRDefault="00047E72" w:rsidP="00047E72">
      <w:pPr>
        <w:numPr>
          <w:ilvl w:val="0"/>
          <w:numId w:val="55"/>
        </w:numPr>
        <w:shd w:val="clear" w:color="auto" w:fill="FFFFFF"/>
        <w:tabs>
          <w:tab w:val="left" w:pos="851"/>
        </w:tabs>
        <w:spacing w:after="0" w:line="240" w:lineRule="auto"/>
        <w:ind w:right="1"/>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установление лимитов в разрезе отдельных финансовых инструментов и (или) портфелей финансовых инструментов.</w:t>
      </w:r>
    </w:p>
    <w:p w:rsidR="00047E72" w:rsidRPr="005F2D31" w:rsidRDefault="00047E72" w:rsidP="00047E72">
      <w:pPr>
        <w:widowControl w:val="0"/>
        <w:shd w:val="clear" w:color="auto" w:fill="FFFFFF"/>
        <w:autoSpaceDE w:val="0"/>
        <w:autoSpaceDN w:val="0"/>
        <w:adjustRightInd w:val="0"/>
        <w:spacing w:after="0" w:line="240" w:lineRule="auto"/>
        <w:ind w:right="11"/>
        <w:contextualSpacing/>
        <w:jc w:val="both"/>
        <w:rPr>
          <w:rFonts w:ascii="Times New Roman" w:eastAsia="MS Mincho" w:hAnsi="Times New Roman" w:cs="Times New Roman"/>
          <w:i/>
          <w:sz w:val="20"/>
          <w:szCs w:val="20"/>
        </w:rPr>
      </w:pPr>
      <w:r w:rsidRPr="005F2D31">
        <w:rPr>
          <w:rFonts w:ascii="Times New Roman" w:eastAsia="MS Mincho" w:hAnsi="Times New Roman" w:cs="Times New Roman"/>
          <w:i/>
          <w:sz w:val="20"/>
          <w:szCs w:val="20"/>
        </w:rPr>
        <w:t>СУР:</w:t>
      </w:r>
    </w:p>
    <w:p w:rsidR="00047E72" w:rsidRPr="005F2D31" w:rsidRDefault="00047E72" w:rsidP="00047E72">
      <w:pPr>
        <w:numPr>
          <w:ilvl w:val="0"/>
          <w:numId w:val="56"/>
        </w:numPr>
        <w:shd w:val="clear" w:color="auto" w:fill="FFFFFF"/>
        <w:tabs>
          <w:tab w:val="left" w:pos="851"/>
        </w:tabs>
        <w:spacing w:after="0" w:line="240" w:lineRule="auto"/>
        <w:ind w:right="1"/>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контроль соблюдения установленных лимитов, правил и процедур по оценке и управлению процентным риском;</w:t>
      </w:r>
    </w:p>
    <w:p w:rsidR="00047E72" w:rsidRPr="005F2D31" w:rsidRDefault="00047E72" w:rsidP="00047E72">
      <w:pPr>
        <w:numPr>
          <w:ilvl w:val="0"/>
          <w:numId w:val="56"/>
        </w:numPr>
        <w:shd w:val="clear" w:color="auto" w:fill="FFFFFF"/>
        <w:tabs>
          <w:tab w:val="left" w:pos="851"/>
        </w:tabs>
        <w:spacing w:after="0" w:line="240" w:lineRule="auto"/>
        <w:ind w:right="1"/>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осуществление мониторинга процентного риска, оценка процентного риска и подготовка отчетов по оценке процентного риска.</w:t>
      </w:r>
    </w:p>
    <w:p w:rsidR="00047E72" w:rsidRPr="005F2D31" w:rsidRDefault="00047E72" w:rsidP="00047E72">
      <w:pPr>
        <w:widowControl w:val="0"/>
        <w:shd w:val="clear" w:color="auto" w:fill="FFFFFF"/>
        <w:autoSpaceDE w:val="0"/>
        <w:autoSpaceDN w:val="0"/>
        <w:adjustRightInd w:val="0"/>
        <w:spacing w:after="0" w:line="240" w:lineRule="auto"/>
        <w:ind w:right="11"/>
        <w:contextualSpacing/>
        <w:jc w:val="both"/>
        <w:rPr>
          <w:rFonts w:ascii="Times New Roman" w:eastAsia="MS Mincho" w:hAnsi="Times New Roman" w:cs="Times New Roman"/>
          <w:i/>
          <w:sz w:val="20"/>
          <w:szCs w:val="20"/>
        </w:rPr>
      </w:pPr>
      <w:r w:rsidRPr="005F2D31">
        <w:rPr>
          <w:rFonts w:ascii="Times New Roman" w:eastAsia="MS Mincho" w:hAnsi="Times New Roman" w:cs="Times New Roman"/>
          <w:i/>
          <w:sz w:val="20"/>
          <w:szCs w:val="20"/>
        </w:rPr>
        <w:t>Экономического управления Банка:</w:t>
      </w:r>
    </w:p>
    <w:p w:rsidR="00047E72" w:rsidRPr="005F2D31" w:rsidRDefault="00047E72" w:rsidP="00047E72">
      <w:pPr>
        <w:numPr>
          <w:ilvl w:val="0"/>
          <w:numId w:val="59"/>
        </w:numPr>
        <w:shd w:val="clear" w:color="auto" w:fill="FFFFFF"/>
        <w:tabs>
          <w:tab w:val="left" w:pos="851"/>
        </w:tabs>
        <w:spacing w:after="0" w:line="240" w:lineRule="auto"/>
        <w:ind w:right="1"/>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осуществление контроля уровня процентной маржи.</w:t>
      </w:r>
    </w:p>
    <w:p w:rsidR="00047E72" w:rsidRPr="005F2D31" w:rsidRDefault="00047E72" w:rsidP="00047E72">
      <w:pPr>
        <w:widowControl w:val="0"/>
        <w:shd w:val="clear" w:color="auto" w:fill="FFFFFF"/>
        <w:autoSpaceDE w:val="0"/>
        <w:autoSpaceDN w:val="0"/>
        <w:adjustRightInd w:val="0"/>
        <w:spacing w:after="0" w:line="240" w:lineRule="auto"/>
        <w:ind w:right="11"/>
        <w:contextualSpacing/>
        <w:jc w:val="both"/>
        <w:rPr>
          <w:rFonts w:ascii="Times New Roman" w:eastAsia="MS Mincho" w:hAnsi="Times New Roman" w:cs="Times New Roman"/>
          <w:i/>
          <w:sz w:val="20"/>
          <w:szCs w:val="20"/>
        </w:rPr>
      </w:pPr>
      <w:r w:rsidRPr="005F2D31">
        <w:rPr>
          <w:rFonts w:ascii="Times New Roman" w:eastAsia="MS Mincho" w:hAnsi="Times New Roman" w:cs="Times New Roman"/>
          <w:i/>
          <w:sz w:val="20"/>
          <w:szCs w:val="20"/>
        </w:rPr>
        <w:t>Полномочия иных структурных подразделений Банка:</w:t>
      </w:r>
    </w:p>
    <w:p w:rsidR="00047E72" w:rsidRPr="005F2D31" w:rsidRDefault="00047E72" w:rsidP="00047E72">
      <w:pPr>
        <w:numPr>
          <w:ilvl w:val="0"/>
          <w:numId w:val="57"/>
        </w:numPr>
        <w:shd w:val="clear" w:color="auto" w:fill="FFFFFF"/>
        <w:tabs>
          <w:tab w:val="left" w:pos="851"/>
        </w:tabs>
        <w:spacing w:after="0" w:line="240" w:lineRule="auto"/>
        <w:ind w:right="1"/>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осуществление мероприятий по управлению и контролю за процентным риском в рамках полномочий, установленных Положениями о структурных подразделениях;</w:t>
      </w:r>
    </w:p>
    <w:p w:rsidR="00047E72" w:rsidRPr="005F2D31" w:rsidRDefault="00047E72" w:rsidP="00047E72">
      <w:pPr>
        <w:numPr>
          <w:ilvl w:val="0"/>
          <w:numId w:val="57"/>
        </w:numPr>
        <w:shd w:val="clear" w:color="auto" w:fill="FFFFFF"/>
        <w:tabs>
          <w:tab w:val="left" w:pos="851"/>
        </w:tabs>
        <w:spacing w:after="0" w:line="240" w:lineRule="auto"/>
        <w:ind w:right="1"/>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соблюдение установленных лимитов, правил и процедур по оценке и управлению процентным риском.</w:t>
      </w:r>
    </w:p>
    <w:p w:rsidR="00047E72" w:rsidRPr="005F2D31" w:rsidRDefault="00047E72" w:rsidP="00047E72">
      <w:pPr>
        <w:tabs>
          <w:tab w:val="left" w:pos="0"/>
        </w:tabs>
        <w:spacing w:after="0" w:line="240" w:lineRule="auto"/>
        <w:jc w:val="both"/>
        <w:rPr>
          <w:rFonts w:ascii="Times New Roman" w:eastAsia="MS Mincho" w:hAnsi="Times New Roman" w:cs="Times New Roman"/>
          <w:sz w:val="20"/>
          <w:szCs w:val="20"/>
        </w:rPr>
      </w:pPr>
    </w:p>
    <w:p w:rsidR="00047E72" w:rsidRPr="005F2D31" w:rsidRDefault="00047E72" w:rsidP="00047E72">
      <w:pPr>
        <w:shd w:val="clear" w:color="auto" w:fill="FFFFFF"/>
        <w:tabs>
          <w:tab w:val="left" w:pos="851"/>
        </w:tabs>
        <w:spacing w:after="0" w:line="240" w:lineRule="auto"/>
        <w:ind w:right="1"/>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Информация и отчетность по процентному риску формируется в целях своевременного предоставления Совету директоров, исполнительным органам управления и коллегиальным рабочим органам Банка полной и достоверной информации о процентном риске, необходимой для принятия управленческих решений.</w:t>
      </w:r>
    </w:p>
    <w:p w:rsidR="00047E72" w:rsidRPr="005F2D31" w:rsidRDefault="00047E72" w:rsidP="00047E72">
      <w:pPr>
        <w:shd w:val="clear" w:color="auto" w:fill="FFFFFF"/>
        <w:tabs>
          <w:tab w:val="left" w:pos="851"/>
        </w:tabs>
        <w:spacing w:after="0" w:line="240" w:lineRule="auto"/>
        <w:ind w:right="1"/>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Информация о процентном риске является частью информационной системы по управлению деятельностью Группы и должна соответствовать потребностям внутреннего управления рисками и требованиям Банка по агрегации данных по процентному риску.</w:t>
      </w:r>
    </w:p>
    <w:p w:rsidR="00047E72" w:rsidRPr="005F2D31" w:rsidRDefault="00047E72" w:rsidP="00047E72">
      <w:pPr>
        <w:shd w:val="clear" w:color="auto" w:fill="FFFFFF"/>
        <w:tabs>
          <w:tab w:val="left" w:pos="851"/>
        </w:tabs>
        <w:spacing w:after="0" w:line="240" w:lineRule="auto"/>
        <w:ind w:right="1"/>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 xml:space="preserve"> В отчетность по процентному риску включаются в соответствии с Указанием Банка России № 3624-У (требование к отчетности в рамках ВПОДК):</w:t>
      </w:r>
    </w:p>
    <w:p w:rsidR="00047E72" w:rsidRPr="005F2D31" w:rsidRDefault="00047E72" w:rsidP="00047E72">
      <w:pPr>
        <w:numPr>
          <w:ilvl w:val="0"/>
          <w:numId w:val="52"/>
        </w:numPr>
        <w:shd w:val="clear" w:color="auto" w:fill="FFFFFF"/>
        <w:tabs>
          <w:tab w:val="left" w:pos="851"/>
        </w:tabs>
        <w:spacing w:after="0" w:line="240" w:lineRule="auto"/>
        <w:ind w:right="1"/>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сведения о текущем состоянии процентных ставок на рынке банковских услуг и об их изменениях (по данным с сайта Банка России);</w:t>
      </w:r>
    </w:p>
    <w:p w:rsidR="00047E72" w:rsidRPr="005F2D31" w:rsidRDefault="00047E72" w:rsidP="00047E72">
      <w:pPr>
        <w:numPr>
          <w:ilvl w:val="0"/>
          <w:numId w:val="52"/>
        </w:numPr>
        <w:shd w:val="clear" w:color="auto" w:fill="FFFFFF"/>
        <w:tabs>
          <w:tab w:val="left" w:pos="851"/>
        </w:tabs>
        <w:spacing w:after="0" w:line="240" w:lineRule="auto"/>
        <w:ind w:right="1"/>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сведения об объемах процентного риска по агрегированным позициям по финансовым инструментам, чувствительным к изменению процентных ставок;</w:t>
      </w:r>
    </w:p>
    <w:p w:rsidR="00047E72" w:rsidRPr="005F2D31" w:rsidRDefault="00047E72" w:rsidP="00047E72">
      <w:pPr>
        <w:numPr>
          <w:ilvl w:val="0"/>
          <w:numId w:val="52"/>
        </w:numPr>
        <w:shd w:val="clear" w:color="auto" w:fill="FFFFFF"/>
        <w:tabs>
          <w:tab w:val="left" w:pos="851"/>
        </w:tabs>
        <w:spacing w:after="0" w:line="240" w:lineRule="auto"/>
        <w:ind w:right="1"/>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сведения о соответствии позиций по финансовым инструментам, чувствительным к изменению процентных ставок, установленным лимитам;</w:t>
      </w:r>
    </w:p>
    <w:p w:rsidR="00047E72" w:rsidRPr="005F2D31" w:rsidRDefault="00047E72" w:rsidP="00047E72">
      <w:pPr>
        <w:numPr>
          <w:ilvl w:val="0"/>
          <w:numId w:val="52"/>
        </w:numPr>
        <w:shd w:val="clear" w:color="auto" w:fill="FFFFFF"/>
        <w:tabs>
          <w:tab w:val="left" w:pos="851"/>
        </w:tabs>
        <w:spacing w:after="0" w:line="240" w:lineRule="auto"/>
        <w:ind w:right="1"/>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результаты стресс-тестирования процентного риска, стресс-тестирования ЧПД и экономического капитала;</w:t>
      </w:r>
    </w:p>
    <w:p w:rsidR="00047E72" w:rsidRPr="005F2D31" w:rsidRDefault="00047E72" w:rsidP="00047E72">
      <w:pPr>
        <w:numPr>
          <w:ilvl w:val="0"/>
          <w:numId w:val="52"/>
        </w:numPr>
        <w:shd w:val="clear" w:color="auto" w:fill="FFFFFF"/>
        <w:tabs>
          <w:tab w:val="left" w:pos="851"/>
        </w:tabs>
        <w:spacing w:after="0" w:line="240" w:lineRule="auto"/>
        <w:ind w:right="1"/>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информация о прогнозных значениях показателей по финансовым инструментам, чувствительным к изменению процентных ставок, по оттоку / притоку депозитов, средств на счетах до востребования, досрочного частичного / полного погашения ссуд;</w:t>
      </w:r>
    </w:p>
    <w:p w:rsidR="00047E72" w:rsidRPr="005F2D31" w:rsidRDefault="00047E72" w:rsidP="00047E72">
      <w:pPr>
        <w:numPr>
          <w:ilvl w:val="0"/>
          <w:numId w:val="52"/>
        </w:numPr>
        <w:shd w:val="clear" w:color="auto" w:fill="FFFFFF"/>
        <w:tabs>
          <w:tab w:val="left" w:pos="851"/>
        </w:tabs>
        <w:spacing w:after="0" w:line="240" w:lineRule="auto"/>
        <w:ind w:right="1"/>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информация о применяемом методе и результатах измерения процентного риска используемым методом;</w:t>
      </w:r>
    </w:p>
    <w:p w:rsidR="00047E72" w:rsidRPr="005F2D31" w:rsidRDefault="00047E72" w:rsidP="00047E72">
      <w:pPr>
        <w:numPr>
          <w:ilvl w:val="0"/>
          <w:numId w:val="52"/>
        </w:numPr>
        <w:shd w:val="clear" w:color="auto" w:fill="FFFFFF"/>
        <w:tabs>
          <w:tab w:val="left" w:pos="851"/>
        </w:tabs>
        <w:spacing w:after="0" w:line="240" w:lineRule="auto"/>
        <w:ind w:right="1"/>
        <w:contextualSpacing/>
        <w:jc w:val="both"/>
        <w:rPr>
          <w:rFonts w:ascii="Times New Roman" w:eastAsia="MS Mincho" w:hAnsi="Times New Roman" w:cs="Times New Roman"/>
          <w:sz w:val="20"/>
          <w:szCs w:val="20"/>
        </w:rPr>
      </w:pPr>
      <w:bookmarkStart w:id="34" w:name="_Toc501301127"/>
      <w:r w:rsidRPr="005F2D31">
        <w:rPr>
          <w:rFonts w:ascii="Times New Roman" w:eastAsia="MS Mincho" w:hAnsi="Times New Roman" w:cs="Times New Roman"/>
          <w:sz w:val="20"/>
          <w:szCs w:val="20"/>
        </w:rPr>
        <w:t>сведения по мониторингу показателей Аппетита к риску по процентному риску</w:t>
      </w:r>
      <w:bookmarkEnd w:id="34"/>
      <w:r w:rsidRPr="005F2D31">
        <w:rPr>
          <w:rFonts w:ascii="Times New Roman" w:eastAsia="MS Mincho" w:hAnsi="Times New Roman" w:cs="Times New Roman"/>
          <w:sz w:val="20"/>
          <w:szCs w:val="20"/>
        </w:rPr>
        <w:t xml:space="preserve">; </w:t>
      </w:r>
    </w:p>
    <w:p w:rsidR="00047E72" w:rsidRPr="005F2D31" w:rsidRDefault="00047E72" w:rsidP="00047E72">
      <w:pPr>
        <w:numPr>
          <w:ilvl w:val="0"/>
          <w:numId w:val="52"/>
        </w:numPr>
        <w:shd w:val="clear" w:color="auto" w:fill="FFFFFF"/>
        <w:tabs>
          <w:tab w:val="left" w:pos="851"/>
        </w:tabs>
        <w:spacing w:after="0" w:line="240" w:lineRule="auto"/>
        <w:ind w:right="1"/>
        <w:contextualSpacing/>
        <w:jc w:val="both"/>
        <w:rPr>
          <w:rFonts w:ascii="Times New Roman" w:eastAsia="MS Mincho" w:hAnsi="Times New Roman" w:cs="Times New Roman"/>
          <w:sz w:val="20"/>
          <w:szCs w:val="20"/>
        </w:rPr>
      </w:pPr>
      <w:bookmarkStart w:id="35" w:name="_Toc501301128"/>
      <w:r w:rsidRPr="005F2D31">
        <w:rPr>
          <w:rFonts w:ascii="Times New Roman" w:eastAsia="MS Mincho" w:hAnsi="Times New Roman" w:cs="Times New Roman"/>
          <w:sz w:val="20"/>
          <w:szCs w:val="20"/>
        </w:rPr>
        <w:t>сведения по контролю лимитов срочности и объемов</w:t>
      </w:r>
      <w:bookmarkEnd w:id="35"/>
      <w:r w:rsidRPr="005F2D31">
        <w:rPr>
          <w:rFonts w:ascii="Times New Roman" w:eastAsia="MS Mincho" w:hAnsi="Times New Roman" w:cs="Times New Roman"/>
          <w:sz w:val="20"/>
          <w:szCs w:val="20"/>
        </w:rPr>
        <w:t>.</w:t>
      </w:r>
    </w:p>
    <w:p w:rsidR="00047E72" w:rsidRPr="005F2D31" w:rsidRDefault="00047E72" w:rsidP="00047E72">
      <w:pPr>
        <w:tabs>
          <w:tab w:val="left" w:pos="0"/>
        </w:tabs>
        <w:spacing w:after="0" w:line="240" w:lineRule="auto"/>
        <w:jc w:val="both"/>
        <w:rPr>
          <w:rFonts w:ascii="Times New Roman" w:eastAsia="MS Mincho" w:hAnsi="Times New Roman" w:cs="Times New Roman"/>
          <w:sz w:val="20"/>
          <w:szCs w:val="20"/>
        </w:rPr>
      </w:pPr>
    </w:p>
    <w:p w:rsidR="00047E72" w:rsidRPr="005F2D31" w:rsidRDefault="00047E72" w:rsidP="00047E72">
      <w:pPr>
        <w:tabs>
          <w:tab w:val="left" w:pos="0"/>
        </w:tabs>
        <w:spacing w:after="0" w:line="240" w:lineRule="auto"/>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 xml:space="preserve">Управление процентными рисками включает совокупность различных действий, которые  используется в целях уменьшения риска снижения собственных средств в результате неблагоприятных изменений процентных ставок. Банк несет процентный риск по балансовым позициям, стоимость которых зависит от текущих процентных ставок. Такие позиции включают: депозиты, выданные или полученные кредиты и т. д. Группа измеряет и отслеживает меру чувствительности своих позиций по отношению к процентным ставкам. Для этого применяется метод гэп-анализа и данные официальной формы отчетности «Сведения о риске процентной ставки» (форма отчетности 0409127) с допущениями, принятыми при ее формировании. </w:t>
      </w:r>
    </w:p>
    <w:p w:rsidR="00047E72" w:rsidRPr="005F2D31" w:rsidRDefault="00047E72" w:rsidP="00047E72">
      <w:pPr>
        <w:tabs>
          <w:tab w:val="left" w:pos="0"/>
        </w:tabs>
        <w:spacing w:after="0" w:line="240" w:lineRule="auto"/>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lastRenderedPageBreak/>
        <w:t>В целях управления риском изменения процентных доходов/ расходов устанавливаются предельные или фиксированные процентные ставки по операциям привлечения и размещения ресурсов  в разрезе финансовых инструментов,  сроков, сумм и категорий клиентов.</w:t>
      </w:r>
    </w:p>
    <w:p w:rsidR="00047E72" w:rsidRPr="005F2D31" w:rsidRDefault="00047E72" w:rsidP="00047E72">
      <w:pPr>
        <w:tabs>
          <w:tab w:val="left" w:pos="0"/>
          <w:tab w:val="left" w:pos="284"/>
        </w:tabs>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Основные принципы управления ПРБК:</w:t>
      </w:r>
    </w:p>
    <w:p w:rsidR="00047E72" w:rsidRPr="005F2D31" w:rsidRDefault="00047E72" w:rsidP="00047E72">
      <w:pPr>
        <w:pStyle w:val="af3"/>
        <w:numPr>
          <w:ilvl w:val="0"/>
          <w:numId w:val="53"/>
        </w:numPr>
        <w:tabs>
          <w:tab w:val="left" w:pos="0"/>
          <w:tab w:val="left" w:pos="284"/>
        </w:tabs>
        <w:spacing w:after="0" w:line="240" w:lineRule="auto"/>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проведение взвешенной процентной политики , которая базируется на формировании</w:t>
      </w:r>
    </w:p>
    <w:p w:rsidR="00047E72" w:rsidRPr="005F2D31" w:rsidRDefault="00047E72" w:rsidP="00047E72">
      <w:pPr>
        <w:tabs>
          <w:tab w:val="left" w:pos="0"/>
          <w:tab w:val="left" w:pos="284"/>
        </w:tabs>
        <w:spacing w:after="0" w:line="240" w:lineRule="auto"/>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 xml:space="preserve">     процентных ставок по кредитам с учетом себестоимости пассивов и уровнем риска;</w:t>
      </w:r>
    </w:p>
    <w:p w:rsidR="00047E72" w:rsidRPr="005F2D31" w:rsidRDefault="00047E72" w:rsidP="00047E72">
      <w:pPr>
        <w:pStyle w:val="af3"/>
        <w:numPr>
          <w:ilvl w:val="0"/>
          <w:numId w:val="53"/>
        </w:numPr>
        <w:tabs>
          <w:tab w:val="left" w:pos="0"/>
          <w:tab w:val="left" w:pos="284"/>
        </w:tabs>
        <w:spacing w:after="0" w:line="240" w:lineRule="auto"/>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использование возможности включения в заключаемые договоры условий пересмотра платы за</w:t>
      </w:r>
    </w:p>
    <w:p w:rsidR="00047E72" w:rsidRPr="005F2D31" w:rsidRDefault="00047E72" w:rsidP="00047E72">
      <w:pPr>
        <w:tabs>
          <w:tab w:val="left" w:pos="0"/>
          <w:tab w:val="left" w:pos="284"/>
        </w:tabs>
        <w:spacing w:after="0" w:line="240" w:lineRule="auto"/>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 xml:space="preserve">     предоставляемые услуги в зависимости от изменения экономической ситуации и роста рыночных </w:t>
      </w:r>
    </w:p>
    <w:p w:rsidR="00047E72" w:rsidRPr="005F2D31" w:rsidRDefault="00047E72" w:rsidP="00047E72">
      <w:pPr>
        <w:tabs>
          <w:tab w:val="left" w:pos="0"/>
          <w:tab w:val="left" w:pos="284"/>
        </w:tabs>
        <w:spacing w:after="0" w:line="240" w:lineRule="auto"/>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 xml:space="preserve">     ставок;</w:t>
      </w:r>
    </w:p>
    <w:p w:rsidR="00047E72" w:rsidRPr="005F2D31" w:rsidRDefault="00047E72" w:rsidP="00047E72">
      <w:pPr>
        <w:numPr>
          <w:ilvl w:val="0"/>
          <w:numId w:val="53"/>
        </w:numPr>
        <w:tabs>
          <w:tab w:val="left" w:pos="0"/>
          <w:tab w:val="left" w:pos="284"/>
        </w:tabs>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регулярный пересмотр процентных ставок по активным и пассивным операциям с учетом рыночной позиции банков-конкурентов;</w:t>
      </w:r>
    </w:p>
    <w:p w:rsidR="00047E72" w:rsidRPr="005F2D31" w:rsidRDefault="00047E72" w:rsidP="00047E72">
      <w:pPr>
        <w:numPr>
          <w:ilvl w:val="0"/>
          <w:numId w:val="53"/>
        </w:numPr>
        <w:tabs>
          <w:tab w:val="left" w:pos="0"/>
          <w:tab w:val="left" w:pos="284"/>
        </w:tabs>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использование инструментов для минимизации ПРБК;</w:t>
      </w:r>
    </w:p>
    <w:p w:rsidR="00047E72" w:rsidRPr="005F2D31" w:rsidRDefault="00047E72" w:rsidP="00047E72">
      <w:pPr>
        <w:numPr>
          <w:ilvl w:val="0"/>
          <w:numId w:val="53"/>
        </w:numPr>
        <w:tabs>
          <w:tab w:val="left" w:pos="0"/>
          <w:tab w:val="left" w:pos="284"/>
        </w:tabs>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комплексный анализ эффективности операций с активами и пассивами, чувствительными к изменению процентных ставок;</w:t>
      </w:r>
    </w:p>
    <w:p w:rsidR="00047E72" w:rsidRPr="005F2D31" w:rsidRDefault="00047E72" w:rsidP="00047E72">
      <w:pPr>
        <w:numPr>
          <w:ilvl w:val="0"/>
          <w:numId w:val="53"/>
        </w:numPr>
        <w:tabs>
          <w:tab w:val="left" w:pos="0"/>
          <w:tab w:val="left" w:pos="284"/>
        </w:tabs>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проведение стресс-тестов с целью определения предельно возможных ставок / сроков / объемов операций.</w:t>
      </w:r>
    </w:p>
    <w:p w:rsidR="00047E72" w:rsidRPr="005F2D31" w:rsidRDefault="00047E72" w:rsidP="00047E72">
      <w:pPr>
        <w:numPr>
          <w:ilvl w:val="0"/>
          <w:numId w:val="53"/>
        </w:numPr>
        <w:tabs>
          <w:tab w:val="left" w:pos="0"/>
          <w:tab w:val="left" w:pos="284"/>
        </w:tabs>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В целях реализации эффективного управления ПРБК применяются индикативные лимиты и пороги существенности на показатели ПРБК. В Банке на регулярной основе организован расчет и анализ динамики:</w:t>
      </w:r>
    </w:p>
    <w:p w:rsidR="00047E72" w:rsidRPr="005F2D31" w:rsidRDefault="00047E72" w:rsidP="00047E72">
      <w:pPr>
        <w:numPr>
          <w:ilvl w:val="0"/>
          <w:numId w:val="53"/>
        </w:numPr>
        <w:tabs>
          <w:tab w:val="left" w:pos="0"/>
          <w:tab w:val="left" w:pos="284"/>
        </w:tabs>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балла оценки ПРБК, рассчитанного согласно Указанию ЦБ РФ № 4336-У;</w:t>
      </w:r>
    </w:p>
    <w:p w:rsidR="00047E72" w:rsidRPr="005F2D31" w:rsidRDefault="00047E72" w:rsidP="00047E72">
      <w:pPr>
        <w:numPr>
          <w:ilvl w:val="0"/>
          <w:numId w:val="53"/>
        </w:numPr>
        <w:tabs>
          <w:tab w:val="left" w:pos="0"/>
          <w:tab w:val="left" w:pos="284"/>
        </w:tabs>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изменения фактического значения ПРБК, значения которого рассчитываются в соответствии с Указанием ЦБ РФ № 4336-У;</w:t>
      </w:r>
    </w:p>
    <w:p w:rsidR="00047E72" w:rsidRPr="005F2D31" w:rsidRDefault="00047E72" w:rsidP="00047E72">
      <w:pPr>
        <w:numPr>
          <w:ilvl w:val="0"/>
          <w:numId w:val="53"/>
        </w:numPr>
        <w:tabs>
          <w:tab w:val="left" w:pos="0"/>
          <w:tab w:val="left" w:pos="284"/>
        </w:tabs>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показателя Аппетита к риску – отношение чувствительности чистого процентного дохода (ЧПД) к изменению процентной ставки к плановому ЧПД;</w:t>
      </w:r>
    </w:p>
    <w:p w:rsidR="00047E72" w:rsidRPr="005F2D31" w:rsidRDefault="00047E72" w:rsidP="00047E72">
      <w:pPr>
        <w:numPr>
          <w:ilvl w:val="0"/>
          <w:numId w:val="53"/>
        </w:numPr>
        <w:tabs>
          <w:tab w:val="left" w:pos="0"/>
          <w:tab w:val="left" w:pos="284"/>
        </w:tabs>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показателя Аппетита к риску – отношение величины процентного риска к капиталу;</w:t>
      </w:r>
    </w:p>
    <w:p w:rsidR="00047E72" w:rsidRPr="005F2D31" w:rsidRDefault="00047E72" w:rsidP="00047E72">
      <w:pPr>
        <w:numPr>
          <w:ilvl w:val="0"/>
          <w:numId w:val="53"/>
        </w:numPr>
        <w:tabs>
          <w:tab w:val="left" w:pos="0"/>
          <w:tab w:val="left" w:pos="284"/>
        </w:tabs>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коэффициента разрыва на платные активы и пассивы до года, рассчитанного методом гэп-анализа.</w:t>
      </w:r>
    </w:p>
    <w:p w:rsidR="00047E72" w:rsidRPr="005F2D31" w:rsidRDefault="00047E72" w:rsidP="00047E72">
      <w:pPr>
        <w:widowControl w:val="0"/>
        <w:shd w:val="clear" w:color="auto" w:fill="FFFFFF"/>
        <w:autoSpaceDE w:val="0"/>
        <w:autoSpaceDN w:val="0"/>
        <w:adjustRightInd w:val="0"/>
        <w:spacing w:after="0" w:line="240" w:lineRule="auto"/>
        <w:ind w:right="11"/>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Для оценки возможных потерь под влиянием стрессовых ситуаций  проводится стресс-тестирование. Система стресс-тестирования включает тесты на оценку результатов деятельности  при изменении условий  деятельности в соответствии с используемыми прогнозными сценариями.</w:t>
      </w:r>
    </w:p>
    <w:p w:rsidR="00047E72" w:rsidRPr="005F2D31" w:rsidRDefault="00047E72" w:rsidP="00047E72">
      <w:pPr>
        <w:widowControl w:val="0"/>
        <w:shd w:val="clear" w:color="auto" w:fill="FFFFFF"/>
        <w:autoSpaceDE w:val="0"/>
        <w:autoSpaceDN w:val="0"/>
        <w:adjustRightInd w:val="0"/>
        <w:spacing w:after="0" w:line="240" w:lineRule="auto"/>
        <w:ind w:right="11"/>
        <w:contextualSpacing/>
        <w:jc w:val="both"/>
        <w:rPr>
          <w:rFonts w:ascii="Times New Roman" w:eastAsia="MS Mincho" w:hAnsi="Times New Roman" w:cs="Times New Roman"/>
          <w:sz w:val="20"/>
          <w:szCs w:val="20"/>
        </w:rPr>
      </w:pPr>
    </w:p>
    <w:p w:rsidR="00047E72" w:rsidRPr="005F2D31" w:rsidRDefault="00047E72" w:rsidP="00047E72">
      <w:pPr>
        <w:widowControl w:val="0"/>
        <w:shd w:val="clear" w:color="auto" w:fill="FFFFFF"/>
        <w:autoSpaceDE w:val="0"/>
        <w:autoSpaceDN w:val="0"/>
        <w:adjustRightInd w:val="0"/>
        <w:spacing w:after="0" w:line="240" w:lineRule="auto"/>
        <w:ind w:right="11"/>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Стресс-тестирование направлено на оценку возможных потерь от процентного риска и их причин, определение потенциальных потерь от процентного риска и объема необходимого капитала для покрытия процентного риска в условиях кризиса / стресса. Стресс-тестирование позволяет заранее предпринять необходимые меры для минимизации возможных потерь, принять решение об изменении структуры активов и пассивов чувствительных к изменению рыночных процентных ставок.</w:t>
      </w:r>
    </w:p>
    <w:p w:rsidR="00047E72" w:rsidRPr="005F2D31" w:rsidRDefault="00047E72" w:rsidP="00047E72">
      <w:pPr>
        <w:widowControl w:val="0"/>
        <w:shd w:val="clear" w:color="auto" w:fill="FFFFFF"/>
        <w:autoSpaceDE w:val="0"/>
        <w:autoSpaceDN w:val="0"/>
        <w:adjustRightInd w:val="0"/>
        <w:spacing w:after="0" w:line="240" w:lineRule="auto"/>
        <w:ind w:right="11"/>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Простейшим подходом к стресс-тестированию является анализ чувствительности, при котором оценивается изменение показателей процентного риска под воздействием только одного фактора риска.</w:t>
      </w:r>
    </w:p>
    <w:p w:rsidR="00047E72" w:rsidRPr="005F2D31" w:rsidRDefault="00047E72" w:rsidP="00047E72">
      <w:pPr>
        <w:widowControl w:val="0"/>
        <w:shd w:val="clear" w:color="auto" w:fill="FFFFFF"/>
        <w:autoSpaceDE w:val="0"/>
        <w:autoSpaceDN w:val="0"/>
        <w:adjustRightInd w:val="0"/>
        <w:spacing w:after="0" w:line="240" w:lineRule="auto"/>
        <w:ind w:right="11"/>
        <w:contextualSpacing/>
        <w:jc w:val="both"/>
        <w:rPr>
          <w:rFonts w:ascii="Times New Roman" w:eastAsia="MS Mincho" w:hAnsi="Times New Roman" w:cs="Times New Roman"/>
          <w:sz w:val="20"/>
          <w:szCs w:val="20"/>
        </w:rPr>
      </w:pPr>
    </w:p>
    <w:p w:rsidR="00047E72" w:rsidRPr="005F2D31" w:rsidRDefault="00047E72" w:rsidP="00047E72">
      <w:pPr>
        <w:widowControl w:val="0"/>
        <w:shd w:val="clear" w:color="auto" w:fill="FFFFFF"/>
        <w:autoSpaceDE w:val="0"/>
        <w:autoSpaceDN w:val="0"/>
        <w:adjustRightInd w:val="0"/>
        <w:spacing w:after="0" w:line="240" w:lineRule="auto"/>
        <w:ind w:right="11"/>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В результате стресс-тестирования рассчитывается показатель чувствительности чистого процентного дохода  к колебаниям рыночных процентных ставок, который лимитируется Аппетитом к риску.</w:t>
      </w:r>
    </w:p>
    <w:p w:rsidR="00047E72" w:rsidRPr="005F2D31" w:rsidRDefault="00047E72" w:rsidP="00047E72">
      <w:pPr>
        <w:widowControl w:val="0"/>
        <w:shd w:val="clear" w:color="auto" w:fill="FFFFFF"/>
        <w:autoSpaceDE w:val="0"/>
        <w:autoSpaceDN w:val="0"/>
        <w:adjustRightInd w:val="0"/>
        <w:spacing w:after="0" w:line="240" w:lineRule="auto"/>
        <w:ind w:right="11"/>
        <w:contextualSpacing/>
        <w:jc w:val="both"/>
        <w:rPr>
          <w:rFonts w:ascii="Times New Roman" w:eastAsia="MS Mincho" w:hAnsi="Times New Roman" w:cs="Times New Roman"/>
          <w:sz w:val="20"/>
          <w:szCs w:val="20"/>
        </w:rPr>
      </w:pPr>
    </w:p>
    <w:p w:rsidR="00047E72" w:rsidRPr="005F2D31" w:rsidRDefault="00047E72" w:rsidP="00047E72">
      <w:pPr>
        <w:widowControl w:val="0"/>
        <w:shd w:val="clear" w:color="auto" w:fill="FFFFFF"/>
        <w:tabs>
          <w:tab w:val="left" w:pos="284"/>
        </w:tabs>
        <w:autoSpaceDE w:val="0"/>
        <w:autoSpaceDN w:val="0"/>
        <w:adjustRightInd w:val="0"/>
        <w:spacing w:after="0" w:line="240" w:lineRule="auto"/>
        <w:ind w:right="11"/>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Стресс-тестирование процентного риска проводится с регулярной периодичностью:</w:t>
      </w:r>
    </w:p>
    <w:p w:rsidR="00047E72" w:rsidRPr="005F2D31" w:rsidRDefault="00047E72" w:rsidP="00047E72">
      <w:pPr>
        <w:numPr>
          <w:ilvl w:val="1"/>
          <w:numId w:val="58"/>
        </w:numPr>
        <w:tabs>
          <w:tab w:val="left" w:pos="284"/>
        </w:tabs>
        <w:spacing w:after="0" w:line="240" w:lineRule="auto"/>
        <w:ind w:left="360"/>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по требованию регулятора;</w:t>
      </w:r>
    </w:p>
    <w:p w:rsidR="00047E72" w:rsidRPr="005F2D31" w:rsidRDefault="00047E72" w:rsidP="00047E72">
      <w:pPr>
        <w:numPr>
          <w:ilvl w:val="1"/>
          <w:numId w:val="58"/>
        </w:numPr>
        <w:tabs>
          <w:tab w:val="left" w:pos="284"/>
        </w:tabs>
        <w:spacing w:after="0" w:line="240" w:lineRule="auto"/>
        <w:ind w:left="360"/>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в рамках стресс-тестирования  (не реже одного раза в год);</w:t>
      </w:r>
    </w:p>
    <w:p w:rsidR="00047E72" w:rsidRPr="005F2D31" w:rsidRDefault="00047E72" w:rsidP="00047E72">
      <w:pPr>
        <w:numPr>
          <w:ilvl w:val="1"/>
          <w:numId w:val="58"/>
        </w:numPr>
        <w:tabs>
          <w:tab w:val="left" w:pos="284"/>
        </w:tabs>
        <w:spacing w:after="0" w:line="240" w:lineRule="auto"/>
        <w:ind w:left="360"/>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индивидуальное стресс-тестирование, проводимое в рамках управления процентным риском (ежедневно);</w:t>
      </w:r>
    </w:p>
    <w:p w:rsidR="00047E72" w:rsidRPr="005F2D31" w:rsidRDefault="00047E72" w:rsidP="00047E72">
      <w:pPr>
        <w:numPr>
          <w:ilvl w:val="1"/>
          <w:numId w:val="58"/>
        </w:numPr>
        <w:tabs>
          <w:tab w:val="left" w:pos="284"/>
        </w:tabs>
        <w:spacing w:after="0" w:line="240" w:lineRule="auto"/>
        <w:ind w:left="360"/>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периодичность проведения стресс-тестирования может определяться на основании прогноза изменения экономических или иных условий деятельности, которые могут оказать существенное влияние на уровень принимаемого  процентного риска.</w:t>
      </w:r>
    </w:p>
    <w:p w:rsidR="00047E72" w:rsidRPr="005F2D31" w:rsidRDefault="00047E72" w:rsidP="00047E72">
      <w:pPr>
        <w:widowControl w:val="0"/>
        <w:shd w:val="clear" w:color="auto" w:fill="FFFFFF"/>
        <w:autoSpaceDE w:val="0"/>
        <w:autoSpaceDN w:val="0"/>
        <w:adjustRightInd w:val="0"/>
        <w:spacing w:after="0" w:line="240" w:lineRule="auto"/>
        <w:ind w:right="11"/>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 xml:space="preserve">Управление процентным риском участника Банковской группы заключается в поддержание маржинальности сделок на приемлемом уровне, утверждение целевого значения маржи. </w:t>
      </w:r>
    </w:p>
    <w:p w:rsidR="00047E72" w:rsidRPr="005F2D31" w:rsidRDefault="00047E72" w:rsidP="00047E72">
      <w:pPr>
        <w:pStyle w:val="af3"/>
        <w:autoSpaceDE w:val="0"/>
        <w:autoSpaceDN w:val="0"/>
        <w:adjustRightInd w:val="0"/>
        <w:spacing w:after="0" w:line="240" w:lineRule="auto"/>
        <w:ind w:left="0"/>
        <w:jc w:val="both"/>
        <w:rPr>
          <w:rFonts w:ascii="Times New Roman" w:eastAsia="MS Mincho" w:hAnsi="Times New Roman" w:cs="Times New Roman"/>
          <w:sz w:val="20"/>
          <w:szCs w:val="20"/>
        </w:rPr>
      </w:pPr>
    </w:p>
    <w:p w:rsidR="00047E72" w:rsidRPr="005F2D31" w:rsidRDefault="00047E72" w:rsidP="00047E72">
      <w:pPr>
        <w:autoSpaceDE w:val="0"/>
        <w:autoSpaceDN w:val="0"/>
        <w:adjustRightInd w:val="0"/>
        <w:spacing w:after="0" w:line="240" w:lineRule="auto"/>
        <w:jc w:val="center"/>
        <w:outlineLvl w:val="0"/>
        <w:rPr>
          <w:rFonts w:ascii="Times New Roman" w:hAnsi="Times New Roman" w:cs="Times New Roman"/>
          <w:b/>
          <w:bCs/>
          <w:color w:val="26282F"/>
          <w:sz w:val="20"/>
          <w:szCs w:val="20"/>
        </w:rPr>
      </w:pPr>
      <w:r w:rsidRPr="005F2D31">
        <w:rPr>
          <w:rFonts w:ascii="Times New Roman" w:hAnsi="Times New Roman" w:cs="Times New Roman"/>
          <w:b/>
          <w:bCs/>
          <w:color w:val="26282F"/>
          <w:sz w:val="20"/>
          <w:szCs w:val="20"/>
        </w:rPr>
        <w:t>1.9.11.3. Риск ликвидности</w:t>
      </w:r>
    </w:p>
    <w:p w:rsidR="00047E72" w:rsidRPr="005F2D31" w:rsidRDefault="00047E72" w:rsidP="00047E72">
      <w:pPr>
        <w:autoSpaceDE w:val="0"/>
        <w:autoSpaceDN w:val="0"/>
        <w:adjustRightInd w:val="0"/>
        <w:spacing w:after="0" w:line="240" w:lineRule="auto"/>
        <w:jc w:val="center"/>
        <w:outlineLvl w:val="0"/>
        <w:rPr>
          <w:rFonts w:ascii="Times New Roman" w:hAnsi="Times New Roman" w:cs="Times New Roman"/>
          <w:b/>
          <w:bCs/>
          <w:color w:val="26282F"/>
          <w:sz w:val="20"/>
          <w:szCs w:val="20"/>
        </w:rPr>
      </w:pPr>
    </w:p>
    <w:p w:rsidR="00047E72" w:rsidRPr="005F2D31" w:rsidRDefault="00047E72" w:rsidP="00047E72">
      <w:pPr>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 xml:space="preserve">Риск возникновения убытков вследствие неспособности кредитной организации обеспечить исполнение своих обязательств в полном объеме. Риск ликвидности возникает в результате несбалансированности финансовых активов и финансовых обязательств и возникновения непредвиденной необходимости немедленного и единовременного исполнения головной организацией Банковской группы своих финансовых обязательств. </w:t>
      </w:r>
    </w:p>
    <w:p w:rsidR="00047E72" w:rsidRPr="005F2D31" w:rsidRDefault="00047E72" w:rsidP="00047E72">
      <w:pPr>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Общие принципы управления ликвидностью:</w:t>
      </w:r>
    </w:p>
    <w:p w:rsidR="00047E72" w:rsidRPr="005F2D31" w:rsidRDefault="00047E72" w:rsidP="00047E72">
      <w:pPr>
        <w:numPr>
          <w:ilvl w:val="0"/>
          <w:numId w:val="50"/>
        </w:numPr>
        <w:spacing w:after="0" w:line="240" w:lineRule="auto"/>
        <w:jc w:val="both"/>
        <w:rPr>
          <w:rFonts w:ascii="Times New Roman" w:hAnsi="Times New Roman" w:cs="Times New Roman"/>
          <w:sz w:val="20"/>
          <w:szCs w:val="20"/>
          <w:lang w:eastAsia="ru-RU"/>
        </w:rPr>
      </w:pPr>
      <w:r w:rsidRPr="005F2D31">
        <w:rPr>
          <w:rFonts w:ascii="Times New Roman" w:hAnsi="Times New Roman" w:cs="Times New Roman"/>
          <w:sz w:val="20"/>
          <w:szCs w:val="20"/>
          <w:lang w:eastAsia="ru-RU"/>
        </w:rPr>
        <w:t xml:space="preserve">определение потребности головной кредитной организации </w:t>
      </w:r>
      <w:r w:rsidRPr="005F2D31">
        <w:rPr>
          <w:rFonts w:ascii="Times New Roman" w:eastAsia="MS Mincho" w:hAnsi="Times New Roman" w:cs="Times New Roman"/>
          <w:sz w:val="20"/>
          <w:szCs w:val="20"/>
        </w:rPr>
        <w:t>Банковской группы</w:t>
      </w:r>
      <w:r w:rsidRPr="005F2D31">
        <w:rPr>
          <w:rFonts w:ascii="Times New Roman" w:hAnsi="Times New Roman" w:cs="Times New Roman"/>
          <w:sz w:val="20"/>
          <w:szCs w:val="20"/>
          <w:lang w:eastAsia="ru-RU"/>
        </w:rPr>
        <w:t xml:space="preserve"> в ликвидных средствах;</w:t>
      </w:r>
    </w:p>
    <w:p w:rsidR="00047E72" w:rsidRPr="005F2D31" w:rsidRDefault="00047E72" w:rsidP="00047E72">
      <w:pPr>
        <w:numPr>
          <w:ilvl w:val="0"/>
          <w:numId w:val="50"/>
        </w:numPr>
        <w:spacing w:after="0" w:line="240" w:lineRule="auto"/>
        <w:jc w:val="both"/>
        <w:rPr>
          <w:rFonts w:ascii="Times New Roman" w:hAnsi="Times New Roman" w:cs="Times New Roman"/>
          <w:sz w:val="20"/>
          <w:szCs w:val="20"/>
          <w:lang w:eastAsia="ru-RU"/>
        </w:rPr>
      </w:pPr>
      <w:r w:rsidRPr="005F2D31">
        <w:rPr>
          <w:rFonts w:ascii="Times New Roman" w:hAnsi="Times New Roman" w:cs="Times New Roman"/>
          <w:sz w:val="20"/>
          <w:szCs w:val="20"/>
          <w:lang w:eastAsia="ru-RU"/>
        </w:rPr>
        <w:t>постоянный контроль за состоянием ликвидности;</w:t>
      </w:r>
    </w:p>
    <w:p w:rsidR="00047E72" w:rsidRPr="005F2D31" w:rsidRDefault="00047E72" w:rsidP="00047E72">
      <w:pPr>
        <w:numPr>
          <w:ilvl w:val="0"/>
          <w:numId w:val="50"/>
        </w:numPr>
        <w:spacing w:after="0" w:line="240" w:lineRule="auto"/>
        <w:jc w:val="both"/>
        <w:rPr>
          <w:rFonts w:ascii="Times New Roman" w:hAnsi="Times New Roman" w:cs="Times New Roman"/>
          <w:sz w:val="20"/>
          <w:szCs w:val="20"/>
          <w:lang w:eastAsia="ru-RU"/>
        </w:rPr>
      </w:pPr>
      <w:r w:rsidRPr="005F2D31">
        <w:rPr>
          <w:rFonts w:ascii="Times New Roman" w:hAnsi="Times New Roman" w:cs="Times New Roman"/>
          <w:sz w:val="20"/>
          <w:szCs w:val="20"/>
          <w:lang w:eastAsia="ru-RU"/>
        </w:rPr>
        <w:lastRenderedPageBreak/>
        <w:t xml:space="preserve">принятие мер по поддержанию риска ликвидности на уровне не угрожающем финансовой устойчивости </w:t>
      </w:r>
      <w:r w:rsidRPr="005F2D31">
        <w:rPr>
          <w:rFonts w:ascii="Times New Roman" w:eastAsia="MS Mincho" w:hAnsi="Times New Roman" w:cs="Times New Roman"/>
          <w:sz w:val="20"/>
          <w:szCs w:val="20"/>
        </w:rPr>
        <w:t>Банковской группы</w:t>
      </w:r>
      <w:r w:rsidRPr="005F2D31">
        <w:rPr>
          <w:rFonts w:ascii="Times New Roman" w:hAnsi="Times New Roman" w:cs="Times New Roman"/>
          <w:sz w:val="20"/>
          <w:szCs w:val="20"/>
          <w:lang w:eastAsia="ru-RU"/>
        </w:rPr>
        <w:t xml:space="preserve"> интересам его кредиторов и вкладчиков;</w:t>
      </w:r>
    </w:p>
    <w:p w:rsidR="00047E72" w:rsidRPr="005F2D31" w:rsidRDefault="00047E72" w:rsidP="00047E72">
      <w:pPr>
        <w:numPr>
          <w:ilvl w:val="0"/>
          <w:numId w:val="50"/>
        </w:numPr>
        <w:spacing w:after="0" w:line="240" w:lineRule="auto"/>
        <w:jc w:val="both"/>
        <w:rPr>
          <w:rFonts w:ascii="Times New Roman" w:hAnsi="Times New Roman" w:cs="Times New Roman"/>
          <w:sz w:val="20"/>
          <w:szCs w:val="20"/>
          <w:lang w:eastAsia="ru-RU"/>
        </w:rPr>
      </w:pPr>
      <w:r w:rsidRPr="005F2D31">
        <w:rPr>
          <w:rFonts w:ascii="Times New Roman" w:hAnsi="Times New Roman" w:cs="Times New Roman"/>
          <w:sz w:val="20"/>
          <w:szCs w:val="20"/>
          <w:lang w:eastAsia="ru-RU"/>
        </w:rPr>
        <w:t xml:space="preserve">организация системы управления ликвидностью на стадии возникновения негативной тенденции в рамках быстрого и адекватного реагирования, направленного на предотвращение достижения критически значительного для головной кредитной организации </w:t>
      </w:r>
      <w:r w:rsidRPr="005F2D31">
        <w:rPr>
          <w:rFonts w:ascii="Times New Roman" w:eastAsia="MS Mincho" w:hAnsi="Times New Roman" w:cs="Times New Roman"/>
          <w:sz w:val="20"/>
          <w:szCs w:val="20"/>
        </w:rPr>
        <w:t>Банковской группы</w:t>
      </w:r>
      <w:r w:rsidRPr="005F2D31">
        <w:rPr>
          <w:rFonts w:ascii="Times New Roman" w:hAnsi="Times New Roman" w:cs="Times New Roman"/>
          <w:sz w:val="20"/>
          <w:szCs w:val="20"/>
          <w:lang w:eastAsia="ru-RU"/>
        </w:rPr>
        <w:t xml:space="preserve"> уровня ликвидности;</w:t>
      </w:r>
    </w:p>
    <w:p w:rsidR="00047E72" w:rsidRPr="005F2D31" w:rsidRDefault="00047E72" w:rsidP="00047E72">
      <w:pPr>
        <w:numPr>
          <w:ilvl w:val="0"/>
          <w:numId w:val="50"/>
        </w:numPr>
        <w:spacing w:after="0" w:line="240" w:lineRule="auto"/>
        <w:jc w:val="both"/>
        <w:rPr>
          <w:rFonts w:ascii="Times New Roman" w:hAnsi="Times New Roman" w:cs="Times New Roman"/>
          <w:sz w:val="20"/>
          <w:szCs w:val="20"/>
          <w:lang w:eastAsia="ru-RU"/>
        </w:rPr>
      </w:pPr>
      <w:r w:rsidRPr="005F2D31">
        <w:rPr>
          <w:rFonts w:ascii="Times New Roman" w:hAnsi="Times New Roman" w:cs="Times New Roman"/>
          <w:sz w:val="20"/>
          <w:szCs w:val="20"/>
          <w:lang w:eastAsia="ru-RU"/>
        </w:rPr>
        <w:t>формирование оптимальной структуры активов, сформированной в соответствии с ресурсной базой;</w:t>
      </w:r>
    </w:p>
    <w:p w:rsidR="00047E72" w:rsidRPr="005F2D31" w:rsidRDefault="00047E72" w:rsidP="00047E72">
      <w:pPr>
        <w:numPr>
          <w:ilvl w:val="0"/>
          <w:numId w:val="50"/>
        </w:numPr>
        <w:spacing w:after="0" w:line="240" w:lineRule="auto"/>
        <w:jc w:val="both"/>
        <w:rPr>
          <w:rFonts w:ascii="Times New Roman" w:hAnsi="Times New Roman" w:cs="Times New Roman"/>
          <w:sz w:val="20"/>
          <w:szCs w:val="20"/>
          <w:lang w:eastAsia="ru-RU"/>
        </w:rPr>
      </w:pPr>
      <w:r w:rsidRPr="005F2D31">
        <w:rPr>
          <w:rFonts w:ascii="Times New Roman" w:hAnsi="Times New Roman" w:cs="Times New Roman"/>
          <w:sz w:val="20"/>
          <w:szCs w:val="20"/>
          <w:lang w:eastAsia="ru-RU"/>
        </w:rPr>
        <w:t>поддержание максимально широкой и диверсифицированной инфраструктуры краткосрочных инструментов денежного рынка (необеспеченные МБК, валютные свопы, автоматические овердрафты по счетам, междилерское РЕПО, РЕПО с Банком России, Федеральным Казначейством, с НКЦ и т.д.);</w:t>
      </w:r>
    </w:p>
    <w:p w:rsidR="00047E72" w:rsidRPr="005F2D31" w:rsidRDefault="00047E72" w:rsidP="00047E72">
      <w:pPr>
        <w:numPr>
          <w:ilvl w:val="0"/>
          <w:numId w:val="50"/>
        </w:numPr>
        <w:spacing w:after="0" w:line="240" w:lineRule="auto"/>
        <w:jc w:val="both"/>
        <w:rPr>
          <w:rFonts w:ascii="Times New Roman" w:hAnsi="Times New Roman" w:cs="Times New Roman"/>
          <w:sz w:val="20"/>
          <w:szCs w:val="20"/>
          <w:lang w:eastAsia="ru-RU"/>
        </w:rPr>
      </w:pPr>
      <w:r w:rsidRPr="005F2D31">
        <w:rPr>
          <w:rFonts w:ascii="Times New Roman" w:hAnsi="Times New Roman" w:cs="Times New Roman"/>
          <w:sz w:val="20"/>
          <w:szCs w:val="20"/>
          <w:lang w:eastAsia="ru-RU"/>
        </w:rPr>
        <w:t>осуществление крупных капитальных вложений только при наличии собственных источников средств, иммобилизация средств только при проведении соответствующих экономических расчетов.</w:t>
      </w:r>
    </w:p>
    <w:p w:rsidR="00047E72" w:rsidRPr="005F2D31" w:rsidRDefault="00047E72" w:rsidP="00047E72">
      <w:pPr>
        <w:spacing w:after="0" w:line="240" w:lineRule="auto"/>
        <w:jc w:val="both"/>
        <w:rPr>
          <w:rFonts w:ascii="Times New Roman" w:eastAsia="MS Mincho" w:hAnsi="Times New Roman" w:cs="Times New Roman"/>
          <w:sz w:val="20"/>
          <w:szCs w:val="20"/>
        </w:rPr>
      </w:pPr>
    </w:p>
    <w:p w:rsidR="00047E72" w:rsidRPr="005F2D31" w:rsidRDefault="00047E72" w:rsidP="00047E72">
      <w:pPr>
        <w:spacing w:after="0" w:line="240" w:lineRule="auto"/>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Служба управления рисками контролирует выполнение установленных ограничений по показателям риска ликвидности, формирует отчеты о выполнении показателей, случаях реализации рисков и доносит до сведения Правления Банка и Совета Директоров.</w:t>
      </w:r>
    </w:p>
    <w:p w:rsidR="00047E72" w:rsidRPr="005F2D31" w:rsidRDefault="00047E72" w:rsidP="00047E72">
      <w:pPr>
        <w:spacing w:after="0" w:line="240" w:lineRule="auto"/>
        <w:jc w:val="both"/>
        <w:rPr>
          <w:rFonts w:ascii="Times New Roman" w:eastAsia="MS Mincho" w:hAnsi="Times New Roman" w:cs="Times New Roman"/>
          <w:sz w:val="20"/>
          <w:szCs w:val="20"/>
        </w:rPr>
      </w:pPr>
    </w:p>
    <w:p w:rsidR="00047E72" w:rsidRPr="005F2D31" w:rsidRDefault="00047E72" w:rsidP="00047E72">
      <w:pPr>
        <w:spacing w:after="0" w:line="240" w:lineRule="auto"/>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 xml:space="preserve">Казначейство для контроля риска ликвидности использует метод прогнозирования потоков денежных средств на основе информации, получаемой от подразделений о структуре и срочности активов и  обязательств, ожидаемых плановых изменений в рамках бизнес-процесса. Основной задачей Казначейства является формирование оптимального объема краткосрочных ликвидных активов, для обеспечения необходимого уровня ликвидности банка. </w:t>
      </w:r>
    </w:p>
    <w:p w:rsidR="00047E72" w:rsidRPr="005F2D31" w:rsidRDefault="00047E72" w:rsidP="00047E72">
      <w:pPr>
        <w:spacing w:after="0" w:line="240" w:lineRule="auto"/>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 xml:space="preserve">Экономическое управление в целях проведения комплекса мероприятий (анализа, прогноза и выработки предложений) по регулированию среднесрочной и долгосрочной ликвидности: </w:t>
      </w:r>
    </w:p>
    <w:p w:rsidR="00047E72" w:rsidRPr="005F2D31" w:rsidRDefault="00047E72" w:rsidP="00047E72">
      <w:pPr>
        <w:numPr>
          <w:ilvl w:val="0"/>
          <w:numId w:val="49"/>
        </w:numPr>
        <w:spacing w:after="0" w:line="240" w:lineRule="auto"/>
        <w:jc w:val="both"/>
        <w:rPr>
          <w:rFonts w:ascii="Times New Roman" w:hAnsi="Times New Roman" w:cs="Times New Roman"/>
          <w:sz w:val="20"/>
          <w:szCs w:val="20"/>
        </w:rPr>
      </w:pPr>
      <w:r w:rsidRPr="005F2D31">
        <w:rPr>
          <w:rFonts w:ascii="Times New Roman" w:hAnsi="Times New Roman" w:cs="Times New Roman"/>
          <w:sz w:val="20"/>
          <w:szCs w:val="20"/>
        </w:rPr>
        <w:t>на постоянной основе проводит мониторинг изменений в структуре активов и пассивов;</w:t>
      </w:r>
    </w:p>
    <w:p w:rsidR="00047E72" w:rsidRPr="005F2D31" w:rsidRDefault="00047E72" w:rsidP="00047E72">
      <w:pPr>
        <w:numPr>
          <w:ilvl w:val="0"/>
          <w:numId w:val="49"/>
        </w:numPr>
        <w:spacing w:after="0" w:line="240" w:lineRule="auto"/>
        <w:jc w:val="both"/>
        <w:rPr>
          <w:rFonts w:ascii="Times New Roman" w:hAnsi="Times New Roman" w:cs="Times New Roman"/>
          <w:sz w:val="20"/>
          <w:szCs w:val="20"/>
        </w:rPr>
      </w:pPr>
      <w:r w:rsidRPr="005F2D31">
        <w:rPr>
          <w:rFonts w:ascii="Times New Roman" w:hAnsi="Times New Roman" w:cs="Times New Roman"/>
          <w:sz w:val="20"/>
          <w:szCs w:val="20"/>
        </w:rPr>
        <w:t>ежеквартально анализирует фактическую динамику величины концентрации кредитного риска и привлеченных средств, динамики остатков на клиентских счетах;</w:t>
      </w:r>
    </w:p>
    <w:p w:rsidR="00047E72" w:rsidRPr="005F2D31" w:rsidRDefault="00047E72" w:rsidP="00047E72">
      <w:pPr>
        <w:numPr>
          <w:ilvl w:val="0"/>
          <w:numId w:val="49"/>
        </w:numPr>
        <w:spacing w:after="0" w:line="240" w:lineRule="auto"/>
        <w:jc w:val="both"/>
        <w:rPr>
          <w:rFonts w:ascii="Times New Roman" w:hAnsi="Times New Roman" w:cs="Times New Roman"/>
          <w:sz w:val="20"/>
          <w:szCs w:val="20"/>
        </w:rPr>
      </w:pPr>
      <w:r w:rsidRPr="005F2D31">
        <w:rPr>
          <w:rFonts w:ascii="Times New Roman" w:hAnsi="Times New Roman" w:cs="Times New Roman"/>
          <w:sz w:val="20"/>
          <w:szCs w:val="20"/>
        </w:rPr>
        <w:t>ежеквартально информирует Правление Банка о выполнении плановых показателей структуры активов и пассивов.</w:t>
      </w:r>
    </w:p>
    <w:p w:rsidR="00047E72" w:rsidRPr="005F2D31" w:rsidRDefault="00047E72" w:rsidP="00047E72">
      <w:pPr>
        <w:spacing w:after="0" w:line="240" w:lineRule="auto"/>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Правление Банка, являясь основным органом ответственным за обеспечение эффективного управления ликвидностью, утверждает перечень мер по поддержанию ликвидности, а также по возможному покрытию дефицита ликвидности: принимает решение по вопросам оптимизации структуры активов и пассивов, корректировки расходов, приоритетности поддержания ликвидности и обеспечения доходности по операциям; утверждает предельные значения коэффициентов ликвидности, процентные ставки по привлечению и размещению ресурсов, лимиты на банковские операции, бюджет. Совет директоров на постоянной основе информируется об уровне риска ликвидности.</w:t>
      </w:r>
    </w:p>
    <w:p w:rsidR="00047E72" w:rsidRPr="005F2D31" w:rsidRDefault="00047E72" w:rsidP="00047E72">
      <w:pPr>
        <w:spacing w:after="0" w:line="240" w:lineRule="auto"/>
        <w:jc w:val="both"/>
        <w:rPr>
          <w:rFonts w:ascii="Times New Roman" w:eastAsia="MS Mincho" w:hAnsi="Times New Roman" w:cs="Times New Roman"/>
          <w:sz w:val="20"/>
          <w:szCs w:val="20"/>
        </w:rPr>
      </w:pPr>
    </w:p>
    <w:p w:rsidR="00047E72" w:rsidRPr="005F2D31" w:rsidRDefault="00047E72" w:rsidP="00047E72">
      <w:pPr>
        <w:autoSpaceDE w:val="0"/>
        <w:autoSpaceDN w:val="0"/>
        <w:adjustRightInd w:val="0"/>
        <w:spacing w:after="0" w:line="240" w:lineRule="auto"/>
        <w:jc w:val="center"/>
        <w:outlineLvl w:val="0"/>
        <w:rPr>
          <w:rFonts w:ascii="Times New Roman" w:hAnsi="Times New Roman" w:cs="Times New Roman"/>
          <w:b/>
          <w:bCs/>
          <w:color w:val="26282F"/>
          <w:sz w:val="20"/>
          <w:szCs w:val="20"/>
        </w:rPr>
      </w:pPr>
      <w:r w:rsidRPr="005F2D31">
        <w:rPr>
          <w:rFonts w:ascii="Times New Roman" w:hAnsi="Times New Roman" w:cs="Times New Roman"/>
          <w:b/>
          <w:bCs/>
          <w:color w:val="26282F"/>
          <w:sz w:val="20"/>
          <w:szCs w:val="20"/>
        </w:rPr>
        <w:t>1.9.11.4. Операционный риск</w:t>
      </w:r>
    </w:p>
    <w:p w:rsidR="00047E72" w:rsidRPr="005F2D31" w:rsidRDefault="00047E72" w:rsidP="00047E72">
      <w:pPr>
        <w:autoSpaceDE w:val="0"/>
        <w:autoSpaceDN w:val="0"/>
        <w:adjustRightInd w:val="0"/>
        <w:spacing w:after="0" w:line="240" w:lineRule="auto"/>
        <w:jc w:val="both"/>
        <w:outlineLvl w:val="0"/>
        <w:rPr>
          <w:rFonts w:ascii="Times New Roman" w:hAnsi="Times New Roman" w:cs="Times New Roman"/>
          <w:b/>
          <w:bCs/>
          <w:color w:val="26282F"/>
          <w:sz w:val="20"/>
          <w:szCs w:val="20"/>
        </w:rPr>
      </w:pPr>
    </w:p>
    <w:p w:rsidR="00047E72" w:rsidRPr="005F2D31" w:rsidRDefault="00047E72" w:rsidP="00047E72">
      <w:pPr>
        <w:spacing w:after="0" w:line="240" w:lineRule="auto"/>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Риск возникновения убытков в результате несоответствия характеру и масштабам деятельности Банковской группы и (или) требованиям действующего законодательства внутренних порядков и процедур проведения банковских операций и других сделок, их нарушения служащими Банка и (или) иными лицами (вследствие непреднамеренных или умышленных действий или бездействия), несоразмерности (недостаточности) функциональных возможностей (характеристик) применяемых Банковской группой информационных, технологических и других систем и (или) их отказов (нарушений функционирования), а также в результате воздействия внешних событий.</w:t>
      </w:r>
    </w:p>
    <w:p w:rsidR="00047E72" w:rsidRPr="005F2D31" w:rsidRDefault="00047E72" w:rsidP="00047E72">
      <w:pPr>
        <w:spacing w:after="0" w:line="240" w:lineRule="auto"/>
        <w:jc w:val="both"/>
        <w:rPr>
          <w:rFonts w:ascii="Times New Roman" w:eastAsia="MS Mincho" w:hAnsi="Times New Roman" w:cs="Times New Roman"/>
          <w:sz w:val="20"/>
          <w:szCs w:val="20"/>
        </w:rPr>
      </w:pPr>
    </w:p>
    <w:p w:rsidR="00047E72" w:rsidRPr="005F2D31" w:rsidRDefault="00047E72" w:rsidP="00047E72">
      <w:pPr>
        <w:spacing w:after="0" w:line="240" w:lineRule="auto"/>
        <w:jc w:val="both"/>
        <w:rPr>
          <w:rFonts w:ascii="Times New Roman" w:hAnsi="Times New Roman" w:cs="Times New Roman"/>
          <w:sz w:val="20"/>
          <w:szCs w:val="20"/>
        </w:rPr>
      </w:pPr>
      <w:r w:rsidRPr="005F2D31">
        <w:rPr>
          <w:rFonts w:ascii="Times New Roman" w:hAnsi="Times New Roman" w:cs="Times New Roman"/>
          <w:sz w:val="20"/>
          <w:szCs w:val="20"/>
        </w:rPr>
        <w:t xml:space="preserve">Банк (головная организация </w:t>
      </w:r>
      <w:r w:rsidRPr="005F2D31">
        <w:rPr>
          <w:rFonts w:ascii="Times New Roman" w:eastAsia="MS Mincho" w:hAnsi="Times New Roman" w:cs="Times New Roman"/>
          <w:sz w:val="20"/>
          <w:szCs w:val="20"/>
        </w:rPr>
        <w:t>Банковской группы</w:t>
      </w:r>
      <w:r w:rsidRPr="005F2D31">
        <w:rPr>
          <w:rFonts w:ascii="Times New Roman" w:hAnsi="Times New Roman" w:cs="Times New Roman"/>
          <w:sz w:val="20"/>
          <w:szCs w:val="20"/>
        </w:rPr>
        <w:t xml:space="preserve">) организует систему управления операционным риском с соблюдением требований </w:t>
      </w:r>
      <w:hyperlink r:id="rId17" w:history="1">
        <w:r w:rsidRPr="005F2D31">
          <w:rPr>
            <w:rFonts w:ascii="Times New Roman" w:hAnsi="Times New Roman" w:cs="Times New Roman"/>
            <w:sz w:val="20"/>
            <w:szCs w:val="20"/>
          </w:rPr>
          <w:t>Положения Банка России от 8 апреля 2020 г. N 716–П «О требованиях к системе управления операционным риском в кредитной организации и банковской группе»</w:t>
        </w:r>
      </w:hyperlink>
      <w:r w:rsidRPr="005F2D31">
        <w:rPr>
          <w:rFonts w:ascii="Times New Roman" w:hAnsi="Times New Roman" w:cs="Times New Roman"/>
          <w:sz w:val="20"/>
          <w:szCs w:val="20"/>
        </w:rPr>
        <w:t xml:space="preserve"> (далее – Положение Банка России N 716–П), требований </w:t>
      </w:r>
      <w:hyperlink r:id="rId18" w:history="1">
        <w:r w:rsidRPr="005F2D31">
          <w:rPr>
            <w:rFonts w:ascii="Times New Roman" w:hAnsi="Times New Roman" w:cs="Times New Roman"/>
            <w:sz w:val="20"/>
            <w:szCs w:val="20"/>
          </w:rPr>
          <w:t>Положения Банка России от 12 января 2022 г. №787-П «Об обязательных для кредитных организаций требованиях к операционной надежности при осуществлении банковской деятельности в целях обеспечения непрерывности оказания банковских услуг</w:t>
        </w:r>
      </w:hyperlink>
      <w:r w:rsidRPr="005F2D31">
        <w:rPr>
          <w:rFonts w:ascii="Times New Roman" w:hAnsi="Times New Roman" w:cs="Times New Roman"/>
          <w:sz w:val="20"/>
          <w:szCs w:val="20"/>
        </w:rPr>
        <w:t xml:space="preserve">» (далее - Положение Банка России № 787-П), </w:t>
      </w:r>
      <w:hyperlink r:id="rId19" w:history="1">
        <w:r w:rsidRPr="005F2D31">
          <w:rPr>
            <w:rFonts w:ascii="Times New Roman" w:hAnsi="Times New Roman" w:cs="Times New Roman"/>
            <w:sz w:val="20"/>
            <w:szCs w:val="20"/>
          </w:rPr>
          <w:t>Указания Банка России от 15 апреля 2015 г. N 3624–У «О требованиях к системе управления рисками и капиталом кредитной организации и банковской группы»</w:t>
        </w:r>
      </w:hyperlink>
      <w:r w:rsidRPr="005F2D31">
        <w:rPr>
          <w:rFonts w:ascii="Times New Roman" w:hAnsi="Times New Roman" w:cs="Times New Roman"/>
          <w:sz w:val="20"/>
          <w:szCs w:val="20"/>
        </w:rPr>
        <w:t xml:space="preserve"> (далее – </w:t>
      </w:r>
      <w:hyperlink w:anchor="sub_0" w:history="1">
        <w:r w:rsidRPr="005F2D31">
          <w:rPr>
            <w:rFonts w:ascii="Times New Roman" w:hAnsi="Times New Roman" w:cs="Times New Roman"/>
            <w:sz w:val="20"/>
            <w:szCs w:val="20"/>
          </w:rPr>
          <w:t>Указание</w:t>
        </w:r>
      </w:hyperlink>
      <w:r w:rsidRPr="005F2D31">
        <w:rPr>
          <w:rFonts w:ascii="Times New Roman" w:hAnsi="Times New Roman" w:cs="Times New Roman"/>
          <w:sz w:val="20"/>
          <w:szCs w:val="20"/>
        </w:rPr>
        <w:t xml:space="preserve"> Банка России N 3624–У), </w:t>
      </w:r>
      <w:hyperlink r:id="rId20" w:history="1">
        <w:r w:rsidRPr="005F2D31">
          <w:rPr>
            <w:rFonts w:ascii="Times New Roman" w:hAnsi="Times New Roman" w:cs="Times New Roman"/>
            <w:sz w:val="20"/>
            <w:szCs w:val="20"/>
          </w:rPr>
          <w:t>Указания Банка России от 25 марта 2022 г. N 6103-У «О внесении изменений в Положение Банка России от 8 апреля 2020 года N 716-П «О требованиях к системе управления операционным риском в кредитной организации и банковской группе»</w:t>
        </w:r>
      </w:hyperlink>
      <w:r w:rsidRPr="005F2D31">
        <w:rPr>
          <w:rFonts w:ascii="Times New Roman" w:hAnsi="Times New Roman" w:cs="Times New Roman"/>
          <w:sz w:val="20"/>
          <w:szCs w:val="20"/>
        </w:rPr>
        <w:t xml:space="preserve"> (далее – </w:t>
      </w:r>
      <w:hyperlink w:anchor="sub_0" w:history="1">
        <w:r w:rsidRPr="005F2D31">
          <w:rPr>
            <w:rFonts w:ascii="Times New Roman" w:hAnsi="Times New Roman" w:cs="Times New Roman"/>
            <w:sz w:val="20"/>
            <w:szCs w:val="20"/>
          </w:rPr>
          <w:t>Указание</w:t>
        </w:r>
      </w:hyperlink>
      <w:r w:rsidRPr="005F2D31">
        <w:rPr>
          <w:rFonts w:ascii="Times New Roman" w:hAnsi="Times New Roman" w:cs="Times New Roman"/>
          <w:sz w:val="20"/>
          <w:szCs w:val="20"/>
        </w:rPr>
        <w:t xml:space="preserve"> Банка России N 6103–У) и «Стратегии управления рисками и капиталом ПАО АКБ «Металлинвестбанк»(Банковской группы ПАО АКБ «Металлинвестбанк»). </w:t>
      </w:r>
    </w:p>
    <w:p w:rsidR="00047E72" w:rsidRPr="005F2D31" w:rsidRDefault="00047E72" w:rsidP="00047E72">
      <w:pPr>
        <w:spacing w:after="0" w:line="240" w:lineRule="auto"/>
        <w:jc w:val="both"/>
        <w:rPr>
          <w:rFonts w:ascii="Times New Roman" w:hAnsi="Times New Roman" w:cs="Times New Roman"/>
          <w:sz w:val="20"/>
          <w:szCs w:val="20"/>
        </w:rPr>
      </w:pPr>
    </w:p>
    <w:p w:rsidR="00047E72" w:rsidRPr="005F2D31" w:rsidRDefault="00047E72" w:rsidP="00047E72">
      <w:pPr>
        <w:spacing w:after="0" w:line="240" w:lineRule="auto"/>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 xml:space="preserve">Понятие «операционный риск» применяется в значении, указанном в </w:t>
      </w:r>
      <w:hyperlink r:id="rId21" w:history="1">
        <w:r w:rsidRPr="005F2D31">
          <w:rPr>
            <w:rFonts w:ascii="Times New Roman" w:eastAsia="MS Mincho" w:hAnsi="Times New Roman" w:cs="Times New Roman"/>
            <w:sz w:val="20"/>
            <w:szCs w:val="20"/>
          </w:rPr>
          <w:t>пункте 4.1</w:t>
        </w:r>
      </w:hyperlink>
      <w:r w:rsidRPr="005F2D31">
        <w:rPr>
          <w:rFonts w:ascii="Times New Roman" w:eastAsia="MS Mincho" w:hAnsi="Times New Roman" w:cs="Times New Roman"/>
          <w:sz w:val="20"/>
          <w:szCs w:val="20"/>
        </w:rPr>
        <w:t xml:space="preserve"> Приложения 1 к Указанию Банка России N 3624–У.</w:t>
      </w:r>
    </w:p>
    <w:p w:rsidR="00047E72" w:rsidRPr="005F2D31" w:rsidRDefault="00047E72" w:rsidP="00047E72">
      <w:pPr>
        <w:spacing w:after="0" w:line="240" w:lineRule="auto"/>
        <w:jc w:val="both"/>
        <w:rPr>
          <w:rFonts w:ascii="Times New Roman" w:eastAsia="MS Mincho" w:hAnsi="Times New Roman" w:cs="Times New Roman"/>
          <w:sz w:val="20"/>
          <w:szCs w:val="20"/>
        </w:rPr>
      </w:pPr>
    </w:p>
    <w:p w:rsidR="00047E72" w:rsidRPr="005F2D31" w:rsidRDefault="00047E72" w:rsidP="00047E72">
      <w:pPr>
        <w:spacing w:after="0" w:line="240" w:lineRule="auto"/>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lastRenderedPageBreak/>
        <w:t>В рамках системы управления операционным риском разработаны и внедрены следующие документы:</w:t>
      </w:r>
    </w:p>
    <w:p w:rsidR="00047E72" w:rsidRPr="005F2D31" w:rsidRDefault="00047E72" w:rsidP="00047E72">
      <w:pPr>
        <w:numPr>
          <w:ilvl w:val="0"/>
          <w:numId w:val="60"/>
        </w:numPr>
        <w:spacing w:after="0" w:line="240" w:lineRule="auto"/>
        <w:ind w:left="426"/>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Порядок по управлению операционным риском в ПАО АКБ «Металлинвестбанк».</w:t>
      </w:r>
    </w:p>
    <w:p w:rsidR="00047E72" w:rsidRPr="005F2D31" w:rsidRDefault="00047E72" w:rsidP="00047E72">
      <w:pPr>
        <w:numPr>
          <w:ilvl w:val="0"/>
          <w:numId w:val="60"/>
        </w:numPr>
        <w:spacing w:after="0" w:line="240" w:lineRule="auto"/>
        <w:ind w:left="426"/>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Методика расчета операционного риска в ПАО АКБ «Металлинвестбанк».</w:t>
      </w:r>
    </w:p>
    <w:p w:rsidR="00047E72" w:rsidRPr="005F2D31" w:rsidRDefault="00047E72" w:rsidP="00047E72">
      <w:pPr>
        <w:numPr>
          <w:ilvl w:val="0"/>
          <w:numId w:val="60"/>
        </w:numPr>
        <w:spacing w:after="0" w:line="240" w:lineRule="auto"/>
        <w:ind w:left="426"/>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Методика расчета сигнальных и контрольных значений показателей уровня операционного риска по направлению деятельности и по Банку в целом.</w:t>
      </w:r>
    </w:p>
    <w:p w:rsidR="00047E72" w:rsidRPr="005F2D31" w:rsidRDefault="00047E72" w:rsidP="00047E72">
      <w:pPr>
        <w:numPr>
          <w:ilvl w:val="0"/>
          <w:numId w:val="60"/>
        </w:numPr>
        <w:spacing w:after="0" w:line="240" w:lineRule="auto"/>
        <w:ind w:left="426"/>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 xml:space="preserve">Регламент  взаимодействия подразделений ПАО АКБ «Металлинвестбанк» при управлении операционным риском. </w:t>
      </w:r>
    </w:p>
    <w:p w:rsidR="00047E72" w:rsidRPr="005F2D31" w:rsidRDefault="00047E72" w:rsidP="00047E72">
      <w:pPr>
        <w:numPr>
          <w:ilvl w:val="0"/>
          <w:numId w:val="60"/>
        </w:numPr>
        <w:spacing w:after="0" w:line="240" w:lineRule="auto"/>
        <w:ind w:left="426"/>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 xml:space="preserve">Алгоритм сбора статистики для метрик операционной надежности. </w:t>
      </w:r>
    </w:p>
    <w:p w:rsidR="00047E72" w:rsidRPr="005F2D31" w:rsidRDefault="00047E72" w:rsidP="00047E72">
      <w:pPr>
        <w:numPr>
          <w:ilvl w:val="0"/>
          <w:numId w:val="60"/>
        </w:numPr>
        <w:spacing w:after="0" w:line="240" w:lineRule="auto"/>
        <w:ind w:left="426"/>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 xml:space="preserve">Направления  банковской деятельности и процессы ПАО АКБ «Металлинвестбанк» в системе управления операционным риском. </w:t>
      </w:r>
    </w:p>
    <w:p w:rsidR="00047E72" w:rsidRPr="005F2D31" w:rsidRDefault="00047E72" w:rsidP="00047E72">
      <w:pPr>
        <w:numPr>
          <w:ilvl w:val="0"/>
          <w:numId w:val="60"/>
        </w:numPr>
        <w:spacing w:after="0" w:line="240" w:lineRule="auto"/>
        <w:ind w:left="426"/>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 xml:space="preserve">Порядок обеспечения операционной надежности при осуществлении банковской деятельности ПАО АКБ «Металлинвестбанк». </w:t>
      </w:r>
    </w:p>
    <w:p w:rsidR="00047E72" w:rsidRPr="005F2D31" w:rsidRDefault="00047E72" w:rsidP="00047E72">
      <w:pPr>
        <w:numPr>
          <w:ilvl w:val="0"/>
          <w:numId w:val="60"/>
        </w:numPr>
        <w:spacing w:after="0" w:line="240" w:lineRule="auto"/>
        <w:ind w:left="426"/>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Порядок определения значений целевых показателей операционной надежности и обеспечение контроля за их соблюдением в ПАО АКБ «Металлинвестбанк».</w:t>
      </w:r>
    </w:p>
    <w:p w:rsidR="00047E72" w:rsidRPr="005F2D31" w:rsidRDefault="00047E72" w:rsidP="00047E72">
      <w:pPr>
        <w:numPr>
          <w:ilvl w:val="0"/>
          <w:numId w:val="60"/>
        </w:numPr>
        <w:spacing w:after="0" w:line="240" w:lineRule="auto"/>
        <w:ind w:left="426"/>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 xml:space="preserve">Алгоритмизированные правила ввода информации о событиях операционного риска в базу событий. </w:t>
      </w:r>
    </w:p>
    <w:p w:rsidR="00047E72" w:rsidRPr="005F2D31" w:rsidRDefault="00047E72" w:rsidP="00047E72">
      <w:pPr>
        <w:numPr>
          <w:ilvl w:val="0"/>
          <w:numId w:val="60"/>
        </w:numPr>
        <w:spacing w:after="0" w:line="240" w:lineRule="auto"/>
        <w:ind w:left="426"/>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 xml:space="preserve">Требования к идентификации состава элементов критичной архитектуры и к управлению изменениями элементов критичной архитектуры в ПАО АКБ «Металлинвестбанк». </w:t>
      </w:r>
    </w:p>
    <w:p w:rsidR="00047E72" w:rsidRPr="005F2D31" w:rsidRDefault="00047E72" w:rsidP="00047E72">
      <w:pPr>
        <w:numPr>
          <w:ilvl w:val="0"/>
          <w:numId w:val="60"/>
        </w:numPr>
        <w:spacing w:after="0" w:line="240" w:lineRule="auto"/>
        <w:ind w:left="426"/>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 xml:space="preserve">Требования к проведению профессиональной оценки уровня операционного риска и метод проведения профессиональной оценки уровня операционного риска. </w:t>
      </w:r>
    </w:p>
    <w:p w:rsidR="00047E72" w:rsidRPr="005F2D31" w:rsidRDefault="00047E72" w:rsidP="00047E72">
      <w:pPr>
        <w:spacing w:after="0" w:line="240" w:lineRule="auto"/>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 xml:space="preserve">Подразделения Банка, задействованные в управлении операционным риском: </w:t>
      </w:r>
    </w:p>
    <w:p w:rsidR="00047E72" w:rsidRPr="005F2D31" w:rsidRDefault="00047E72" w:rsidP="00047E72">
      <w:pPr>
        <w:numPr>
          <w:ilvl w:val="0"/>
          <w:numId w:val="60"/>
        </w:numPr>
        <w:spacing w:after="0" w:line="240" w:lineRule="auto"/>
        <w:ind w:left="426"/>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 xml:space="preserve">Отдел анализа операционного риска Службы управления рисками – подразделение Банка, ответственное за организацию управления операционным риском, структурно входящее в Службу управления рисками Банка. </w:t>
      </w:r>
    </w:p>
    <w:p w:rsidR="00047E72" w:rsidRPr="005F2D31" w:rsidRDefault="00047E72" w:rsidP="00047E72">
      <w:pPr>
        <w:numPr>
          <w:ilvl w:val="0"/>
          <w:numId w:val="60"/>
        </w:numPr>
        <w:spacing w:after="0" w:line="240" w:lineRule="auto"/>
        <w:ind w:left="426"/>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Специализированные подразделения участников Банковской группы, которые выполняют процедуры управления операционным риском, в части отдельных видов операционного риска:</w:t>
      </w:r>
    </w:p>
    <w:p w:rsidR="00047E72" w:rsidRPr="005F2D31" w:rsidRDefault="00047E72" w:rsidP="00047E72">
      <w:pPr>
        <w:numPr>
          <w:ilvl w:val="0"/>
          <w:numId w:val="61"/>
        </w:numPr>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Управление информационной безопасности (УИБ) – подразделение, ответственное за управление риском ИБ;</w:t>
      </w:r>
    </w:p>
    <w:p w:rsidR="00047E72" w:rsidRPr="005F2D31" w:rsidRDefault="00047E72" w:rsidP="00047E72">
      <w:pPr>
        <w:numPr>
          <w:ilvl w:val="0"/>
          <w:numId w:val="61"/>
        </w:numPr>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Департамент информационных технологий (ДИТ) – подразделение, ответственное за управление риском ИС;</w:t>
      </w:r>
    </w:p>
    <w:p w:rsidR="00047E72" w:rsidRPr="005F2D31" w:rsidRDefault="00047E72" w:rsidP="00047E72">
      <w:pPr>
        <w:numPr>
          <w:ilvl w:val="0"/>
          <w:numId w:val="61"/>
        </w:numPr>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Юридический департамент (ЮД) – подразделение, ответственное за управление правовым риском;</w:t>
      </w:r>
    </w:p>
    <w:p w:rsidR="00047E72" w:rsidRPr="005F2D31" w:rsidRDefault="00047E72" w:rsidP="00047E72">
      <w:pPr>
        <w:numPr>
          <w:ilvl w:val="0"/>
          <w:numId w:val="61"/>
        </w:numPr>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Служба по противодействию легализации (отмыванию) доходов, полученных преступным путем, и валютному контролю (СПЛДиВК) – подразделение, ответственное за управление риском ошибок в процессах осуществления внутреннего контроля, состоящим в недостатках и нарушениях системы внутреннего контроля в целях противодействия легализации (отмыванию) доходов, полученных преступным путем, и финансированию терроризма, нарушениях внутренних правил совершения операций и сделок;</w:t>
      </w:r>
    </w:p>
    <w:p w:rsidR="00047E72" w:rsidRPr="005F2D31" w:rsidRDefault="00047E72" w:rsidP="00047E72">
      <w:pPr>
        <w:numPr>
          <w:ilvl w:val="0"/>
          <w:numId w:val="61"/>
        </w:numPr>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Подразделения–владельцы банковских процессов Банковской группы и подразделения, обеспечивающих банковские процессы (далее – центры компетенций), осуществляющие выявление операционного риска, сбор информации и информирование о выявленном операционном риске как подразделения, ответственного за организацию управления операционным риском, так и подразделения – владельца процесса, в котором выявлен операционный риск (в случае если операционный риск выявлен в деятельности другого подразделения Банка), оценку выявленных операционных рисков, присущих процессам центров компетенций (в пределах своей компетенции), разработку и внедрение мер, направленных на уменьшение негативного влияния операционного риска, а также мониторинг уровня операционного риска в своих процессах.</w:t>
      </w:r>
    </w:p>
    <w:p w:rsidR="00047E72" w:rsidRPr="005F2D31" w:rsidRDefault="00047E72" w:rsidP="00047E72">
      <w:pPr>
        <w:numPr>
          <w:ilvl w:val="0"/>
          <w:numId w:val="60"/>
        </w:numPr>
        <w:spacing w:after="0" w:line="240" w:lineRule="auto"/>
        <w:ind w:left="426"/>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 xml:space="preserve">Служба внутреннего контроля (СВК) – отвечает за организацию системы управления регуляторным риском и осуществляет контроль за соответствием деятельности Банковской группы требованиям действующего законодательства РФ, принимает участие в разработке и согласовании всех внутренних документов , осуществляет контроль за их соблюдением и участвует в проведении самооценки системы управления операционным риском. </w:t>
      </w:r>
    </w:p>
    <w:p w:rsidR="00047E72" w:rsidRPr="005F2D31" w:rsidRDefault="00047E72" w:rsidP="00047E72">
      <w:pPr>
        <w:numPr>
          <w:ilvl w:val="0"/>
          <w:numId w:val="60"/>
        </w:numPr>
        <w:spacing w:after="0" w:line="240" w:lineRule="auto"/>
        <w:ind w:left="426"/>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Служба внутреннего аудита (далее - СВА) – в рамках проводимых аудиторских проверок проверяет эффективность управления и контроля операционного риска в соответствии с Планом работы Службы внутреннего аудита.</w:t>
      </w:r>
    </w:p>
    <w:p w:rsidR="00047E72" w:rsidRPr="005F2D31" w:rsidRDefault="00047E72" w:rsidP="00047E72">
      <w:pPr>
        <w:spacing w:after="0" w:line="240" w:lineRule="auto"/>
        <w:contextualSpacing/>
        <w:jc w:val="both"/>
        <w:rPr>
          <w:rFonts w:ascii="Times New Roman" w:eastAsia="MS Mincho" w:hAnsi="Times New Roman" w:cs="Times New Roman"/>
          <w:sz w:val="20"/>
          <w:szCs w:val="20"/>
        </w:rPr>
      </w:pPr>
    </w:p>
    <w:p w:rsidR="00047E72" w:rsidRPr="005F2D31" w:rsidRDefault="00047E72" w:rsidP="00047E72">
      <w:pPr>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На 01 января 2025 года Банк применяет регуляторный подход, основанный на расчете размера операционного риска в соответствии с Положением Банка России от 7 декабря 2020 г. №744-П «О порядке расчета размера операционного риска ("Базель III") и осуществления Банком России надзора за его соблюдением» с учетом фиксированного коэффициента внутренних потерь.</w:t>
      </w:r>
    </w:p>
    <w:p w:rsidR="00047E72" w:rsidRPr="005F2D31" w:rsidRDefault="00047E72" w:rsidP="00047E72">
      <w:pPr>
        <w:spacing w:after="0" w:line="240" w:lineRule="auto"/>
        <w:contextualSpacing/>
        <w:jc w:val="both"/>
        <w:rPr>
          <w:rFonts w:ascii="Times New Roman" w:eastAsia="MS Mincho" w:hAnsi="Times New Roman" w:cs="Times New Roman"/>
          <w:sz w:val="20"/>
          <w:szCs w:val="20"/>
        </w:rPr>
      </w:pPr>
    </w:p>
    <w:p w:rsidR="00047E72" w:rsidRPr="005F2D31" w:rsidRDefault="00047E72" w:rsidP="00047E72">
      <w:pPr>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Расчет размера операционного риска осуществляется автоматически с использованием разработанных процедур в соответствии с «Методикой расчета операционного риска в ПАО АКБ «Металлинвестбанк».</w:t>
      </w:r>
    </w:p>
    <w:p w:rsidR="00047E72" w:rsidRPr="005F2D31" w:rsidRDefault="00047E72" w:rsidP="00047E72">
      <w:pPr>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 xml:space="preserve">Банковская группа приравнивает к нулю компонент объема капитала, выделяемого на покрытие потерь от реализации событий риска информационной безопасности и (или) событий операционного риска, в соответствии с заключением службы управления рисками об отсутствии других факторов возможных потерь (например, об отсутствии изменений </w:t>
      </w:r>
      <w:r w:rsidRPr="005F2D31">
        <w:rPr>
          <w:rFonts w:ascii="Times New Roman" w:eastAsia="MS Mincho" w:hAnsi="Times New Roman" w:cs="Times New Roman"/>
          <w:sz w:val="20"/>
          <w:szCs w:val="20"/>
        </w:rPr>
        <w:lastRenderedPageBreak/>
        <w:t xml:space="preserve">внутренних и внешних факторов операционной среды) с приложением результатов сценарного анализа и стресс-тестирования. </w:t>
      </w:r>
    </w:p>
    <w:p w:rsidR="00047E72" w:rsidRPr="005F2D31" w:rsidRDefault="00047E72" w:rsidP="00047E72">
      <w:pPr>
        <w:spacing w:after="0" w:line="240" w:lineRule="auto"/>
        <w:contextualSpacing/>
        <w:jc w:val="both"/>
        <w:rPr>
          <w:rFonts w:ascii="Times New Roman" w:eastAsia="MS Mincho" w:hAnsi="Times New Roman" w:cs="Times New Roman"/>
          <w:sz w:val="20"/>
          <w:szCs w:val="20"/>
        </w:rPr>
      </w:pPr>
    </w:p>
    <w:p w:rsidR="00047E72" w:rsidRPr="005F2D31" w:rsidRDefault="00047E72" w:rsidP="00047E72">
      <w:pPr>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В случае, если фактическая величина потерь от реализации событий операционного риска и (или) событий риска информационной безопасности по итогам года превысила выделенную на этот год величину объема капитала, выделяемого Банковской группой на покрытие потерь от реализации событий операционного риска, данное превышение добавляется Банковской группой в течение последующего года к оценке компонентов объема капитала, выделяемого Банковской группой на покрытие потерь от реализации событий операционного риска, рассчитанной по потерям из базы событий.</w:t>
      </w:r>
    </w:p>
    <w:p w:rsidR="00047E72" w:rsidRPr="005F2D31" w:rsidRDefault="00047E72" w:rsidP="00047E72">
      <w:pPr>
        <w:spacing w:after="0" w:line="240" w:lineRule="auto"/>
        <w:contextualSpacing/>
        <w:jc w:val="both"/>
        <w:rPr>
          <w:rFonts w:ascii="Times New Roman" w:eastAsia="MS Mincho" w:hAnsi="Times New Roman" w:cs="Times New Roman"/>
          <w:sz w:val="20"/>
          <w:szCs w:val="20"/>
        </w:rPr>
      </w:pPr>
    </w:p>
    <w:p w:rsidR="00047E72" w:rsidRPr="005F2D31" w:rsidRDefault="00047E72" w:rsidP="00047E72">
      <w:pPr>
        <w:spacing w:after="0" w:line="240" w:lineRule="auto"/>
        <w:jc w:val="both"/>
        <w:rPr>
          <w:rFonts w:ascii="Times New Roman" w:hAnsi="Times New Roman" w:cs="Times New Roman"/>
          <w:sz w:val="20"/>
          <w:szCs w:val="20"/>
        </w:rPr>
      </w:pPr>
      <w:r w:rsidRPr="005F2D31">
        <w:rPr>
          <w:rFonts w:ascii="Times New Roman" w:hAnsi="Times New Roman" w:cs="Times New Roman"/>
          <w:sz w:val="20"/>
          <w:szCs w:val="20"/>
        </w:rPr>
        <w:t xml:space="preserve">В головной кредитной организации </w:t>
      </w:r>
      <w:r w:rsidRPr="005F2D31">
        <w:rPr>
          <w:rFonts w:ascii="Times New Roman" w:eastAsia="MS Mincho" w:hAnsi="Times New Roman" w:cs="Times New Roman"/>
          <w:sz w:val="20"/>
          <w:szCs w:val="20"/>
        </w:rPr>
        <w:t>Банковской группы</w:t>
      </w:r>
      <w:r w:rsidRPr="005F2D31">
        <w:rPr>
          <w:rFonts w:ascii="Times New Roman" w:hAnsi="Times New Roman" w:cs="Times New Roman"/>
          <w:sz w:val="20"/>
          <w:szCs w:val="20"/>
        </w:rPr>
        <w:t xml:space="preserve"> применяются программно-аппаратные средства, позволяющие обеспечить автоматизированное формирование информации из базы событий и ежедневное направление в электронном виде руководителю Службы управления рисками.</w:t>
      </w:r>
    </w:p>
    <w:p w:rsidR="00047E72" w:rsidRPr="005F2D31" w:rsidRDefault="00047E72" w:rsidP="00047E72">
      <w:pPr>
        <w:spacing w:after="0" w:line="240" w:lineRule="auto"/>
        <w:jc w:val="both"/>
        <w:rPr>
          <w:rFonts w:ascii="Times New Roman" w:eastAsia="MS Mincho" w:hAnsi="Times New Roman" w:cs="Times New Roman"/>
          <w:sz w:val="20"/>
          <w:szCs w:val="20"/>
        </w:rPr>
      </w:pPr>
    </w:p>
    <w:p w:rsidR="00047E72" w:rsidRPr="005F2D31" w:rsidRDefault="00047E72" w:rsidP="00047E72">
      <w:pPr>
        <w:spacing w:after="0" w:line="240" w:lineRule="auto"/>
        <w:jc w:val="both"/>
        <w:rPr>
          <w:rFonts w:ascii="Times New Roman" w:hAnsi="Times New Roman" w:cs="Times New Roman"/>
          <w:sz w:val="20"/>
          <w:szCs w:val="20"/>
        </w:rPr>
      </w:pPr>
      <w:r w:rsidRPr="005F2D31">
        <w:rPr>
          <w:rFonts w:ascii="Times New Roman" w:hAnsi="Times New Roman" w:cs="Times New Roman"/>
          <w:sz w:val="20"/>
          <w:szCs w:val="20"/>
        </w:rPr>
        <w:t xml:space="preserve">Банк формирует ежемесячно отчеты по операционному риску, включаемые в состав отчетности ВПОДК в соответствии с «Порядком формирования и представления внутренней отчетности по внутренним процедурам оценки достаточности капитала ПАО АКБ «Металлинвестбанк». </w:t>
      </w:r>
    </w:p>
    <w:p w:rsidR="00047E72" w:rsidRPr="005F2D31" w:rsidRDefault="00047E72" w:rsidP="00047E72">
      <w:pPr>
        <w:spacing w:after="0" w:line="240" w:lineRule="auto"/>
        <w:jc w:val="both"/>
        <w:rPr>
          <w:rFonts w:ascii="Times New Roman" w:eastAsia="MS Mincho" w:hAnsi="Times New Roman" w:cs="Times New Roman"/>
          <w:sz w:val="20"/>
          <w:szCs w:val="20"/>
        </w:rPr>
      </w:pPr>
    </w:p>
    <w:p w:rsidR="00047E72" w:rsidRPr="005F2D31" w:rsidRDefault="00047E72" w:rsidP="00047E72">
      <w:pPr>
        <w:spacing w:after="0" w:line="240" w:lineRule="auto"/>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Подразделение, ответственное за организацию управления операционным риском, ежеквартально на отчетную дату формирует и направляет руководителю Службы управления рисками, Правлению Банка и Совету Директоров следующие отчеты:</w:t>
      </w:r>
    </w:p>
    <w:p w:rsidR="00047E72" w:rsidRPr="005F2D31" w:rsidRDefault="00047E72" w:rsidP="00047E72">
      <w:pPr>
        <w:numPr>
          <w:ilvl w:val="0"/>
          <w:numId w:val="62"/>
        </w:numPr>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об управлении операционным риском, содержащий информацию о событиях операционного риска и потерях в разрезе элементов классификации событий операционного риска и отдельных видов операционного риска (за исключением событий риска ИБ);</w:t>
      </w:r>
    </w:p>
    <w:p w:rsidR="00047E72" w:rsidRPr="005F2D31" w:rsidRDefault="00047E72" w:rsidP="00047E72">
      <w:pPr>
        <w:numPr>
          <w:ilvl w:val="0"/>
          <w:numId w:val="62"/>
        </w:numPr>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о событиях риска ИБ (включая киберриск);</w:t>
      </w:r>
    </w:p>
    <w:p w:rsidR="00047E72" w:rsidRPr="005F2D31" w:rsidRDefault="00047E72" w:rsidP="00047E72">
      <w:pPr>
        <w:numPr>
          <w:ilvl w:val="0"/>
          <w:numId w:val="62"/>
        </w:numPr>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о фактических значениях контрольных показателей уровня операционного риска, включая контрольные показатели риска информационной безопасности.</w:t>
      </w:r>
    </w:p>
    <w:p w:rsidR="00047E72" w:rsidRPr="005F2D31" w:rsidRDefault="00047E72" w:rsidP="00047E72">
      <w:pPr>
        <w:spacing w:after="0" w:line="240" w:lineRule="auto"/>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Информация о событиях операционного риска, включая события риска информационной безопасности, включается Банком в отчеты, в разрезе направлений деятельности, в том числе в разрезе составляющих их процессов, типов событий операционного риска и источников операционного риска отдельно по видам операционного риска и содержит в том числе следующие показатели:</w:t>
      </w:r>
    </w:p>
    <w:p w:rsidR="00047E72" w:rsidRPr="005F2D31" w:rsidRDefault="00047E72" w:rsidP="00047E72">
      <w:pPr>
        <w:numPr>
          <w:ilvl w:val="0"/>
          <w:numId w:val="63"/>
        </w:numPr>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общее количество событий операционного риска - количество всех событий операционного риска, которые были зафиксированы с начала года до отчетной даты и в отчетном периоде;</w:t>
      </w:r>
    </w:p>
    <w:p w:rsidR="00047E72" w:rsidRPr="005F2D31" w:rsidRDefault="00047E72" w:rsidP="00047E72">
      <w:pPr>
        <w:numPr>
          <w:ilvl w:val="0"/>
          <w:numId w:val="63"/>
        </w:numPr>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количество событий операционного риска в разрезе прямых и косвенных потерь с начала года до отчетной даты и в отчетном периоде;</w:t>
      </w:r>
    </w:p>
    <w:p w:rsidR="00047E72" w:rsidRPr="005F2D31" w:rsidRDefault="00047E72" w:rsidP="00047E72">
      <w:pPr>
        <w:numPr>
          <w:ilvl w:val="0"/>
          <w:numId w:val="63"/>
        </w:numPr>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количество событий операционного риска в разрезе видов потерь, с начала года до отчетной даты и в отчетном периоде;</w:t>
      </w:r>
    </w:p>
    <w:p w:rsidR="00047E72" w:rsidRPr="005F2D31" w:rsidRDefault="00047E72" w:rsidP="00047E72">
      <w:pPr>
        <w:numPr>
          <w:ilvl w:val="0"/>
          <w:numId w:val="63"/>
        </w:numPr>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сумма прямых и сумма косвенных потерь от реализации событий операционного риска, в разрезе направлений деятельности, в том числе в разрезе составляющих их процессов, и типов событий операционного риска, с начала года до отчетной даты и в отчетном периоде;</w:t>
      </w:r>
    </w:p>
    <w:p w:rsidR="00047E72" w:rsidRPr="005F2D31" w:rsidRDefault="00047E72" w:rsidP="00047E72">
      <w:pPr>
        <w:numPr>
          <w:ilvl w:val="0"/>
          <w:numId w:val="63"/>
        </w:numPr>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сумма прямых, косвенных потерь, потерь клиентов и третьих лиц от реализации событий операционного риска от других связанных с Банковской группой юридических и физических лиц, с начала года до отчетной даты и в отчетном периоде;</w:t>
      </w:r>
    </w:p>
    <w:p w:rsidR="00047E72" w:rsidRPr="005F2D31" w:rsidRDefault="00047E72" w:rsidP="00047E72">
      <w:pPr>
        <w:numPr>
          <w:ilvl w:val="0"/>
          <w:numId w:val="63"/>
        </w:numPr>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сумма прямых, косвенных потерь, потерь клиентов и третьих лиц в части затрат на восстановление деятельности, в разрезе направлений деятельности и составляющих их банковских процессов, типов событий, за отчетный период, нарастающим итогом до отчетной даты и в отчетном периоде;</w:t>
      </w:r>
    </w:p>
    <w:p w:rsidR="00047E72" w:rsidRPr="005F2D31" w:rsidRDefault="00047E72" w:rsidP="00047E72">
      <w:pPr>
        <w:numPr>
          <w:ilvl w:val="0"/>
          <w:numId w:val="63"/>
        </w:numPr>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сумма прямых потерь регуляторного риска, связанных с реализацией операционного риска и включаемых в состав валовых потерь от реализации событий операционного риска;</w:t>
      </w:r>
    </w:p>
    <w:p w:rsidR="00047E72" w:rsidRPr="005F2D31" w:rsidRDefault="00047E72" w:rsidP="00047E72">
      <w:pPr>
        <w:numPr>
          <w:ilvl w:val="0"/>
          <w:numId w:val="63"/>
        </w:numPr>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максимальная величина прямых и максимальная величина косвенных потерь от реализации одного события операционного риска с наибольшими потерями из тех событий операционного риска, которые были зафиксированы в разрезе направлений деятельности, в том числе в разрезе составляющих их процессов, с начала года до отчетной даты и в отчетном периоде;</w:t>
      </w:r>
    </w:p>
    <w:p w:rsidR="00047E72" w:rsidRPr="005F2D31" w:rsidRDefault="00047E72" w:rsidP="00047E72">
      <w:pPr>
        <w:numPr>
          <w:ilvl w:val="0"/>
          <w:numId w:val="63"/>
        </w:numPr>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максимальная величина потерь, от одного события операционного риска с наибольшими потерями из тех событий операционного риска, которые были зафиксированы в разрезе направлений деятельности, в том числе в разрезе составляющих их процессов, с начала года до отчетной даты и в отчетном периоде;</w:t>
      </w:r>
    </w:p>
    <w:p w:rsidR="00047E72" w:rsidRPr="005F2D31" w:rsidRDefault="00047E72" w:rsidP="00047E72">
      <w:pPr>
        <w:numPr>
          <w:ilvl w:val="0"/>
          <w:numId w:val="63"/>
        </w:numPr>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сумма прямых и сумма косвенных потерь от реализации пяти крупнейших (по сумме потерь) событий операционного риска из тех событий операционного риска, которые были зафиксированы  в разрезе направлений деятельности, в том числе в разрезе составляющих их процессов, с начала года до отчетной даты и в отчетном периоде;</w:t>
      </w:r>
    </w:p>
    <w:p w:rsidR="00047E72" w:rsidRPr="005F2D31" w:rsidRDefault="00047E72" w:rsidP="00047E72">
      <w:pPr>
        <w:numPr>
          <w:ilvl w:val="0"/>
          <w:numId w:val="63"/>
        </w:numPr>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lastRenderedPageBreak/>
        <w:t>сумма потерь, от реализации пяти крупнейших (по сумме потерь) событий операционного риска из тех событий операционного риска, которые были зафиксированы  в разрезе направлений деятельности, в том числе в разрезе составляющих их процессов, с начала года до отчетной даты и в отчетном периоде;</w:t>
      </w:r>
    </w:p>
    <w:p w:rsidR="00047E72" w:rsidRPr="005F2D31" w:rsidRDefault="00047E72" w:rsidP="00047E72">
      <w:pPr>
        <w:numPr>
          <w:ilvl w:val="0"/>
          <w:numId w:val="63"/>
        </w:numPr>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сумма возмещений по прямым потерям за счет не связанных с Банковской группой лиц, которые были отражены на балансовых счетах  в разрезе направлений деятельности, в том числе в разрезе составляющих их процессов, и типов событий операционного риска с начала года до отчетной даты и в отчетном периоде;</w:t>
      </w:r>
    </w:p>
    <w:p w:rsidR="00047E72" w:rsidRPr="005F2D31" w:rsidRDefault="00047E72" w:rsidP="00047E72">
      <w:pPr>
        <w:numPr>
          <w:ilvl w:val="0"/>
          <w:numId w:val="63"/>
        </w:numPr>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сумма возмещений по прямым потерям за счет связанных с Банковской группой  юридических и физических лиц в разрезе направлений деятельности, в том числе в разрезе составляющих их процессов, и типов событий операционного риска с начала года до отчетной даты и в отчетном периоде;</w:t>
      </w:r>
    </w:p>
    <w:p w:rsidR="00047E72" w:rsidRPr="005F2D31" w:rsidRDefault="00047E72" w:rsidP="00047E72">
      <w:pPr>
        <w:numPr>
          <w:ilvl w:val="0"/>
          <w:numId w:val="63"/>
        </w:numPr>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сумма чистых потерь, которая была отражена на балансовых счетах  с начала года до отчетной даты и в отчетном периоде;</w:t>
      </w:r>
    </w:p>
    <w:p w:rsidR="00047E72" w:rsidRPr="005F2D31" w:rsidRDefault="00047E72" w:rsidP="00047E72">
      <w:pPr>
        <w:numPr>
          <w:ilvl w:val="0"/>
          <w:numId w:val="63"/>
        </w:numPr>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средняя величина прямых и средняя величина косвенных потерь от реализации одного события операционного риска в разрезе направлений деятельности, в том числе в разрезе составляющих их процессов, и типов событий операционного риска за отчетный период;</w:t>
      </w:r>
    </w:p>
    <w:p w:rsidR="00047E72" w:rsidRPr="005F2D31" w:rsidRDefault="00047E72" w:rsidP="00047E72">
      <w:pPr>
        <w:numPr>
          <w:ilvl w:val="0"/>
          <w:numId w:val="63"/>
        </w:numPr>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среднеквадратичное отклонение (сигма) величины прямых потерь по группам событий операционного риска в разрезе направлений деятельности, в том числе в разрезе составляющих их процессов, и типов событий операционного риска за год (включается в отчет в случае, если количество событий операционного риска за отчетный период составляет более 100);</w:t>
      </w:r>
    </w:p>
    <w:p w:rsidR="00047E72" w:rsidRPr="005F2D31" w:rsidRDefault="00047E72" w:rsidP="00047E72">
      <w:pPr>
        <w:numPr>
          <w:ilvl w:val="0"/>
          <w:numId w:val="63"/>
        </w:numPr>
        <w:spacing w:after="0" w:line="240" w:lineRule="auto"/>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распределение потерь от реализации событий операционного риска по группам (менее 20 тысяч рублей, от 20 тысяч рублей до 100 тысяч рублей, от 100 тысяч рублей до 350 тысяч рублей, от 350 тысяч рублей до 700 тысяч рублей, от 700 тысяч рублей до 1 400 тысяч рублей, более 1 400 тысяч рублей).</w:t>
      </w:r>
    </w:p>
    <w:p w:rsidR="00047E72" w:rsidRPr="005F2D31" w:rsidRDefault="00047E72" w:rsidP="00047E72">
      <w:pPr>
        <w:spacing w:after="0" w:line="240" w:lineRule="auto"/>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В целях контроля и ограничения операционного риска устанавливается показатель склонности к риску, предусмотренный стратегией управления рисками и капиталом в части операционного риска – ограничение уровня чистых потерь от реализации событий операционного риска в течение календарного года.</w:t>
      </w:r>
    </w:p>
    <w:p w:rsidR="00047E72" w:rsidRPr="005F2D31" w:rsidRDefault="00047E72" w:rsidP="00047E72">
      <w:pPr>
        <w:spacing w:after="0" w:line="240" w:lineRule="auto"/>
        <w:jc w:val="both"/>
        <w:rPr>
          <w:rFonts w:ascii="Times New Roman" w:eastAsia="MS Mincho" w:hAnsi="Times New Roman" w:cs="Times New Roman"/>
          <w:sz w:val="20"/>
          <w:szCs w:val="20"/>
        </w:rPr>
      </w:pPr>
    </w:p>
    <w:p w:rsidR="00047E72" w:rsidRPr="005F2D31" w:rsidRDefault="00047E72" w:rsidP="00047E72">
      <w:pPr>
        <w:spacing w:after="0" w:line="240" w:lineRule="auto"/>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Банковская группа использует следующий перечень возможных мер, направленных на снижение негативного влияния операционного риска, но не ограничивается им:</w:t>
      </w:r>
    </w:p>
    <w:p w:rsidR="00047E72" w:rsidRPr="005F2D31" w:rsidRDefault="00047E72" w:rsidP="00047E72">
      <w:pPr>
        <w:numPr>
          <w:ilvl w:val="0"/>
          <w:numId w:val="60"/>
        </w:numPr>
        <w:spacing w:after="0" w:line="240" w:lineRule="auto"/>
        <w:ind w:left="426"/>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Регламентация, в том числе актуализация, процессов проведения операций (сделок) с соблюдением действующего законодательства;</w:t>
      </w:r>
    </w:p>
    <w:p w:rsidR="00047E72" w:rsidRPr="005F2D31" w:rsidRDefault="00047E72" w:rsidP="00047E72">
      <w:pPr>
        <w:numPr>
          <w:ilvl w:val="0"/>
          <w:numId w:val="60"/>
        </w:numPr>
        <w:spacing w:after="0" w:line="240" w:lineRule="auto"/>
        <w:ind w:left="426"/>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Применение стандартизированных форм внутренних документов ;</w:t>
      </w:r>
    </w:p>
    <w:p w:rsidR="00047E72" w:rsidRPr="005F2D31" w:rsidRDefault="00047E72" w:rsidP="00047E72">
      <w:pPr>
        <w:numPr>
          <w:ilvl w:val="0"/>
          <w:numId w:val="60"/>
        </w:numPr>
        <w:spacing w:after="0" w:line="240" w:lineRule="auto"/>
        <w:ind w:left="426"/>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Стандартизация операций (сделок);</w:t>
      </w:r>
    </w:p>
    <w:p w:rsidR="00047E72" w:rsidRPr="005F2D31" w:rsidRDefault="00047E72" w:rsidP="00047E72">
      <w:pPr>
        <w:numPr>
          <w:ilvl w:val="0"/>
          <w:numId w:val="60"/>
        </w:numPr>
        <w:spacing w:after="0" w:line="240" w:lineRule="auto"/>
        <w:ind w:left="426"/>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Применение стандартизированных форм договоров с клиентами (контрагентами);</w:t>
      </w:r>
    </w:p>
    <w:p w:rsidR="00047E72" w:rsidRPr="005F2D31" w:rsidRDefault="00047E72" w:rsidP="00047E72">
      <w:pPr>
        <w:numPr>
          <w:ilvl w:val="0"/>
          <w:numId w:val="60"/>
        </w:numPr>
        <w:spacing w:after="0" w:line="240" w:lineRule="auto"/>
        <w:ind w:left="426"/>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Контроль (автоматизированный, ручной) за соблюдением внутренних документов ;</w:t>
      </w:r>
    </w:p>
    <w:p w:rsidR="00047E72" w:rsidRPr="005F2D31" w:rsidRDefault="00047E72" w:rsidP="00047E72">
      <w:pPr>
        <w:numPr>
          <w:ilvl w:val="0"/>
          <w:numId w:val="60"/>
        </w:numPr>
        <w:spacing w:after="0" w:line="240" w:lineRule="auto"/>
        <w:ind w:left="426"/>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Подбор и аттестация персонала;</w:t>
      </w:r>
    </w:p>
    <w:p w:rsidR="00047E72" w:rsidRPr="005F2D31" w:rsidRDefault="00047E72" w:rsidP="00047E72">
      <w:pPr>
        <w:numPr>
          <w:ilvl w:val="0"/>
          <w:numId w:val="60"/>
        </w:numPr>
        <w:spacing w:after="0" w:line="240" w:lineRule="auto"/>
        <w:ind w:left="426"/>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Разработка системы мотивации персонала;</w:t>
      </w:r>
    </w:p>
    <w:p w:rsidR="00047E72" w:rsidRPr="005F2D31" w:rsidRDefault="00047E72" w:rsidP="00047E72">
      <w:pPr>
        <w:numPr>
          <w:ilvl w:val="0"/>
          <w:numId w:val="60"/>
        </w:numPr>
        <w:spacing w:after="0" w:line="240" w:lineRule="auto"/>
        <w:ind w:left="426"/>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Проведение тренингов и обучение персонала проведению сделок (операций);</w:t>
      </w:r>
    </w:p>
    <w:p w:rsidR="00047E72" w:rsidRPr="005F2D31" w:rsidRDefault="00047E72" w:rsidP="00047E72">
      <w:pPr>
        <w:numPr>
          <w:ilvl w:val="0"/>
          <w:numId w:val="60"/>
        </w:numPr>
        <w:spacing w:after="0" w:line="240" w:lineRule="auto"/>
        <w:ind w:left="426"/>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Процедура коллегиального принятия решений, например, по проведению крупных сделок (нестандартных сделок);</w:t>
      </w:r>
    </w:p>
    <w:p w:rsidR="00047E72" w:rsidRPr="005F2D31" w:rsidRDefault="00047E72" w:rsidP="00047E72">
      <w:pPr>
        <w:numPr>
          <w:ilvl w:val="0"/>
          <w:numId w:val="60"/>
        </w:numPr>
        <w:spacing w:after="0" w:line="240" w:lineRule="auto"/>
        <w:ind w:left="426"/>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Особый контроль за проведением крупных сделок (нестандартных сделок);</w:t>
      </w:r>
    </w:p>
    <w:p w:rsidR="00047E72" w:rsidRPr="005F2D31" w:rsidRDefault="00047E72" w:rsidP="00047E72">
      <w:pPr>
        <w:numPr>
          <w:ilvl w:val="0"/>
          <w:numId w:val="60"/>
        </w:numPr>
        <w:spacing w:after="0" w:line="240" w:lineRule="auto"/>
        <w:ind w:left="426"/>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Контроль сделок (операций);</w:t>
      </w:r>
    </w:p>
    <w:p w:rsidR="00047E72" w:rsidRPr="005F2D31" w:rsidRDefault="00047E72" w:rsidP="00047E72">
      <w:pPr>
        <w:numPr>
          <w:ilvl w:val="0"/>
          <w:numId w:val="60"/>
        </w:numPr>
        <w:spacing w:after="0" w:line="240" w:lineRule="auto"/>
        <w:ind w:left="426"/>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Формирование отчетов по сделкам (операциям);</w:t>
      </w:r>
    </w:p>
    <w:p w:rsidR="00047E72" w:rsidRPr="005F2D31" w:rsidRDefault="00047E72" w:rsidP="00047E72">
      <w:pPr>
        <w:numPr>
          <w:ilvl w:val="0"/>
          <w:numId w:val="60"/>
        </w:numPr>
        <w:spacing w:after="0" w:line="240" w:lineRule="auto"/>
        <w:ind w:left="426"/>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Тестирование процессов, технологических и информационных систем ;</w:t>
      </w:r>
    </w:p>
    <w:p w:rsidR="00047E72" w:rsidRPr="005F2D31" w:rsidRDefault="00047E72" w:rsidP="00047E72">
      <w:pPr>
        <w:numPr>
          <w:ilvl w:val="0"/>
          <w:numId w:val="60"/>
        </w:numPr>
        <w:spacing w:after="0" w:line="240" w:lineRule="auto"/>
        <w:ind w:left="426"/>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Автоматизация процессов (операций), алгоритмизация сделок (операций);</w:t>
      </w:r>
    </w:p>
    <w:p w:rsidR="00047E72" w:rsidRPr="005F2D31" w:rsidRDefault="00047E72" w:rsidP="00047E72">
      <w:pPr>
        <w:numPr>
          <w:ilvl w:val="0"/>
          <w:numId w:val="60"/>
        </w:numPr>
        <w:spacing w:after="0" w:line="240" w:lineRule="auto"/>
        <w:ind w:left="426"/>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Проверка документов, в том числе первичных, по проводимым сделкам (операциям);</w:t>
      </w:r>
    </w:p>
    <w:p w:rsidR="00047E72" w:rsidRPr="005F2D31" w:rsidRDefault="00047E72" w:rsidP="00047E72">
      <w:pPr>
        <w:numPr>
          <w:ilvl w:val="0"/>
          <w:numId w:val="60"/>
        </w:numPr>
        <w:spacing w:after="0" w:line="240" w:lineRule="auto"/>
        <w:ind w:left="426"/>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Разграничение функций, ответственности и полномочий персонала при проведении сделок (операций);</w:t>
      </w:r>
    </w:p>
    <w:p w:rsidR="00047E72" w:rsidRPr="005F2D31" w:rsidRDefault="00047E72" w:rsidP="00047E72">
      <w:pPr>
        <w:numPr>
          <w:ilvl w:val="0"/>
          <w:numId w:val="60"/>
        </w:numPr>
        <w:spacing w:after="0" w:line="240" w:lineRule="auto"/>
        <w:ind w:left="426"/>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Использование двойного контроля при проведении сделок (операций);</w:t>
      </w:r>
    </w:p>
    <w:p w:rsidR="00047E72" w:rsidRPr="005F2D31" w:rsidRDefault="00047E72" w:rsidP="00047E72">
      <w:pPr>
        <w:numPr>
          <w:ilvl w:val="0"/>
          <w:numId w:val="60"/>
        </w:numPr>
        <w:spacing w:after="0" w:line="240" w:lineRule="auto"/>
        <w:ind w:left="426"/>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Установление и контроль соблюдения лимитов при проведении сделок (операций);</w:t>
      </w:r>
    </w:p>
    <w:p w:rsidR="00047E72" w:rsidRPr="005F2D31" w:rsidRDefault="00047E72" w:rsidP="00047E72">
      <w:pPr>
        <w:numPr>
          <w:ilvl w:val="0"/>
          <w:numId w:val="60"/>
        </w:numPr>
        <w:spacing w:after="0" w:line="240" w:lineRule="auto"/>
        <w:ind w:left="426"/>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Установление и разделение прав доступа к информации и ИС;</w:t>
      </w:r>
    </w:p>
    <w:p w:rsidR="00047E72" w:rsidRPr="005F2D31" w:rsidRDefault="00047E72" w:rsidP="00047E72">
      <w:pPr>
        <w:numPr>
          <w:ilvl w:val="0"/>
          <w:numId w:val="60"/>
        </w:numPr>
        <w:spacing w:after="0" w:line="240" w:lineRule="auto"/>
        <w:ind w:left="426"/>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Резервирование информации в ИС;</w:t>
      </w:r>
    </w:p>
    <w:p w:rsidR="00047E72" w:rsidRPr="005F2D31" w:rsidRDefault="00047E72" w:rsidP="00047E72">
      <w:pPr>
        <w:numPr>
          <w:ilvl w:val="0"/>
          <w:numId w:val="60"/>
        </w:numPr>
        <w:spacing w:after="0" w:line="240" w:lineRule="auto"/>
        <w:ind w:left="426"/>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Установление и разделение прав доступа к использованию материальных и нематериальных активов;</w:t>
      </w:r>
    </w:p>
    <w:p w:rsidR="00047E72" w:rsidRPr="005F2D31" w:rsidRDefault="00047E72" w:rsidP="00047E72">
      <w:pPr>
        <w:numPr>
          <w:ilvl w:val="0"/>
          <w:numId w:val="60"/>
        </w:numPr>
        <w:spacing w:after="0" w:line="240" w:lineRule="auto"/>
        <w:ind w:left="426"/>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Организация физической безопасности объектов и материальных активов ;</w:t>
      </w:r>
    </w:p>
    <w:p w:rsidR="00047E72" w:rsidRPr="005F2D31" w:rsidRDefault="00047E72" w:rsidP="00047E72">
      <w:pPr>
        <w:numPr>
          <w:ilvl w:val="0"/>
          <w:numId w:val="60"/>
        </w:numPr>
        <w:spacing w:after="0" w:line="240" w:lineRule="auto"/>
        <w:ind w:left="426"/>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Противодействие неправомерному использованию инсайдерской информации;</w:t>
      </w:r>
    </w:p>
    <w:p w:rsidR="00047E72" w:rsidRPr="005F2D31" w:rsidRDefault="00047E72" w:rsidP="00047E72">
      <w:pPr>
        <w:numPr>
          <w:ilvl w:val="0"/>
          <w:numId w:val="60"/>
        </w:numPr>
        <w:spacing w:after="0" w:line="240" w:lineRule="auto"/>
        <w:ind w:left="426"/>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Контроль качества данных в банковских процессах, ИС;</w:t>
      </w:r>
    </w:p>
    <w:p w:rsidR="00047E72" w:rsidRPr="005F2D31" w:rsidRDefault="00047E72" w:rsidP="00047E72">
      <w:pPr>
        <w:numPr>
          <w:ilvl w:val="0"/>
          <w:numId w:val="60"/>
        </w:numPr>
        <w:spacing w:after="0" w:line="240" w:lineRule="auto"/>
        <w:ind w:left="426"/>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Процедуры ограничения на ввод данных в ИС;</w:t>
      </w:r>
    </w:p>
    <w:p w:rsidR="00047E72" w:rsidRPr="005F2D31" w:rsidRDefault="00047E72" w:rsidP="00047E72">
      <w:pPr>
        <w:numPr>
          <w:ilvl w:val="0"/>
          <w:numId w:val="60"/>
        </w:numPr>
        <w:spacing w:after="0" w:line="240" w:lineRule="auto"/>
        <w:ind w:left="426"/>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Автоматический контроль вводимых данных в ИС;</w:t>
      </w:r>
    </w:p>
    <w:p w:rsidR="00047E72" w:rsidRPr="005F2D31" w:rsidRDefault="00047E72" w:rsidP="00047E72">
      <w:pPr>
        <w:numPr>
          <w:ilvl w:val="0"/>
          <w:numId w:val="60"/>
        </w:numPr>
        <w:spacing w:after="0" w:line="240" w:lineRule="auto"/>
        <w:ind w:left="426"/>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Контроль сроков и рассылка уведомлений участникам процессов;</w:t>
      </w:r>
    </w:p>
    <w:p w:rsidR="00047E72" w:rsidRPr="005F2D31" w:rsidRDefault="00047E72" w:rsidP="00047E72">
      <w:pPr>
        <w:numPr>
          <w:ilvl w:val="0"/>
          <w:numId w:val="60"/>
        </w:numPr>
        <w:spacing w:after="0" w:line="240" w:lineRule="auto"/>
        <w:ind w:left="426"/>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Автоматический контроль маршрута согласований сделок (операций);</w:t>
      </w:r>
    </w:p>
    <w:p w:rsidR="00047E72" w:rsidRPr="005F2D31" w:rsidRDefault="00047E72" w:rsidP="00047E72">
      <w:pPr>
        <w:numPr>
          <w:ilvl w:val="0"/>
          <w:numId w:val="60"/>
        </w:numPr>
        <w:spacing w:after="0" w:line="240" w:lineRule="auto"/>
        <w:ind w:left="426"/>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Мероприятия по повышению культуры управления рисками;</w:t>
      </w:r>
    </w:p>
    <w:p w:rsidR="00047E72" w:rsidRPr="005F2D31" w:rsidRDefault="00047E72" w:rsidP="00047E72">
      <w:pPr>
        <w:numPr>
          <w:ilvl w:val="0"/>
          <w:numId w:val="60"/>
        </w:numPr>
        <w:spacing w:after="0" w:line="240" w:lineRule="auto"/>
        <w:ind w:left="426"/>
        <w:contextualSpacing/>
        <w:jc w:val="both"/>
        <w:rPr>
          <w:rFonts w:ascii="Times New Roman" w:eastAsia="MS Mincho" w:hAnsi="Times New Roman" w:cs="Times New Roman"/>
          <w:sz w:val="20"/>
          <w:szCs w:val="20"/>
        </w:rPr>
      </w:pPr>
      <w:r w:rsidRPr="005F2D31">
        <w:rPr>
          <w:rFonts w:ascii="Times New Roman" w:eastAsia="MS Mincho" w:hAnsi="Times New Roman" w:cs="Times New Roman"/>
          <w:sz w:val="20"/>
          <w:szCs w:val="20"/>
        </w:rPr>
        <w:t>Система ключевых показателей деятельности, стимулирующая персонал эффективно управлять рисками.</w:t>
      </w:r>
    </w:p>
    <w:p w:rsidR="00047E72" w:rsidRPr="005F2D31" w:rsidRDefault="00047E72" w:rsidP="00047E72">
      <w:pPr>
        <w:spacing w:after="0" w:line="240" w:lineRule="auto"/>
        <w:jc w:val="both"/>
        <w:rPr>
          <w:rFonts w:ascii="Times New Roman" w:hAnsi="Times New Roman" w:cs="Times New Roman"/>
          <w:sz w:val="20"/>
          <w:szCs w:val="20"/>
        </w:rPr>
      </w:pPr>
    </w:p>
    <w:p w:rsidR="00047E72" w:rsidRPr="005F2D31" w:rsidRDefault="00047E72" w:rsidP="00047E72">
      <w:pPr>
        <w:autoSpaceDE w:val="0"/>
        <w:autoSpaceDN w:val="0"/>
        <w:adjustRightInd w:val="0"/>
        <w:spacing w:after="0" w:line="240" w:lineRule="auto"/>
        <w:jc w:val="center"/>
        <w:outlineLvl w:val="0"/>
        <w:rPr>
          <w:rFonts w:ascii="Times New Roman" w:hAnsi="Times New Roman" w:cs="Times New Roman"/>
          <w:b/>
          <w:bCs/>
          <w:color w:val="26282F"/>
          <w:sz w:val="20"/>
          <w:szCs w:val="20"/>
        </w:rPr>
      </w:pPr>
      <w:r w:rsidRPr="005F2D31">
        <w:rPr>
          <w:rFonts w:ascii="Times New Roman" w:hAnsi="Times New Roman" w:cs="Times New Roman"/>
          <w:b/>
          <w:bCs/>
          <w:color w:val="26282F"/>
          <w:sz w:val="20"/>
          <w:szCs w:val="20"/>
        </w:rPr>
        <w:t>1.9.11.5. Риск секъюритизации</w:t>
      </w:r>
    </w:p>
    <w:p w:rsidR="00047E72" w:rsidRPr="005F2D31" w:rsidRDefault="00047E72" w:rsidP="00047E72">
      <w:pPr>
        <w:spacing w:after="0" w:line="240" w:lineRule="auto"/>
        <w:jc w:val="both"/>
        <w:rPr>
          <w:rFonts w:ascii="Times New Roman" w:hAnsi="Times New Roman" w:cs="Times New Roman"/>
          <w:sz w:val="20"/>
          <w:szCs w:val="20"/>
        </w:rPr>
      </w:pPr>
    </w:p>
    <w:p w:rsidR="00047E72" w:rsidRPr="005F2D31" w:rsidRDefault="00047E72" w:rsidP="00047E72">
      <w:pPr>
        <w:pStyle w:val="21"/>
        <w:spacing w:after="0" w:line="240" w:lineRule="auto"/>
        <w:jc w:val="both"/>
        <w:rPr>
          <w:rFonts w:ascii="Times New Roman" w:hAnsi="Times New Roman" w:cs="Times New Roman"/>
          <w:sz w:val="20"/>
          <w:szCs w:val="20"/>
        </w:rPr>
      </w:pPr>
      <w:r w:rsidRPr="005F2D31">
        <w:rPr>
          <w:rFonts w:ascii="Times New Roman" w:hAnsi="Times New Roman" w:cs="Times New Roman"/>
          <w:sz w:val="20"/>
          <w:szCs w:val="20"/>
        </w:rPr>
        <w:t xml:space="preserve">Риск секъюритизации  возникает у  головной кредитной организации </w:t>
      </w:r>
      <w:r w:rsidRPr="005F2D31">
        <w:rPr>
          <w:rFonts w:ascii="Times New Roman" w:eastAsia="MS Mincho" w:hAnsi="Times New Roman" w:cs="Times New Roman"/>
          <w:sz w:val="20"/>
          <w:szCs w:val="20"/>
        </w:rPr>
        <w:t>Банковской группы</w:t>
      </w:r>
      <w:r w:rsidRPr="005F2D31">
        <w:rPr>
          <w:rFonts w:ascii="Times New Roman" w:hAnsi="Times New Roman" w:cs="Times New Roman"/>
          <w:sz w:val="20"/>
          <w:szCs w:val="20"/>
        </w:rPr>
        <w:t xml:space="preserve">, в связи с осуществлением сделок по  приобретению ипотечных ценных  бумаг Общества с Ограниченной ответственностью «ДОМ.РФ Ипотечный агент", исполнение обязательств по которым дополнительно обеспечивается поручительством АО «ДОМ.РФ» . Ипотечные ценные бумаги Общества с Ограниченной ответственностью «ДОМ.РФ Ипотечный агент", — включены в первый котировальный список Московской Биржи и доступны неограниченному кругу инвесторов. Секьюритизационные требования торгового портфеля  у </w:t>
      </w:r>
      <w:r w:rsidRPr="005F2D31">
        <w:rPr>
          <w:rFonts w:ascii="Times New Roman" w:eastAsia="MS Mincho" w:hAnsi="Times New Roman" w:cs="Times New Roman"/>
          <w:sz w:val="20"/>
          <w:szCs w:val="20"/>
        </w:rPr>
        <w:t>Банковской группы</w:t>
      </w:r>
      <w:r w:rsidRPr="005F2D31">
        <w:rPr>
          <w:rFonts w:ascii="Times New Roman" w:hAnsi="Times New Roman" w:cs="Times New Roman"/>
          <w:sz w:val="20"/>
          <w:szCs w:val="20"/>
        </w:rPr>
        <w:t xml:space="preserve"> отсутствуют.</w:t>
      </w:r>
    </w:p>
    <w:p w:rsidR="00047E72" w:rsidRPr="005F2D31" w:rsidRDefault="00047E72" w:rsidP="00047E72">
      <w:pPr>
        <w:autoSpaceDE w:val="0"/>
        <w:autoSpaceDN w:val="0"/>
        <w:adjustRightInd w:val="0"/>
        <w:spacing w:after="0" w:line="240" w:lineRule="auto"/>
        <w:ind w:firstLine="720"/>
        <w:jc w:val="both"/>
        <w:rPr>
          <w:rFonts w:ascii="Times New Roman" w:hAnsi="Times New Roman" w:cs="Times New Roman"/>
          <w:sz w:val="20"/>
          <w:szCs w:val="20"/>
        </w:rPr>
      </w:pPr>
    </w:p>
    <w:p w:rsidR="00047E72" w:rsidRPr="005F2D31" w:rsidRDefault="00047E72" w:rsidP="00047E72">
      <w:pPr>
        <w:autoSpaceDE w:val="0"/>
        <w:autoSpaceDN w:val="0"/>
        <w:adjustRightInd w:val="0"/>
        <w:spacing w:after="0" w:line="240" w:lineRule="auto"/>
        <w:jc w:val="center"/>
        <w:outlineLvl w:val="0"/>
        <w:rPr>
          <w:rFonts w:ascii="Times New Roman" w:hAnsi="Times New Roman" w:cs="Times New Roman"/>
          <w:b/>
          <w:bCs/>
          <w:color w:val="26282F"/>
          <w:sz w:val="20"/>
          <w:szCs w:val="20"/>
        </w:rPr>
      </w:pPr>
      <w:bookmarkStart w:id="36" w:name="sub_321912"/>
      <w:r w:rsidRPr="005F2D31">
        <w:rPr>
          <w:rFonts w:ascii="Times New Roman" w:hAnsi="Times New Roman" w:cs="Times New Roman"/>
          <w:b/>
          <w:bCs/>
          <w:color w:val="26282F"/>
          <w:sz w:val="20"/>
          <w:szCs w:val="20"/>
        </w:rPr>
        <w:t>1.9.12. Иные риски, которые являются существенными для эмитента (группы эмитента)</w:t>
      </w:r>
    </w:p>
    <w:bookmarkEnd w:id="36"/>
    <w:p w:rsidR="00047E72" w:rsidRPr="005F2D31" w:rsidRDefault="00047E72" w:rsidP="00047E72">
      <w:pPr>
        <w:autoSpaceDE w:val="0"/>
        <w:autoSpaceDN w:val="0"/>
        <w:adjustRightInd w:val="0"/>
        <w:spacing w:after="0" w:line="240" w:lineRule="auto"/>
        <w:ind w:firstLine="720"/>
        <w:jc w:val="both"/>
        <w:rPr>
          <w:rFonts w:ascii="Times New Roman" w:hAnsi="Times New Roman" w:cs="Times New Roman"/>
          <w:sz w:val="20"/>
          <w:szCs w:val="20"/>
        </w:rPr>
      </w:pPr>
    </w:p>
    <w:p w:rsidR="00047E72" w:rsidRPr="005F2D31" w:rsidRDefault="00047E72" w:rsidP="00047E72">
      <w:pPr>
        <w:autoSpaceDE w:val="0"/>
        <w:autoSpaceDN w:val="0"/>
        <w:adjustRightInd w:val="0"/>
        <w:spacing w:after="0" w:line="240" w:lineRule="auto"/>
        <w:ind w:firstLine="720"/>
        <w:jc w:val="both"/>
        <w:rPr>
          <w:rFonts w:ascii="Times New Roman" w:eastAsia="Times New Roman" w:hAnsi="Times New Roman" w:cs="Times New Roman"/>
          <w:sz w:val="20"/>
          <w:szCs w:val="20"/>
        </w:rPr>
      </w:pPr>
      <w:r w:rsidRPr="005F2D31">
        <w:rPr>
          <w:rFonts w:ascii="Times New Roman" w:eastAsia="Times New Roman" w:hAnsi="Times New Roman" w:cs="Times New Roman"/>
          <w:sz w:val="20"/>
          <w:szCs w:val="20"/>
        </w:rPr>
        <w:t>Иные риски, являющиеся существенными для эмитента (</w:t>
      </w:r>
      <w:r w:rsidRPr="005F2D31">
        <w:rPr>
          <w:rFonts w:ascii="Times New Roman" w:eastAsia="MS Mincho" w:hAnsi="Times New Roman" w:cs="Times New Roman"/>
          <w:sz w:val="20"/>
          <w:szCs w:val="20"/>
        </w:rPr>
        <w:t>Банковской группы)</w:t>
      </w:r>
      <w:r w:rsidRPr="005F2D31">
        <w:rPr>
          <w:rFonts w:ascii="Times New Roman" w:eastAsia="Times New Roman" w:hAnsi="Times New Roman" w:cs="Times New Roman"/>
          <w:sz w:val="20"/>
          <w:szCs w:val="20"/>
        </w:rPr>
        <w:t>, не указанные в настоящем пункте, отсутствуют.</w:t>
      </w:r>
    </w:p>
    <w:p w:rsidR="002311F4" w:rsidRPr="002311F4" w:rsidRDefault="002311F4" w:rsidP="002311F4">
      <w:pPr>
        <w:autoSpaceDE w:val="0"/>
        <w:autoSpaceDN w:val="0"/>
        <w:adjustRightInd w:val="0"/>
        <w:spacing w:after="0" w:line="240" w:lineRule="auto"/>
        <w:ind w:firstLine="720"/>
        <w:jc w:val="both"/>
        <w:rPr>
          <w:rFonts w:ascii="Times New Roman" w:hAnsi="Times New Roman" w:cs="Times New Roman"/>
          <w:sz w:val="20"/>
          <w:szCs w:val="20"/>
        </w:rPr>
      </w:pPr>
    </w:p>
    <w:p w:rsidR="002311F4" w:rsidRPr="002311F4" w:rsidRDefault="002311F4" w:rsidP="002311F4">
      <w:pPr>
        <w:autoSpaceDE w:val="0"/>
        <w:autoSpaceDN w:val="0"/>
        <w:adjustRightInd w:val="0"/>
        <w:spacing w:before="108" w:after="108" w:line="240" w:lineRule="auto"/>
        <w:jc w:val="center"/>
        <w:outlineLvl w:val="0"/>
        <w:rPr>
          <w:rFonts w:ascii="Times New Roman" w:hAnsi="Times New Roman" w:cs="Times New Roman"/>
          <w:b/>
          <w:bCs/>
          <w:color w:val="26282F"/>
          <w:sz w:val="20"/>
          <w:szCs w:val="20"/>
        </w:rPr>
      </w:pPr>
      <w:bookmarkStart w:id="37" w:name="sub_3220"/>
      <w:bookmarkEnd w:id="20"/>
      <w:r w:rsidRPr="002311F4">
        <w:rPr>
          <w:rFonts w:ascii="Times New Roman" w:hAnsi="Times New Roman" w:cs="Times New Roman"/>
          <w:b/>
          <w:bCs/>
          <w:color w:val="26282F"/>
          <w:sz w:val="20"/>
          <w:szCs w:val="20"/>
        </w:rPr>
        <w:t>Раздел 2. Сведения о лицах, входящих в состав органов управления эмитента, сведения об организации в эмитенте управления рисками, контроля за финансово-хозяйственной деятельностью и внутреннего контроля, внутреннего аудита, а также сведения о работниках эмитента</w:t>
      </w:r>
    </w:p>
    <w:bookmarkEnd w:id="37"/>
    <w:p w:rsidR="002311F4" w:rsidRPr="002311F4" w:rsidRDefault="002311F4" w:rsidP="002311F4">
      <w:pPr>
        <w:autoSpaceDE w:val="0"/>
        <w:autoSpaceDN w:val="0"/>
        <w:adjustRightInd w:val="0"/>
        <w:spacing w:after="0" w:line="240" w:lineRule="auto"/>
        <w:ind w:firstLine="720"/>
        <w:jc w:val="both"/>
        <w:rPr>
          <w:rFonts w:ascii="Times New Roman" w:hAnsi="Times New Roman" w:cs="Times New Roman"/>
          <w:sz w:val="20"/>
          <w:szCs w:val="20"/>
        </w:rPr>
      </w:pPr>
    </w:p>
    <w:p w:rsidR="00BE49A9" w:rsidRPr="00FC49DB" w:rsidRDefault="00BE49A9" w:rsidP="00BE49A9">
      <w:pPr>
        <w:autoSpaceDE w:val="0"/>
        <w:autoSpaceDN w:val="0"/>
        <w:adjustRightInd w:val="0"/>
        <w:spacing w:before="108" w:after="108" w:line="240" w:lineRule="auto"/>
        <w:jc w:val="center"/>
        <w:outlineLvl w:val="0"/>
        <w:rPr>
          <w:rFonts w:ascii="Times New Roman" w:hAnsi="Times New Roman" w:cs="Times New Roman"/>
          <w:b/>
          <w:bCs/>
          <w:color w:val="26282F"/>
          <w:sz w:val="20"/>
          <w:szCs w:val="20"/>
        </w:rPr>
      </w:pPr>
      <w:bookmarkStart w:id="38" w:name="sub_3221"/>
      <w:r w:rsidRPr="00FC49DB">
        <w:rPr>
          <w:rFonts w:ascii="Times New Roman" w:hAnsi="Times New Roman" w:cs="Times New Roman"/>
          <w:b/>
          <w:bCs/>
          <w:color w:val="26282F"/>
          <w:sz w:val="20"/>
          <w:szCs w:val="20"/>
        </w:rPr>
        <w:t>2.1. Информация о лицах, входящих в состав органов управления эмитента</w:t>
      </w:r>
    </w:p>
    <w:bookmarkEnd w:id="38"/>
    <w:p w:rsidR="00BE49A9" w:rsidRPr="002B0FB7" w:rsidRDefault="00BE49A9" w:rsidP="00BE49A9">
      <w:pPr>
        <w:autoSpaceDE w:val="0"/>
        <w:autoSpaceDN w:val="0"/>
        <w:adjustRightInd w:val="0"/>
        <w:spacing w:after="0" w:line="240" w:lineRule="auto"/>
        <w:jc w:val="both"/>
        <w:rPr>
          <w:rFonts w:ascii="Times New Roman" w:hAnsi="Times New Roman" w:cs="Times New Roman"/>
          <w:sz w:val="20"/>
          <w:szCs w:val="20"/>
          <w:highlight w:val="yellow"/>
        </w:rPr>
      </w:pPr>
    </w:p>
    <w:p w:rsidR="00BE49A9" w:rsidRPr="00FC49DB" w:rsidRDefault="00BE49A9" w:rsidP="00BE49A9">
      <w:pPr>
        <w:spacing w:after="0" w:line="240" w:lineRule="auto"/>
        <w:ind w:right="141"/>
        <w:jc w:val="both"/>
        <w:rPr>
          <w:rFonts w:ascii="Times New Roman" w:hAnsi="Times New Roman" w:cs="Times New Roman"/>
          <w:sz w:val="20"/>
          <w:szCs w:val="20"/>
        </w:rPr>
      </w:pPr>
      <w:r w:rsidRPr="00FC49DB">
        <w:rPr>
          <w:rFonts w:ascii="Times New Roman" w:hAnsi="Times New Roman" w:cs="Times New Roman"/>
          <w:b/>
          <w:bCs/>
          <w:iCs/>
          <w:sz w:val="20"/>
          <w:szCs w:val="20"/>
        </w:rPr>
        <w:t>Персональный состав Совета Директоров эмитента:</w:t>
      </w:r>
    </w:p>
    <w:p w:rsidR="00BE49A9" w:rsidRPr="002B0FB7" w:rsidRDefault="00BE49A9" w:rsidP="00BE49A9">
      <w:pPr>
        <w:spacing w:after="0" w:line="240" w:lineRule="auto"/>
        <w:ind w:right="141"/>
        <w:jc w:val="both"/>
        <w:rPr>
          <w:rFonts w:ascii="Times New Roman" w:hAnsi="Times New Roman" w:cs="Times New Roman"/>
          <w:sz w:val="20"/>
          <w:szCs w:val="20"/>
          <w:highlight w:val="yellow"/>
        </w:rPr>
      </w:pPr>
    </w:p>
    <w:p w:rsidR="002562B2" w:rsidRPr="003120B8" w:rsidRDefault="002562B2" w:rsidP="002562B2">
      <w:pPr>
        <w:autoSpaceDE w:val="0"/>
        <w:autoSpaceDN w:val="0"/>
        <w:adjustRightInd w:val="0"/>
        <w:spacing w:after="0" w:line="240" w:lineRule="auto"/>
        <w:jc w:val="both"/>
        <w:rPr>
          <w:rFonts w:ascii="Times New Roman" w:hAnsi="Times New Roman" w:cs="Times New Roman"/>
          <w:sz w:val="20"/>
          <w:szCs w:val="20"/>
          <w:highlight w:val="yellow"/>
        </w:rPr>
      </w:pPr>
      <w:r w:rsidRPr="003120B8">
        <w:rPr>
          <w:rFonts w:ascii="Times New Roman" w:hAnsi="Times New Roman" w:cs="Times New Roman"/>
          <w:sz w:val="20"/>
          <w:szCs w:val="20"/>
        </w:rPr>
        <w:t>Информация не раскрывается и не предоставляется на основании абзаца 2 пункта 1 Постановления Правительства Российской Федерации от 04.07.2023 г. № 1102 «Об особенностях раскрытия и (или) предоставления информации, подлежащей раскрытию и (или) предоставлению в соответствии с требованиями Федерального закона «Об акционерных обществах» и Федерального закона «О рынке ценных бумаг».</w:t>
      </w:r>
    </w:p>
    <w:p w:rsidR="00BE49A9" w:rsidRPr="002B0FB7" w:rsidRDefault="00BE49A9" w:rsidP="00BE49A9">
      <w:pPr>
        <w:spacing w:after="0" w:line="240" w:lineRule="auto"/>
        <w:ind w:right="141"/>
        <w:jc w:val="both"/>
        <w:rPr>
          <w:rFonts w:ascii="Times New Roman" w:hAnsi="Times New Roman" w:cs="Times New Roman"/>
          <w:b/>
          <w:bCs/>
          <w:sz w:val="20"/>
          <w:szCs w:val="20"/>
          <w:highlight w:val="yellow"/>
        </w:rPr>
      </w:pPr>
    </w:p>
    <w:p w:rsidR="00BE49A9" w:rsidRPr="00FC49DB" w:rsidRDefault="00BE49A9" w:rsidP="00BE49A9">
      <w:pPr>
        <w:spacing w:after="0" w:line="240" w:lineRule="auto"/>
        <w:ind w:right="141"/>
        <w:jc w:val="both"/>
        <w:rPr>
          <w:rFonts w:ascii="Times New Roman" w:hAnsi="Times New Roman" w:cs="Times New Roman"/>
          <w:sz w:val="20"/>
          <w:szCs w:val="20"/>
        </w:rPr>
      </w:pPr>
      <w:r w:rsidRPr="00FC49DB">
        <w:rPr>
          <w:rFonts w:ascii="Times New Roman" w:hAnsi="Times New Roman" w:cs="Times New Roman"/>
          <w:b/>
          <w:bCs/>
          <w:i/>
          <w:iCs/>
          <w:sz w:val="20"/>
          <w:szCs w:val="20"/>
        </w:rPr>
        <w:t xml:space="preserve">Персональный состав Коллегиального исполнительного органа (правление) эмитента: </w:t>
      </w:r>
    </w:p>
    <w:p w:rsidR="00BE49A9" w:rsidRPr="002B0FB7" w:rsidRDefault="00BE49A9" w:rsidP="00BE49A9">
      <w:pPr>
        <w:spacing w:after="0" w:line="240" w:lineRule="auto"/>
        <w:ind w:right="141"/>
        <w:jc w:val="both"/>
        <w:rPr>
          <w:rFonts w:ascii="Times New Roman" w:hAnsi="Times New Roman" w:cs="Times New Roman"/>
          <w:sz w:val="20"/>
          <w:szCs w:val="20"/>
          <w:highlight w:val="yellow"/>
        </w:rPr>
      </w:pPr>
    </w:p>
    <w:p w:rsidR="002562B2" w:rsidRPr="003120B8" w:rsidRDefault="002562B2" w:rsidP="002562B2">
      <w:pPr>
        <w:autoSpaceDE w:val="0"/>
        <w:autoSpaceDN w:val="0"/>
        <w:adjustRightInd w:val="0"/>
        <w:spacing w:after="0" w:line="240" w:lineRule="auto"/>
        <w:jc w:val="both"/>
        <w:rPr>
          <w:rFonts w:ascii="Times New Roman" w:hAnsi="Times New Roman" w:cs="Times New Roman"/>
          <w:sz w:val="20"/>
          <w:szCs w:val="20"/>
          <w:highlight w:val="yellow"/>
        </w:rPr>
      </w:pPr>
      <w:r w:rsidRPr="003120B8">
        <w:rPr>
          <w:rFonts w:ascii="Times New Roman" w:hAnsi="Times New Roman" w:cs="Times New Roman"/>
          <w:sz w:val="20"/>
          <w:szCs w:val="20"/>
        </w:rPr>
        <w:t>Информация не раскрывается и не предоставляется на основании абзаца 2 пункта 1 Постановления Правительства Российской Федерации от 04.07.2023 г. № 1102 «Об особенностях раскрытия и (или) предоставления информации, подлежащей раскрытию и (или) предоставлению в соответствии с требованиями Федерального закона «Об акционерных обществах» и Федерального закона «О рынке ценных бумаг».</w:t>
      </w:r>
    </w:p>
    <w:p w:rsidR="00BE49A9" w:rsidRPr="002B0FB7" w:rsidRDefault="00BE49A9" w:rsidP="00BE49A9">
      <w:pPr>
        <w:spacing w:after="0" w:line="240" w:lineRule="auto"/>
        <w:ind w:right="141"/>
        <w:jc w:val="both"/>
        <w:rPr>
          <w:rFonts w:ascii="Times New Roman" w:hAnsi="Times New Roman" w:cs="Times New Roman"/>
          <w:b/>
          <w:bCs/>
          <w:sz w:val="20"/>
          <w:szCs w:val="20"/>
          <w:highlight w:val="yellow"/>
        </w:rPr>
      </w:pPr>
    </w:p>
    <w:p w:rsidR="00BE49A9" w:rsidRPr="00FC49DB" w:rsidRDefault="00BE49A9" w:rsidP="00BE49A9">
      <w:pPr>
        <w:spacing w:after="0" w:line="240" w:lineRule="auto"/>
        <w:ind w:right="141"/>
        <w:jc w:val="both"/>
        <w:rPr>
          <w:rFonts w:ascii="Times New Roman" w:hAnsi="Times New Roman" w:cs="Times New Roman"/>
          <w:sz w:val="20"/>
          <w:szCs w:val="20"/>
        </w:rPr>
      </w:pPr>
      <w:r w:rsidRPr="00FC49DB">
        <w:rPr>
          <w:rFonts w:ascii="Times New Roman" w:hAnsi="Times New Roman" w:cs="Times New Roman"/>
          <w:b/>
          <w:bCs/>
          <w:i/>
          <w:iCs/>
          <w:sz w:val="20"/>
          <w:szCs w:val="20"/>
        </w:rPr>
        <w:t xml:space="preserve">Единоличный исполнительный орган (председатель правления) кредитной организации-эмитента: </w:t>
      </w:r>
    </w:p>
    <w:p w:rsidR="00BE49A9" w:rsidRPr="00FC49DB" w:rsidRDefault="00BE49A9" w:rsidP="00BE49A9">
      <w:pPr>
        <w:spacing w:after="0" w:line="240" w:lineRule="auto"/>
        <w:jc w:val="both"/>
        <w:rPr>
          <w:rFonts w:ascii="Times New Roman" w:hAnsi="Times New Roman" w:cs="Times New Roman"/>
          <w:b/>
          <w:bCs/>
          <w:sz w:val="20"/>
          <w:szCs w:val="20"/>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6402"/>
      </w:tblGrid>
      <w:tr w:rsidR="00BE49A9" w:rsidRPr="002B0FB7" w:rsidTr="00BE49A9">
        <w:tc>
          <w:tcPr>
            <w:tcW w:w="2700" w:type="dxa"/>
            <w:shd w:val="clear" w:color="auto" w:fill="auto"/>
          </w:tcPr>
          <w:p w:rsidR="00BE49A9" w:rsidRPr="00FC49DB" w:rsidRDefault="00BE49A9" w:rsidP="00BE49A9">
            <w:pPr>
              <w:pStyle w:val="em-"/>
              <w:ind w:firstLine="0"/>
              <w:rPr>
                <w:rFonts w:eastAsia="MS Mincho"/>
                <w:sz w:val="20"/>
                <w:szCs w:val="20"/>
              </w:rPr>
            </w:pPr>
            <w:r w:rsidRPr="00FC49DB">
              <w:rPr>
                <w:rFonts w:eastAsia="MS Mincho"/>
                <w:sz w:val="20"/>
                <w:szCs w:val="20"/>
              </w:rPr>
              <w:t>Фамилия, имя, отчество:</w:t>
            </w:r>
          </w:p>
        </w:tc>
        <w:tc>
          <w:tcPr>
            <w:tcW w:w="6402" w:type="dxa"/>
            <w:shd w:val="clear" w:color="auto" w:fill="auto"/>
          </w:tcPr>
          <w:p w:rsidR="00BE49A9" w:rsidRPr="00FC49DB" w:rsidRDefault="00BE49A9" w:rsidP="00BE49A9">
            <w:pPr>
              <w:pStyle w:val="em-"/>
              <w:ind w:firstLine="0"/>
              <w:rPr>
                <w:rFonts w:eastAsia="MS Mincho"/>
                <w:sz w:val="20"/>
                <w:szCs w:val="20"/>
              </w:rPr>
            </w:pPr>
            <w:r w:rsidRPr="00FC49DB">
              <w:rPr>
                <w:rFonts w:eastAsia="MS Mincho"/>
                <w:bCs/>
                <w:sz w:val="20"/>
                <w:szCs w:val="20"/>
              </w:rPr>
              <w:t>Кузьмич Татьяна Вадимовна</w:t>
            </w:r>
          </w:p>
        </w:tc>
      </w:tr>
    </w:tbl>
    <w:p w:rsidR="002562B2" w:rsidRPr="003120B8" w:rsidRDefault="002562B2" w:rsidP="002562B2">
      <w:pPr>
        <w:autoSpaceDE w:val="0"/>
        <w:autoSpaceDN w:val="0"/>
        <w:adjustRightInd w:val="0"/>
        <w:spacing w:after="0" w:line="240" w:lineRule="auto"/>
        <w:jc w:val="both"/>
        <w:rPr>
          <w:rFonts w:ascii="Times New Roman" w:hAnsi="Times New Roman" w:cs="Times New Roman"/>
          <w:sz w:val="20"/>
          <w:szCs w:val="20"/>
          <w:highlight w:val="yellow"/>
        </w:rPr>
      </w:pPr>
      <w:r>
        <w:rPr>
          <w:rFonts w:ascii="Times New Roman" w:hAnsi="Times New Roman" w:cs="Times New Roman"/>
          <w:sz w:val="20"/>
          <w:szCs w:val="20"/>
        </w:rPr>
        <w:t>Далее и</w:t>
      </w:r>
      <w:r w:rsidRPr="003120B8">
        <w:rPr>
          <w:rFonts w:ascii="Times New Roman" w:hAnsi="Times New Roman" w:cs="Times New Roman"/>
          <w:sz w:val="20"/>
          <w:szCs w:val="20"/>
        </w:rPr>
        <w:t>нформация не раскрывается и не предоставляется на основании абзаца 2 пункта 1 Постановления Правительства Российской Федерации от 04.07.2023 г. № 1102 «Об особенностях раскрытия и (или) предоставления информации, подлежащей раскрытию и (или) предоставлению в соответствии с требованиями Федерального закона «Об акционерных обществах» и Федерального закона «О рынке ценных бумаг».</w:t>
      </w:r>
    </w:p>
    <w:p w:rsidR="00BE49A9" w:rsidRPr="002B0FB7" w:rsidRDefault="00BE49A9" w:rsidP="00BE49A9">
      <w:pPr>
        <w:autoSpaceDE w:val="0"/>
        <w:autoSpaceDN w:val="0"/>
        <w:adjustRightInd w:val="0"/>
        <w:spacing w:after="0" w:line="240" w:lineRule="auto"/>
        <w:ind w:firstLine="720"/>
        <w:jc w:val="both"/>
        <w:rPr>
          <w:rFonts w:ascii="Times New Roman" w:hAnsi="Times New Roman" w:cs="Times New Roman"/>
          <w:sz w:val="20"/>
          <w:szCs w:val="20"/>
          <w:highlight w:val="yellow"/>
        </w:rPr>
      </w:pPr>
    </w:p>
    <w:p w:rsidR="00BE49A9" w:rsidRDefault="00BE49A9" w:rsidP="00BE49A9">
      <w:pPr>
        <w:autoSpaceDE w:val="0"/>
        <w:autoSpaceDN w:val="0"/>
        <w:adjustRightInd w:val="0"/>
        <w:spacing w:after="0" w:line="240" w:lineRule="auto"/>
        <w:jc w:val="both"/>
        <w:rPr>
          <w:rFonts w:ascii="Times New Roman" w:hAnsi="Times New Roman" w:cs="Times New Roman"/>
          <w:sz w:val="20"/>
          <w:szCs w:val="20"/>
        </w:rPr>
      </w:pPr>
      <w:r w:rsidRPr="00FC49DB">
        <w:rPr>
          <w:rFonts w:ascii="Times New Roman" w:hAnsi="Times New Roman" w:cs="Times New Roman"/>
          <w:sz w:val="20"/>
          <w:szCs w:val="20"/>
        </w:rPr>
        <w:t xml:space="preserve">В период между отчетной датой (датой окончания отчетного периода) и датой раскрытия </w:t>
      </w:r>
      <w:r>
        <w:rPr>
          <w:rFonts w:ascii="Times New Roman" w:hAnsi="Times New Roman" w:cs="Times New Roman"/>
          <w:sz w:val="20"/>
          <w:szCs w:val="20"/>
        </w:rPr>
        <w:t xml:space="preserve">консолидированной </w:t>
      </w:r>
      <w:r w:rsidRPr="00FC49DB">
        <w:rPr>
          <w:rFonts w:ascii="Times New Roman" w:hAnsi="Times New Roman" w:cs="Times New Roman"/>
          <w:sz w:val="20"/>
          <w:szCs w:val="20"/>
        </w:rPr>
        <w:t xml:space="preserve">финансовой отчетности в составе информации приведенной в настоящем пункте </w:t>
      </w:r>
      <w:r w:rsidR="00280C7F">
        <w:rPr>
          <w:rFonts w:ascii="Times New Roman" w:hAnsi="Times New Roman" w:cs="Times New Roman"/>
          <w:sz w:val="20"/>
          <w:szCs w:val="20"/>
        </w:rPr>
        <w:t>произошли следующие изменения:</w:t>
      </w:r>
    </w:p>
    <w:p w:rsidR="00280C7F" w:rsidRDefault="008D065A" w:rsidP="00BE49A9">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1. </w:t>
      </w:r>
      <w:r w:rsidR="00280C7F">
        <w:rPr>
          <w:rFonts w:ascii="Times New Roman" w:hAnsi="Times New Roman" w:cs="Times New Roman"/>
          <w:sz w:val="20"/>
          <w:szCs w:val="20"/>
        </w:rPr>
        <w:t>Решением единственного акционера ПАО АКБ «Металлинвестбанк» - АО «ОМК-Сервис» (Внеочередное решение) от 0</w:t>
      </w:r>
      <w:r>
        <w:rPr>
          <w:rFonts w:ascii="Times New Roman" w:hAnsi="Times New Roman" w:cs="Times New Roman"/>
          <w:sz w:val="20"/>
          <w:szCs w:val="20"/>
        </w:rPr>
        <w:t>2</w:t>
      </w:r>
      <w:r w:rsidR="00280C7F">
        <w:rPr>
          <w:rFonts w:ascii="Times New Roman" w:hAnsi="Times New Roman" w:cs="Times New Roman"/>
          <w:sz w:val="20"/>
          <w:szCs w:val="20"/>
        </w:rPr>
        <w:t>.02.202</w:t>
      </w:r>
      <w:r>
        <w:rPr>
          <w:rFonts w:ascii="Times New Roman" w:hAnsi="Times New Roman" w:cs="Times New Roman"/>
          <w:sz w:val="20"/>
          <w:szCs w:val="20"/>
        </w:rPr>
        <w:t>6</w:t>
      </w:r>
      <w:r w:rsidR="00280C7F">
        <w:rPr>
          <w:rFonts w:ascii="Times New Roman" w:hAnsi="Times New Roman" w:cs="Times New Roman"/>
          <w:sz w:val="20"/>
          <w:szCs w:val="20"/>
        </w:rPr>
        <w:t xml:space="preserve"> г. был избран Совет Директоров ПАО АКБ «Металлинвестбанк» в следующем составе:</w:t>
      </w:r>
    </w:p>
    <w:p w:rsidR="00655745" w:rsidRDefault="00655745" w:rsidP="00655745">
      <w:pPr>
        <w:autoSpaceDE w:val="0"/>
        <w:autoSpaceDN w:val="0"/>
        <w:adjustRightInd w:val="0"/>
        <w:spacing w:after="0" w:line="240" w:lineRule="auto"/>
        <w:jc w:val="both"/>
        <w:rPr>
          <w:rFonts w:ascii="Times New Roman" w:hAnsi="Times New Roman" w:cs="Times New Roman"/>
          <w:sz w:val="20"/>
          <w:szCs w:val="20"/>
        </w:rPr>
      </w:pPr>
      <w:r w:rsidRPr="003120B8">
        <w:rPr>
          <w:rFonts w:ascii="Times New Roman" w:hAnsi="Times New Roman" w:cs="Times New Roman"/>
          <w:sz w:val="20"/>
          <w:szCs w:val="20"/>
        </w:rPr>
        <w:t>Информация не раскрывается и не предоставляется на основании абзаца 2 пункта 1 Постановления Правительства Российской Федерации от 04.07.2023 г. № 1102 «Об особенностях раскрытия и (или) предоставления информации, подлежащей раскрытию и (или) предоставлению в соответствии с требованиями Федерального закона «Об акционерных обществах» и Федерального закона «О рынке ценных бумаг».</w:t>
      </w:r>
    </w:p>
    <w:p w:rsidR="00655745" w:rsidRPr="003120B8" w:rsidRDefault="00655745" w:rsidP="00655745">
      <w:pPr>
        <w:autoSpaceDE w:val="0"/>
        <w:autoSpaceDN w:val="0"/>
        <w:adjustRightInd w:val="0"/>
        <w:spacing w:after="0" w:line="240" w:lineRule="auto"/>
        <w:jc w:val="both"/>
        <w:rPr>
          <w:rFonts w:ascii="Times New Roman" w:hAnsi="Times New Roman" w:cs="Times New Roman"/>
          <w:sz w:val="20"/>
          <w:szCs w:val="20"/>
          <w:highlight w:val="yellow"/>
        </w:rPr>
      </w:pPr>
    </w:p>
    <w:p w:rsidR="008D065A" w:rsidRDefault="008D065A" w:rsidP="008D065A">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2. Решением единственного акционера ПАО АКБ «Металлинвестбанк» - АО «ОМК-Сервис» (Внеочередное решение) от 18.02.2026 г. был избран Совет Директоров ПАО АКБ «Металлинвестбанк» в следующем составе:</w:t>
      </w:r>
    </w:p>
    <w:p w:rsidR="00655745" w:rsidRPr="003120B8" w:rsidRDefault="00655745" w:rsidP="00655745">
      <w:pPr>
        <w:autoSpaceDE w:val="0"/>
        <w:autoSpaceDN w:val="0"/>
        <w:adjustRightInd w:val="0"/>
        <w:spacing w:after="0" w:line="240" w:lineRule="auto"/>
        <w:jc w:val="both"/>
        <w:rPr>
          <w:rFonts w:ascii="Times New Roman" w:hAnsi="Times New Roman" w:cs="Times New Roman"/>
          <w:sz w:val="20"/>
          <w:szCs w:val="20"/>
          <w:highlight w:val="yellow"/>
        </w:rPr>
      </w:pPr>
      <w:r w:rsidRPr="003120B8">
        <w:rPr>
          <w:rFonts w:ascii="Times New Roman" w:hAnsi="Times New Roman" w:cs="Times New Roman"/>
          <w:sz w:val="20"/>
          <w:szCs w:val="20"/>
        </w:rPr>
        <w:t>Информация не раскрывается и не предоставляется на основании абзаца 2 пункта 1 Постановления Правительства Российской Федерации от 04.07.2023 г. № 1102 «Об особенностях раскрытия и (или) предоставления информации, подлежащей раскрытию и (или) предоставлению в соответствии с требованиями Федерального закона «Об акционерных обществах» и Федерального закона «О рынке ценных бумаг».</w:t>
      </w:r>
    </w:p>
    <w:p w:rsidR="00660848" w:rsidRDefault="00660848" w:rsidP="00660848">
      <w:pPr>
        <w:spacing w:after="0" w:line="240" w:lineRule="auto"/>
        <w:ind w:right="141"/>
        <w:jc w:val="both"/>
        <w:rPr>
          <w:rFonts w:ascii="Times New Roman" w:hAnsi="Times New Roman" w:cs="Times New Roman"/>
          <w:b/>
          <w:bCs/>
          <w:sz w:val="20"/>
          <w:szCs w:val="20"/>
          <w:highlight w:val="yellow"/>
        </w:rPr>
      </w:pPr>
    </w:p>
    <w:p w:rsidR="007D5A5B" w:rsidRDefault="007D5A5B" w:rsidP="007D5A5B">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3. Решением Совета Директоров ПАО АКБ «Металлинвестбанк» (Протокол № 02/26 от 10.02.2026) прекращены полномочия:</w:t>
      </w:r>
    </w:p>
    <w:p w:rsidR="007D5A5B" w:rsidRDefault="007D5A5B" w:rsidP="007D5A5B">
      <w:pPr>
        <w:autoSpaceDE w:val="0"/>
        <w:autoSpaceDN w:val="0"/>
        <w:adjustRightInd w:val="0"/>
        <w:spacing w:after="0" w:line="240" w:lineRule="auto"/>
        <w:jc w:val="both"/>
        <w:rPr>
          <w:rFonts w:ascii="Times New Roman" w:hAnsi="Times New Roman" w:cs="Times New Roman"/>
          <w:sz w:val="20"/>
          <w:szCs w:val="20"/>
          <w:highlight w:val="yellow"/>
        </w:rPr>
      </w:pPr>
      <w:r w:rsidRPr="007D5A5B">
        <w:rPr>
          <w:rFonts w:ascii="Times New Roman" w:hAnsi="Times New Roman" w:cs="Times New Roman"/>
          <w:sz w:val="20"/>
          <w:szCs w:val="20"/>
        </w:rPr>
        <w:t xml:space="preserve">- Заместителя Председателя Правления, члена Правления – </w:t>
      </w:r>
      <w:r w:rsidR="00655745" w:rsidRPr="00655745">
        <w:rPr>
          <w:rFonts w:ascii="Times New Roman" w:hAnsi="Times New Roman" w:cs="Times New Roman"/>
          <w:sz w:val="20"/>
          <w:szCs w:val="20"/>
        </w:rPr>
        <w:t>(*)</w:t>
      </w:r>
      <w:r w:rsidRPr="00655745">
        <w:rPr>
          <w:rFonts w:ascii="Times New Roman" w:hAnsi="Times New Roman" w:cs="Times New Roman"/>
          <w:sz w:val="20"/>
          <w:szCs w:val="20"/>
        </w:rPr>
        <w:t>.</w:t>
      </w:r>
    </w:p>
    <w:p w:rsidR="00655745" w:rsidRPr="003120B8" w:rsidRDefault="00655745" w:rsidP="00655745">
      <w:pPr>
        <w:autoSpaceDE w:val="0"/>
        <w:autoSpaceDN w:val="0"/>
        <w:adjustRightInd w:val="0"/>
        <w:spacing w:after="0" w:line="240" w:lineRule="auto"/>
        <w:jc w:val="both"/>
        <w:rPr>
          <w:rFonts w:ascii="Times New Roman" w:hAnsi="Times New Roman" w:cs="Times New Roman"/>
          <w:sz w:val="20"/>
          <w:szCs w:val="20"/>
          <w:highlight w:val="yellow"/>
        </w:rPr>
      </w:pPr>
      <w:r w:rsidRPr="00655745">
        <w:rPr>
          <w:rFonts w:ascii="Times New Roman" w:hAnsi="Times New Roman" w:cs="Times New Roman"/>
          <w:sz w:val="20"/>
          <w:szCs w:val="20"/>
        </w:rPr>
        <w:t>(*)</w:t>
      </w:r>
      <w:r>
        <w:rPr>
          <w:rFonts w:ascii="Times New Roman" w:hAnsi="Times New Roman" w:cs="Times New Roman"/>
          <w:sz w:val="20"/>
          <w:szCs w:val="20"/>
        </w:rPr>
        <w:t xml:space="preserve"> </w:t>
      </w:r>
      <w:r w:rsidRPr="003120B8">
        <w:rPr>
          <w:rFonts w:ascii="Times New Roman" w:hAnsi="Times New Roman" w:cs="Times New Roman"/>
          <w:sz w:val="20"/>
          <w:szCs w:val="20"/>
        </w:rPr>
        <w:t>Информация не раскрывается и не предоставляется на основании абзаца 2 пункта 1 Постановления Правительства Российской Федерации от 04.07.2023 г. № 1102 «Об особенностях раскрытия и (или) предоставления информации, подлежащей раскрытию и (или) предоставлению в соответствии с требованиями Федерального закона «Об акционерных обществах» и Федерального закона «О рынке ценных бумаг».</w:t>
      </w:r>
    </w:p>
    <w:p w:rsidR="00655745" w:rsidRDefault="00655745" w:rsidP="007D5A5B">
      <w:pPr>
        <w:autoSpaceDE w:val="0"/>
        <w:autoSpaceDN w:val="0"/>
        <w:adjustRightInd w:val="0"/>
        <w:spacing w:after="0" w:line="240" w:lineRule="auto"/>
        <w:jc w:val="both"/>
        <w:rPr>
          <w:rFonts w:ascii="Times New Roman" w:hAnsi="Times New Roman" w:cs="Times New Roman"/>
          <w:sz w:val="20"/>
          <w:szCs w:val="20"/>
        </w:rPr>
      </w:pPr>
    </w:p>
    <w:p w:rsidR="007D5A5B" w:rsidRDefault="007D5A5B" w:rsidP="007D5A5B">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4. Решением Совета Директоров ПАО АКБ «Металлинвестбанк» (Протокол № 03/26 от 16.02.2026) прекращены полномочия Председателя Правления, члена Правления Кузьмич Татьяны Вадимовны. Исполняющим обязанности Председателя Правления ПАО АКБ «Металлинвестбанк» с 17.02.2026 назначен Нестеров Сергей Борисович.</w:t>
      </w:r>
    </w:p>
    <w:p w:rsidR="00655745" w:rsidRDefault="00655745" w:rsidP="007D5A5B">
      <w:pPr>
        <w:autoSpaceDE w:val="0"/>
        <w:autoSpaceDN w:val="0"/>
        <w:adjustRightInd w:val="0"/>
        <w:spacing w:after="0" w:line="240" w:lineRule="auto"/>
        <w:jc w:val="both"/>
        <w:rPr>
          <w:rFonts w:ascii="Times New Roman" w:hAnsi="Times New Roman" w:cs="Times New Roman"/>
          <w:sz w:val="20"/>
          <w:szCs w:val="20"/>
        </w:rPr>
      </w:pPr>
    </w:p>
    <w:p w:rsidR="00F67554" w:rsidRDefault="001F206F" w:rsidP="007D5A5B">
      <w:pPr>
        <w:autoSpaceDE w:val="0"/>
        <w:autoSpaceDN w:val="0"/>
        <w:adjustRightInd w:val="0"/>
        <w:spacing w:after="0" w:line="240" w:lineRule="auto"/>
        <w:jc w:val="both"/>
        <w:rPr>
          <w:rFonts w:ascii="Times New Roman" w:hAnsi="Times New Roman" w:cs="Times New Roman"/>
          <w:sz w:val="20"/>
          <w:szCs w:val="20"/>
        </w:rPr>
      </w:pPr>
      <w:r w:rsidRPr="001F206F">
        <w:rPr>
          <w:rFonts w:ascii="Times New Roman" w:hAnsi="Times New Roman" w:cs="Times New Roman"/>
          <w:sz w:val="20"/>
          <w:szCs w:val="20"/>
        </w:rPr>
        <w:t>5</w:t>
      </w:r>
      <w:r>
        <w:rPr>
          <w:rFonts w:ascii="Times New Roman" w:hAnsi="Times New Roman" w:cs="Times New Roman"/>
          <w:sz w:val="20"/>
          <w:szCs w:val="20"/>
        </w:rPr>
        <w:t>. В соответствии с решением Совета Директоров ПАО АКБ «Металлинвестбанк» (Протокол № 03/26 от 16.02.2026) Председателем Правления ПАО АКБ «Металлинвестбанк» с 19.03.2026 назначен Нестеров Сергей Борисович.</w:t>
      </w:r>
    </w:p>
    <w:p w:rsidR="00655745" w:rsidRDefault="00655745" w:rsidP="007D5A5B">
      <w:pPr>
        <w:autoSpaceDE w:val="0"/>
        <w:autoSpaceDN w:val="0"/>
        <w:adjustRightInd w:val="0"/>
        <w:spacing w:after="0" w:line="240" w:lineRule="auto"/>
        <w:jc w:val="both"/>
        <w:rPr>
          <w:rFonts w:ascii="Times New Roman" w:hAnsi="Times New Roman" w:cs="Times New Roman"/>
          <w:sz w:val="20"/>
          <w:szCs w:val="20"/>
        </w:rPr>
      </w:pPr>
    </w:p>
    <w:p w:rsidR="00890821" w:rsidRDefault="00890821" w:rsidP="007D5A5B">
      <w:pPr>
        <w:autoSpaceDE w:val="0"/>
        <w:autoSpaceDN w:val="0"/>
        <w:adjustRightInd w:val="0"/>
        <w:spacing w:after="0" w:line="240" w:lineRule="auto"/>
        <w:jc w:val="both"/>
        <w:rPr>
          <w:rFonts w:ascii="Times New Roman" w:hAnsi="Times New Roman" w:cs="Times New Roman"/>
          <w:sz w:val="20"/>
          <w:szCs w:val="20"/>
        </w:rPr>
      </w:pPr>
      <w:r w:rsidRPr="00890821">
        <w:rPr>
          <w:rFonts w:ascii="Times New Roman" w:hAnsi="Times New Roman" w:cs="Times New Roman"/>
          <w:sz w:val="20"/>
          <w:szCs w:val="20"/>
        </w:rPr>
        <w:t>6</w:t>
      </w:r>
      <w:r>
        <w:rPr>
          <w:rFonts w:ascii="Times New Roman" w:hAnsi="Times New Roman" w:cs="Times New Roman"/>
          <w:sz w:val="20"/>
          <w:szCs w:val="20"/>
        </w:rPr>
        <w:t>. В соответствии с решением Совета Директоров ПАО АКБ «Металлинвестбанк» (Протокол № 06/26 от 30.03.2026) избраны в состав Правления ПАО АКБ «Металлинвестбанк» и назначены на должность Заместителя Председателя Правления ПАО АКБ «Металлинвестбанк» с 31.03.2026 следующие лица:</w:t>
      </w:r>
    </w:p>
    <w:p w:rsidR="00655745" w:rsidRPr="003120B8" w:rsidRDefault="00655745" w:rsidP="00655745">
      <w:pPr>
        <w:autoSpaceDE w:val="0"/>
        <w:autoSpaceDN w:val="0"/>
        <w:adjustRightInd w:val="0"/>
        <w:spacing w:after="0" w:line="240" w:lineRule="auto"/>
        <w:jc w:val="both"/>
        <w:rPr>
          <w:rFonts w:ascii="Times New Roman" w:hAnsi="Times New Roman" w:cs="Times New Roman"/>
          <w:sz w:val="20"/>
          <w:szCs w:val="20"/>
          <w:highlight w:val="yellow"/>
        </w:rPr>
      </w:pPr>
      <w:r w:rsidRPr="003120B8">
        <w:rPr>
          <w:rFonts w:ascii="Times New Roman" w:hAnsi="Times New Roman" w:cs="Times New Roman"/>
          <w:sz w:val="20"/>
          <w:szCs w:val="20"/>
        </w:rPr>
        <w:t>Информация не раскрывается и не предоставляется на основании абзаца 2 пункта 1 Постановления Правительства Российской Федерации от 04.07.2023 г. № 1102 «Об особенностях раскрытия и (или) предоставления информации, подлежащей раскрытию и (или) предоставлению в соответствии с требованиями Федерального закона «Об акционерных обществах» и Федерального закона «О рынке ценных бумаг».</w:t>
      </w:r>
    </w:p>
    <w:p w:rsidR="00FA5163" w:rsidRPr="002B0FB7" w:rsidRDefault="00FA5163" w:rsidP="00660848">
      <w:pPr>
        <w:spacing w:after="0" w:line="240" w:lineRule="auto"/>
        <w:ind w:right="141"/>
        <w:jc w:val="both"/>
        <w:rPr>
          <w:rFonts w:ascii="Times New Roman" w:hAnsi="Times New Roman" w:cs="Times New Roman"/>
          <w:b/>
          <w:bCs/>
          <w:sz w:val="20"/>
          <w:szCs w:val="20"/>
          <w:highlight w:val="yellow"/>
        </w:rPr>
      </w:pPr>
    </w:p>
    <w:p w:rsidR="000D693C" w:rsidRDefault="000D693C" w:rsidP="000D693C">
      <w:pPr>
        <w:autoSpaceDE w:val="0"/>
        <w:autoSpaceDN w:val="0"/>
        <w:adjustRightInd w:val="0"/>
        <w:spacing w:after="0" w:line="240" w:lineRule="auto"/>
        <w:jc w:val="center"/>
        <w:outlineLvl w:val="0"/>
        <w:rPr>
          <w:rFonts w:ascii="Times New Roman" w:hAnsi="Times New Roman" w:cs="Times New Roman"/>
          <w:b/>
          <w:bCs/>
          <w:color w:val="26282F"/>
          <w:sz w:val="20"/>
          <w:szCs w:val="20"/>
        </w:rPr>
      </w:pPr>
      <w:bookmarkStart w:id="39" w:name="sub_3222"/>
      <w:bookmarkStart w:id="40" w:name="_Hlk223701965"/>
      <w:r w:rsidRPr="002311F4">
        <w:rPr>
          <w:rFonts w:ascii="Times New Roman" w:hAnsi="Times New Roman" w:cs="Times New Roman"/>
          <w:b/>
          <w:bCs/>
          <w:color w:val="26282F"/>
          <w:sz w:val="20"/>
          <w:szCs w:val="20"/>
        </w:rPr>
        <w:t>2.2. Сведения о политике в области вознаграждения и (или) компенсации расходов, а также о размере вознаграждения и (или) компенсации расходов по каждому органу управления эмитента</w:t>
      </w:r>
    </w:p>
    <w:p w:rsidR="000D693C" w:rsidRDefault="000D693C" w:rsidP="000D693C">
      <w:pPr>
        <w:autoSpaceDE w:val="0"/>
        <w:autoSpaceDN w:val="0"/>
        <w:adjustRightInd w:val="0"/>
        <w:spacing w:after="0" w:line="240" w:lineRule="auto"/>
        <w:jc w:val="center"/>
        <w:outlineLvl w:val="0"/>
        <w:rPr>
          <w:rFonts w:ascii="Times New Roman" w:hAnsi="Times New Roman" w:cs="Times New Roman"/>
          <w:b/>
          <w:bCs/>
          <w:color w:val="26282F"/>
          <w:sz w:val="20"/>
          <w:szCs w:val="20"/>
        </w:rPr>
      </w:pPr>
    </w:p>
    <w:bookmarkEnd w:id="39"/>
    <w:bookmarkEnd w:id="40"/>
    <w:p w:rsidR="00DD0C54" w:rsidRPr="00DA4A8A" w:rsidRDefault="00DD0C54" w:rsidP="00DD0C54">
      <w:pPr>
        <w:widowControl w:val="0"/>
        <w:autoSpaceDE w:val="0"/>
        <w:autoSpaceDN w:val="0"/>
        <w:adjustRightInd w:val="0"/>
        <w:spacing w:after="0" w:line="240" w:lineRule="auto"/>
        <w:jc w:val="both"/>
        <w:rPr>
          <w:rFonts w:ascii="Times New Roman" w:eastAsia="Arial Unicode MS" w:hAnsi="Times New Roman" w:cs="Times New Roman"/>
          <w:sz w:val="20"/>
          <w:szCs w:val="20"/>
          <w:lang w:eastAsia="ru-RU"/>
        </w:rPr>
      </w:pPr>
      <w:r w:rsidRPr="00DA4A8A">
        <w:rPr>
          <w:rFonts w:ascii="Times New Roman" w:eastAsia="Arial Unicode MS" w:hAnsi="Times New Roman" w:cs="Times New Roman"/>
          <w:sz w:val="20"/>
          <w:szCs w:val="20"/>
          <w:lang w:eastAsia="ru-RU"/>
        </w:rPr>
        <w:t>Система оплаты труда эмитента действует на основании внутренних документов: «Политика ПАО АКБ «Металлинвестбанк» в системе оплаты труда» и «Положение о системе оплаты труда», которые определяют основные принципы и правила в системе оплаты труда и регламентируют систему оплаты труда работников в зависимости от количества и качества затраченного труда, достигнутых результатов.</w:t>
      </w:r>
    </w:p>
    <w:p w:rsidR="00DD0C54" w:rsidRPr="00DA4A8A" w:rsidRDefault="00DD0C54" w:rsidP="00DD0C54">
      <w:pPr>
        <w:widowControl w:val="0"/>
        <w:autoSpaceDE w:val="0"/>
        <w:autoSpaceDN w:val="0"/>
        <w:adjustRightInd w:val="0"/>
        <w:spacing w:after="0" w:line="240" w:lineRule="auto"/>
        <w:jc w:val="both"/>
        <w:rPr>
          <w:rFonts w:ascii="Times New Roman" w:eastAsia="Arial Unicode MS" w:hAnsi="Times New Roman" w:cs="Times New Roman"/>
          <w:sz w:val="20"/>
          <w:szCs w:val="20"/>
          <w:lang w:eastAsia="ru-RU"/>
        </w:rPr>
      </w:pPr>
      <w:r w:rsidRPr="00DA4A8A">
        <w:rPr>
          <w:rFonts w:ascii="Times New Roman" w:eastAsia="Arial Unicode MS" w:hAnsi="Times New Roman" w:cs="Times New Roman"/>
          <w:sz w:val="20"/>
          <w:szCs w:val="20"/>
          <w:lang w:eastAsia="ru-RU"/>
        </w:rPr>
        <w:t>Основными целями Политики в системе оплаты труда являются:</w:t>
      </w:r>
    </w:p>
    <w:p w:rsidR="00DD0C54" w:rsidRPr="00DA4A8A" w:rsidRDefault="00DD0C54" w:rsidP="00DD0C54">
      <w:pPr>
        <w:pStyle w:val="af3"/>
        <w:widowControl w:val="0"/>
        <w:numPr>
          <w:ilvl w:val="0"/>
          <w:numId w:val="12"/>
        </w:numPr>
        <w:autoSpaceDE w:val="0"/>
        <w:autoSpaceDN w:val="0"/>
        <w:adjustRightInd w:val="0"/>
        <w:spacing w:after="0" w:line="240" w:lineRule="auto"/>
        <w:jc w:val="both"/>
        <w:rPr>
          <w:rFonts w:ascii="Times New Roman" w:eastAsia="Arial Unicode MS" w:hAnsi="Times New Roman" w:cs="Times New Roman"/>
          <w:sz w:val="20"/>
          <w:szCs w:val="20"/>
          <w:lang w:eastAsia="ru-RU"/>
        </w:rPr>
      </w:pPr>
      <w:r w:rsidRPr="00DA4A8A">
        <w:rPr>
          <w:rFonts w:ascii="Times New Roman" w:eastAsia="Arial Unicode MS" w:hAnsi="Times New Roman" w:cs="Times New Roman"/>
          <w:sz w:val="20"/>
          <w:szCs w:val="20"/>
          <w:lang w:eastAsia="ru-RU"/>
        </w:rPr>
        <w:t>обеспечение финансовой устойчивости эмитента,</w:t>
      </w:r>
    </w:p>
    <w:p w:rsidR="00DD0C54" w:rsidRPr="00DA4A8A" w:rsidRDefault="00DD0C54" w:rsidP="00DD0C54">
      <w:pPr>
        <w:pStyle w:val="af3"/>
        <w:widowControl w:val="0"/>
        <w:numPr>
          <w:ilvl w:val="0"/>
          <w:numId w:val="12"/>
        </w:numPr>
        <w:autoSpaceDE w:val="0"/>
        <w:autoSpaceDN w:val="0"/>
        <w:adjustRightInd w:val="0"/>
        <w:spacing w:after="0" w:line="240" w:lineRule="auto"/>
        <w:jc w:val="both"/>
        <w:rPr>
          <w:rFonts w:ascii="Times New Roman" w:eastAsia="Arial Unicode MS" w:hAnsi="Times New Roman" w:cs="Times New Roman"/>
          <w:sz w:val="20"/>
          <w:szCs w:val="20"/>
          <w:lang w:eastAsia="ru-RU"/>
        </w:rPr>
      </w:pPr>
      <w:r w:rsidRPr="00DA4A8A">
        <w:rPr>
          <w:rFonts w:ascii="Times New Roman" w:eastAsia="Arial Unicode MS" w:hAnsi="Times New Roman" w:cs="Times New Roman"/>
          <w:sz w:val="20"/>
          <w:szCs w:val="20"/>
          <w:lang w:eastAsia="ru-RU"/>
        </w:rPr>
        <w:t>обеспечение соответствия системы оплаты труда в эмитенте характеру и масштабу совершаемых им операций,</w:t>
      </w:r>
    </w:p>
    <w:p w:rsidR="00DD0C54" w:rsidRPr="00DA4A8A" w:rsidRDefault="00DD0C54" w:rsidP="00DD0C54">
      <w:pPr>
        <w:pStyle w:val="af3"/>
        <w:widowControl w:val="0"/>
        <w:numPr>
          <w:ilvl w:val="0"/>
          <w:numId w:val="12"/>
        </w:numPr>
        <w:autoSpaceDE w:val="0"/>
        <w:autoSpaceDN w:val="0"/>
        <w:adjustRightInd w:val="0"/>
        <w:spacing w:after="0" w:line="240" w:lineRule="auto"/>
        <w:jc w:val="both"/>
        <w:rPr>
          <w:rFonts w:ascii="Times New Roman" w:eastAsia="Arial Unicode MS" w:hAnsi="Times New Roman" w:cs="Times New Roman"/>
          <w:sz w:val="20"/>
          <w:szCs w:val="20"/>
          <w:lang w:eastAsia="ru-RU"/>
        </w:rPr>
      </w:pPr>
      <w:r w:rsidRPr="00DA4A8A">
        <w:rPr>
          <w:rFonts w:ascii="Times New Roman" w:eastAsia="Arial Unicode MS" w:hAnsi="Times New Roman" w:cs="Times New Roman"/>
          <w:sz w:val="20"/>
          <w:szCs w:val="20"/>
          <w:lang w:eastAsia="ru-RU"/>
        </w:rPr>
        <w:t>результатам его деятельности, уровню и сочетанию принимаемых рисков.</w:t>
      </w:r>
    </w:p>
    <w:p w:rsidR="00DD0C54" w:rsidRPr="00DA4A8A" w:rsidRDefault="00DD0C54" w:rsidP="00DD0C54">
      <w:pPr>
        <w:widowControl w:val="0"/>
        <w:autoSpaceDE w:val="0"/>
        <w:autoSpaceDN w:val="0"/>
        <w:adjustRightInd w:val="0"/>
        <w:spacing w:after="0" w:line="240" w:lineRule="auto"/>
        <w:jc w:val="both"/>
        <w:rPr>
          <w:rFonts w:ascii="Times New Roman" w:eastAsia="Arial Unicode MS" w:hAnsi="Times New Roman" w:cs="Times New Roman"/>
          <w:sz w:val="20"/>
          <w:szCs w:val="20"/>
          <w:lang w:eastAsia="ru-RU"/>
        </w:rPr>
      </w:pPr>
    </w:p>
    <w:p w:rsidR="00DD0C54" w:rsidRPr="00DA4A8A" w:rsidRDefault="00DD0C54" w:rsidP="00DD0C54">
      <w:pPr>
        <w:widowControl w:val="0"/>
        <w:autoSpaceDE w:val="0"/>
        <w:autoSpaceDN w:val="0"/>
        <w:adjustRightInd w:val="0"/>
        <w:spacing w:after="0" w:line="240" w:lineRule="auto"/>
        <w:jc w:val="both"/>
        <w:rPr>
          <w:rFonts w:ascii="Times New Roman" w:eastAsia="Arial Unicode MS" w:hAnsi="Times New Roman" w:cs="Times New Roman"/>
          <w:b/>
          <w:i/>
          <w:sz w:val="20"/>
          <w:szCs w:val="20"/>
          <w:lang w:eastAsia="ru-RU"/>
        </w:rPr>
      </w:pPr>
      <w:r w:rsidRPr="00DA4A8A">
        <w:rPr>
          <w:rFonts w:ascii="Times New Roman" w:eastAsia="Arial Unicode MS" w:hAnsi="Times New Roman" w:cs="Times New Roman"/>
          <w:b/>
          <w:i/>
          <w:sz w:val="20"/>
          <w:szCs w:val="20"/>
          <w:lang w:eastAsia="ru-RU"/>
        </w:rPr>
        <w:t>Организация системы труда в эмитенте</w:t>
      </w:r>
    </w:p>
    <w:p w:rsidR="00DD0C54" w:rsidRPr="00DA4A8A" w:rsidRDefault="00DD0C54" w:rsidP="00DD0C54">
      <w:pPr>
        <w:widowControl w:val="0"/>
        <w:autoSpaceDE w:val="0"/>
        <w:autoSpaceDN w:val="0"/>
        <w:adjustRightInd w:val="0"/>
        <w:spacing w:after="0" w:line="240" w:lineRule="auto"/>
        <w:jc w:val="both"/>
        <w:rPr>
          <w:rFonts w:ascii="Times New Roman" w:eastAsia="Arial Unicode MS" w:hAnsi="Times New Roman" w:cs="Times New Roman"/>
          <w:b/>
          <w:i/>
          <w:sz w:val="20"/>
          <w:szCs w:val="20"/>
          <w:lang w:eastAsia="ru-RU"/>
        </w:rPr>
      </w:pPr>
    </w:p>
    <w:p w:rsidR="00DD0C54" w:rsidRPr="00DA4A8A" w:rsidRDefault="00DD0C54" w:rsidP="00DD0C54">
      <w:pPr>
        <w:widowControl w:val="0"/>
        <w:autoSpaceDE w:val="0"/>
        <w:autoSpaceDN w:val="0"/>
        <w:adjustRightInd w:val="0"/>
        <w:spacing w:after="0" w:line="240" w:lineRule="auto"/>
        <w:jc w:val="both"/>
        <w:rPr>
          <w:rFonts w:ascii="Times New Roman" w:eastAsia="Arial Unicode MS" w:hAnsi="Times New Roman" w:cs="Times New Roman"/>
          <w:sz w:val="20"/>
          <w:szCs w:val="20"/>
          <w:lang w:eastAsia="ru-RU"/>
        </w:rPr>
      </w:pPr>
      <w:r w:rsidRPr="00DA4A8A">
        <w:rPr>
          <w:rFonts w:ascii="Times New Roman" w:eastAsia="Arial Unicode MS" w:hAnsi="Times New Roman" w:cs="Times New Roman"/>
          <w:sz w:val="20"/>
          <w:szCs w:val="20"/>
          <w:lang w:eastAsia="ru-RU"/>
        </w:rPr>
        <w:t>1) Совет Директоров эмитента:</w:t>
      </w:r>
    </w:p>
    <w:p w:rsidR="00DD0C54" w:rsidRPr="00DA4A8A" w:rsidRDefault="00DD0C54" w:rsidP="00DD0C54">
      <w:pPr>
        <w:pStyle w:val="af5"/>
        <w:numPr>
          <w:ilvl w:val="0"/>
          <w:numId w:val="9"/>
        </w:numPr>
        <w:jc w:val="both"/>
        <w:rPr>
          <w:rFonts w:ascii="Times New Roman" w:hAnsi="Times New Roman" w:cs="Times New Roman"/>
          <w:sz w:val="20"/>
          <w:szCs w:val="20"/>
          <w:lang w:eastAsia="ru-RU"/>
        </w:rPr>
      </w:pPr>
      <w:r w:rsidRPr="00DA4A8A">
        <w:rPr>
          <w:rFonts w:ascii="Times New Roman" w:hAnsi="Times New Roman" w:cs="Times New Roman"/>
          <w:sz w:val="20"/>
          <w:szCs w:val="20"/>
          <w:lang w:eastAsia="ru-RU"/>
        </w:rPr>
        <w:t>рассматривает независимые оценки системы оплаты труда, а также осуществляет контроль за выплатами крупных вознаграждений, признаваемых таковыми в соответствии с внутренними документами эмитента, устанавливающими систему оплаты труда;</w:t>
      </w:r>
    </w:p>
    <w:p w:rsidR="00DD0C54" w:rsidRPr="00DA4A8A" w:rsidRDefault="00DD0C54" w:rsidP="00DD0C54">
      <w:pPr>
        <w:pStyle w:val="af5"/>
        <w:numPr>
          <w:ilvl w:val="0"/>
          <w:numId w:val="9"/>
        </w:numPr>
        <w:jc w:val="both"/>
        <w:rPr>
          <w:rFonts w:ascii="Times New Roman" w:hAnsi="Times New Roman" w:cs="Times New Roman"/>
          <w:sz w:val="20"/>
          <w:szCs w:val="20"/>
          <w:lang w:eastAsia="ru-RU"/>
        </w:rPr>
      </w:pPr>
      <w:r w:rsidRPr="00DA4A8A">
        <w:rPr>
          <w:rFonts w:ascii="Times New Roman" w:hAnsi="Times New Roman" w:cs="Times New Roman"/>
          <w:sz w:val="20"/>
          <w:szCs w:val="20"/>
          <w:lang w:eastAsia="ru-RU"/>
        </w:rPr>
        <w:t>ежегодно утверждает размер фонда оплаты труда на планируемый год;</w:t>
      </w:r>
    </w:p>
    <w:p w:rsidR="00DD0C54" w:rsidRPr="00DA4A8A" w:rsidRDefault="00DD0C54" w:rsidP="00DD0C54">
      <w:pPr>
        <w:pStyle w:val="af5"/>
        <w:numPr>
          <w:ilvl w:val="0"/>
          <w:numId w:val="9"/>
        </w:numPr>
        <w:jc w:val="both"/>
        <w:rPr>
          <w:rFonts w:ascii="Times New Roman" w:hAnsi="Times New Roman" w:cs="Times New Roman"/>
          <w:sz w:val="20"/>
          <w:szCs w:val="20"/>
          <w:lang w:eastAsia="ru-RU"/>
        </w:rPr>
      </w:pPr>
      <w:r w:rsidRPr="00DA4A8A">
        <w:rPr>
          <w:rFonts w:ascii="Times New Roman" w:hAnsi="Times New Roman" w:cs="Times New Roman"/>
          <w:sz w:val="20"/>
          <w:szCs w:val="20"/>
          <w:lang w:eastAsia="ru-RU"/>
        </w:rPr>
        <w:t>осуществляет оценку эффективности системы оплаты труда не реже одного раза в год на основе ежегодных информационных отчетов о деятельности эмитента;</w:t>
      </w:r>
    </w:p>
    <w:p w:rsidR="00DD0C54" w:rsidRPr="00DA4A8A" w:rsidRDefault="00DD0C54" w:rsidP="00DD0C54">
      <w:pPr>
        <w:pStyle w:val="af5"/>
        <w:numPr>
          <w:ilvl w:val="0"/>
          <w:numId w:val="9"/>
        </w:numPr>
        <w:jc w:val="both"/>
        <w:rPr>
          <w:rFonts w:ascii="Times New Roman" w:hAnsi="Times New Roman" w:cs="Times New Roman"/>
          <w:sz w:val="20"/>
          <w:szCs w:val="20"/>
          <w:lang w:eastAsia="ru-RU"/>
        </w:rPr>
      </w:pPr>
      <w:r w:rsidRPr="00DA4A8A">
        <w:rPr>
          <w:rFonts w:ascii="Times New Roman" w:hAnsi="Times New Roman" w:cs="Times New Roman"/>
          <w:sz w:val="20"/>
          <w:szCs w:val="20"/>
          <w:lang w:eastAsia="ru-RU"/>
        </w:rPr>
        <w:t>принимает решение о сохранении или пересмотре Политики в системе оплаты труда в зависимости от изменений условий деятельности эмитента, в том числе в связи с изменениями стратегии эмитента, характера и масштаба совершаемых операций, результатов финансовой деятельности, уровня и сочетания принимаемых рисков.</w:t>
      </w:r>
    </w:p>
    <w:p w:rsidR="00DD0C54" w:rsidRPr="00DA4A8A" w:rsidRDefault="00DD0C54" w:rsidP="00DD0C54">
      <w:pPr>
        <w:widowControl w:val="0"/>
        <w:autoSpaceDE w:val="0"/>
        <w:autoSpaceDN w:val="0"/>
        <w:adjustRightInd w:val="0"/>
        <w:spacing w:after="0" w:line="240" w:lineRule="auto"/>
        <w:jc w:val="both"/>
        <w:rPr>
          <w:rFonts w:ascii="Times New Roman" w:eastAsia="Arial Unicode MS" w:hAnsi="Times New Roman" w:cs="Times New Roman"/>
          <w:sz w:val="20"/>
          <w:szCs w:val="20"/>
          <w:lang w:eastAsia="ru-RU"/>
        </w:rPr>
      </w:pPr>
    </w:p>
    <w:p w:rsidR="00DD0C54" w:rsidRPr="00DA4A8A" w:rsidRDefault="00DD0C54" w:rsidP="00DD0C54">
      <w:pPr>
        <w:widowControl w:val="0"/>
        <w:autoSpaceDE w:val="0"/>
        <w:autoSpaceDN w:val="0"/>
        <w:adjustRightInd w:val="0"/>
        <w:spacing w:after="0" w:line="240" w:lineRule="auto"/>
        <w:jc w:val="both"/>
        <w:rPr>
          <w:rFonts w:ascii="Times New Roman" w:eastAsia="Arial Unicode MS" w:hAnsi="Times New Roman" w:cs="Times New Roman"/>
          <w:sz w:val="20"/>
          <w:szCs w:val="20"/>
          <w:lang w:eastAsia="ru-RU"/>
        </w:rPr>
      </w:pPr>
      <w:r w:rsidRPr="00DA4A8A">
        <w:rPr>
          <w:rFonts w:ascii="Times New Roman" w:eastAsia="Arial Unicode MS" w:hAnsi="Times New Roman" w:cs="Times New Roman"/>
          <w:sz w:val="20"/>
          <w:szCs w:val="20"/>
          <w:lang w:eastAsia="ru-RU"/>
        </w:rPr>
        <w:t>2) Комитет по вознаграждениям, функционирующий в составе Совета Директоров эмитента:</w:t>
      </w:r>
    </w:p>
    <w:p w:rsidR="00DD0C54" w:rsidRPr="00DA4A8A" w:rsidRDefault="00DD0C54" w:rsidP="00DD0C54">
      <w:pPr>
        <w:pStyle w:val="af5"/>
        <w:numPr>
          <w:ilvl w:val="0"/>
          <w:numId w:val="10"/>
        </w:numPr>
        <w:jc w:val="both"/>
        <w:rPr>
          <w:rFonts w:ascii="Times New Roman" w:hAnsi="Times New Roman" w:cs="Times New Roman"/>
          <w:sz w:val="20"/>
          <w:szCs w:val="20"/>
          <w:lang w:eastAsia="ru-RU"/>
        </w:rPr>
      </w:pPr>
      <w:r w:rsidRPr="00DA4A8A">
        <w:rPr>
          <w:rFonts w:ascii="Times New Roman" w:hAnsi="Times New Roman" w:cs="Times New Roman"/>
          <w:sz w:val="20"/>
          <w:szCs w:val="20"/>
          <w:lang w:eastAsia="ru-RU"/>
        </w:rPr>
        <w:t>осуществляет подготовку решений Совету Директоров, в том числе, утверждение внутренних документов, устанавливающих систему оплаты труда;</w:t>
      </w:r>
    </w:p>
    <w:p w:rsidR="00DD0C54" w:rsidRPr="00DA4A8A" w:rsidRDefault="00DD0C54" w:rsidP="00DD0C54">
      <w:pPr>
        <w:pStyle w:val="af5"/>
        <w:numPr>
          <w:ilvl w:val="0"/>
          <w:numId w:val="10"/>
        </w:numPr>
        <w:jc w:val="both"/>
        <w:rPr>
          <w:rFonts w:ascii="Times New Roman" w:hAnsi="Times New Roman" w:cs="Times New Roman"/>
          <w:sz w:val="20"/>
          <w:szCs w:val="20"/>
          <w:lang w:eastAsia="ru-RU"/>
        </w:rPr>
      </w:pPr>
      <w:r w:rsidRPr="00DA4A8A">
        <w:rPr>
          <w:rFonts w:ascii="Times New Roman" w:hAnsi="Times New Roman" w:cs="Times New Roman"/>
          <w:sz w:val="20"/>
          <w:szCs w:val="20"/>
          <w:lang w:eastAsia="ru-RU"/>
        </w:rPr>
        <w:t>рассматривает предложения подразделений, осуществляющих управление рисками и внутренним контролем, о корректировке и отсрочке нефиксированной части оплаты труда по итогам работы за год;</w:t>
      </w:r>
    </w:p>
    <w:p w:rsidR="00DD0C54" w:rsidRPr="00DA4A8A" w:rsidRDefault="00DD0C54" w:rsidP="00DD0C54">
      <w:pPr>
        <w:pStyle w:val="af5"/>
        <w:numPr>
          <w:ilvl w:val="0"/>
          <w:numId w:val="10"/>
        </w:numPr>
        <w:jc w:val="both"/>
        <w:rPr>
          <w:rFonts w:ascii="Times New Roman" w:hAnsi="Times New Roman" w:cs="Times New Roman"/>
          <w:sz w:val="20"/>
          <w:szCs w:val="20"/>
          <w:lang w:eastAsia="ru-RU"/>
        </w:rPr>
      </w:pPr>
      <w:r w:rsidRPr="00DA4A8A">
        <w:rPr>
          <w:rFonts w:ascii="Times New Roman" w:hAnsi="Times New Roman" w:cs="Times New Roman"/>
          <w:sz w:val="20"/>
          <w:szCs w:val="20"/>
          <w:lang w:eastAsia="ru-RU"/>
        </w:rPr>
        <w:t xml:space="preserve">изучает количественные и качественные показатели и их значения для корректировки общего размера стимулирующих выплат (нефиксированной части оплаты труда) с последующим вынесением их на утверждение Совету Директоров эмитента. </w:t>
      </w:r>
    </w:p>
    <w:p w:rsidR="00DD0C54" w:rsidRPr="00DA4A8A" w:rsidRDefault="00DD0C54" w:rsidP="00DD0C54">
      <w:pPr>
        <w:pStyle w:val="af5"/>
        <w:jc w:val="both"/>
        <w:rPr>
          <w:rFonts w:ascii="Times New Roman" w:hAnsi="Times New Roman" w:cs="Times New Roman"/>
          <w:sz w:val="20"/>
          <w:szCs w:val="20"/>
          <w:lang w:eastAsia="ru-RU"/>
        </w:rPr>
      </w:pPr>
    </w:p>
    <w:p w:rsidR="00DD0C54" w:rsidRPr="00DA4A8A" w:rsidRDefault="00DD0C54" w:rsidP="00DD0C54">
      <w:pPr>
        <w:pStyle w:val="af5"/>
        <w:jc w:val="both"/>
        <w:rPr>
          <w:rFonts w:ascii="Times New Roman" w:hAnsi="Times New Roman" w:cs="Times New Roman"/>
          <w:sz w:val="20"/>
          <w:szCs w:val="20"/>
          <w:lang w:eastAsia="ru-RU"/>
        </w:rPr>
      </w:pPr>
      <w:r w:rsidRPr="00DA4A8A">
        <w:rPr>
          <w:rFonts w:ascii="Times New Roman" w:hAnsi="Times New Roman" w:cs="Times New Roman"/>
          <w:sz w:val="20"/>
          <w:szCs w:val="20"/>
          <w:lang w:eastAsia="ru-RU"/>
        </w:rPr>
        <w:t>3) Подразделения, исполняющие функции внутреннего контроля:</w:t>
      </w:r>
    </w:p>
    <w:p w:rsidR="00DD0C54" w:rsidRPr="00DA4A8A" w:rsidRDefault="00DD0C54" w:rsidP="00DD0C54">
      <w:pPr>
        <w:pStyle w:val="af5"/>
        <w:numPr>
          <w:ilvl w:val="0"/>
          <w:numId w:val="11"/>
        </w:numPr>
        <w:jc w:val="both"/>
        <w:rPr>
          <w:rFonts w:ascii="Times New Roman" w:hAnsi="Times New Roman" w:cs="Times New Roman"/>
          <w:sz w:val="20"/>
          <w:szCs w:val="20"/>
          <w:lang w:eastAsia="ru-RU"/>
        </w:rPr>
      </w:pPr>
      <w:r w:rsidRPr="00DA4A8A">
        <w:rPr>
          <w:rFonts w:ascii="Times New Roman" w:hAnsi="Times New Roman" w:cs="Times New Roman"/>
          <w:sz w:val="20"/>
          <w:szCs w:val="20"/>
          <w:lang w:eastAsia="ru-RU"/>
        </w:rPr>
        <w:t>проводят мониторинг системы оплаты труда и информируют о результатах Комитет по вознаграждениям;</w:t>
      </w:r>
    </w:p>
    <w:p w:rsidR="00DD0C54" w:rsidRPr="00DA4A8A" w:rsidRDefault="00DD0C54" w:rsidP="00DD0C54">
      <w:pPr>
        <w:pStyle w:val="af5"/>
        <w:numPr>
          <w:ilvl w:val="0"/>
          <w:numId w:val="11"/>
        </w:numPr>
        <w:jc w:val="both"/>
        <w:rPr>
          <w:rFonts w:ascii="Times New Roman" w:hAnsi="Times New Roman" w:cs="Times New Roman"/>
          <w:sz w:val="20"/>
          <w:szCs w:val="20"/>
          <w:lang w:eastAsia="ru-RU"/>
        </w:rPr>
      </w:pPr>
      <w:r w:rsidRPr="00DA4A8A">
        <w:rPr>
          <w:rFonts w:ascii="Times New Roman" w:hAnsi="Times New Roman" w:cs="Times New Roman"/>
          <w:sz w:val="20"/>
          <w:szCs w:val="20"/>
          <w:lang w:eastAsia="ru-RU"/>
        </w:rPr>
        <w:lastRenderedPageBreak/>
        <w:t>разрабатывают в рамках своей компетентности предложения и (или) рекомендации по показателям, используемым для расчета (корректировки) выплат в рамках нефиксированной части оплаты труда и по совершенствованию документов эмитента, устанавливающих систему оплаты труда.</w:t>
      </w:r>
    </w:p>
    <w:p w:rsidR="00DD0C54" w:rsidRPr="00DA4A8A" w:rsidRDefault="00DD0C54" w:rsidP="00DD0C54">
      <w:pPr>
        <w:pStyle w:val="af5"/>
        <w:numPr>
          <w:ilvl w:val="0"/>
          <w:numId w:val="11"/>
        </w:numPr>
        <w:jc w:val="both"/>
        <w:rPr>
          <w:rFonts w:ascii="Times New Roman" w:hAnsi="Times New Roman" w:cs="Times New Roman"/>
          <w:sz w:val="20"/>
          <w:szCs w:val="20"/>
          <w:lang w:eastAsia="ru-RU"/>
        </w:rPr>
      </w:pPr>
      <w:r w:rsidRPr="00DA4A8A">
        <w:rPr>
          <w:rFonts w:ascii="Times New Roman" w:hAnsi="Times New Roman" w:cs="Times New Roman"/>
          <w:sz w:val="20"/>
          <w:szCs w:val="20"/>
          <w:lang w:eastAsia="ru-RU"/>
        </w:rPr>
        <w:t>Председатель Правления эмитента осуществляет непосредственный контроль за соблюдением Политики эмитента всеми подразделениями.</w:t>
      </w:r>
    </w:p>
    <w:p w:rsidR="00DD0C54" w:rsidRPr="00DA4A8A" w:rsidRDefault="00DD0C54" w:rsidP="00DD0C54">
      <w:pPr>
        <w:spacing w:after="0" w:line="240" w:lineRule="auto"/>
        <w:ind w:right="-1434"/>
        <w:jc w:val="both"/>
        <w:rPr>
          <w:rFonts w:ascii="Times New Roman" w:hAnsi="Times New Roman" w:cs="Times New Roman"/>
          <w:sz w:val="20"/>
          <w:szCs w:val="20"/>
        </w:rPr>
      </w:pPr>
    </w:p>
    <w:p w:rsidR="00DD0C54" w:rsidRPr="00DA4A8A" w:rsidRDefault="00DD0C54" w:rsidP="00DD0C54">
      <w:pPr>
        <w:widowControl w:val="0"/>
        <w:autoSpaceDE w:val="0"/>
        <w:autoSpaceDN w:val="0"/>
        <w:adjustRightInd w:val="0"/>
        <w:spacing w:after="0" w:line="240" w:lineRule="auto"/>
        <w:jc w:val="both"/>
        <w:rPr>
          <w:rFonts w:ascii="Times New Roman" w:eastAsia="Arial Unicode MS" w:hAnsi="Times New Roman" w:cs="Times New Roman"/>
          <w:sz w:val="20"/>
          <w:szCs w:val="20"/>
          <w:lang w:eastAsia="ru-RU"/>
        </w:rPr>
      </w:pPr>
      <w:r w:rsidRPr="00DA4A8A">
        <w:rPr>
          <w:rFonts w:ascii="Times New Roman" w:eastAsia="Arial Unicode MS" w:hAnsi="Times New Roman" w:cs="Times New Roman"/>
          <w:sz w:val="20"/>
          <w:szCs w:val="20"/>
          <w:lang w:eastAsia="ru-RU"/>
        </w:rPr>
        <w:t>Материальное стимулирование работников эмитента, в том числе членов коллегиального исполнительного органа и иных ключевых руководящих работников эмитента, строится с учетом следующих принципов:</w:t>
      </w:r>
    </w:p>
    <w:p w:rsidR="00DD0C54" w:rsidRPr="00DA4A8A" w:rsidRDefault="00DD0C54" w:rsidP="00DD0C54">
      <w:pPr>
        <w:widowControl w:val="0"/>
        <w:autoSpaceDE w:val="0"/>
        <w:autoSpaceDN w:val="0"/>
        <w:adjustRightInd w:val="0"/>
        <w:spacing w:after="0" w:line="240" w:lineRule="auto"/>
        <w:contextualSpacing/>
        <w:jc w:val="both"/>
        <w:rPr>
          <w:rFonts w:ascii="Times New Roman" w:eastAsia="Arial Unicode MS" w:hAnsi="Times New Roman" w:cs="Times New Roman"/>
          <w:sz w:val="20"/>
          <w:szCs w:val="20"/>
          <w:lang w:eastAsia="ru-RU"/>
        </w:rPr>
      </w:pPr>
      <w:r w:rsidRPr="00DA4A8A">
        <w:rPr>
          <w:rFonts w:ascii="Times New Roman" w:eastAsia="Arial Unicode MS" w:hAnsi="Times New Roman" w:cs="Times New Roman"/>
          <w:sz w:val="20"/>
          <w:szCs w:val="20"/>
          <w:lang w:eastAsia="ru-RU"/>
        </w:rPr>
        <w:t>1. учет уровня квалификации работника, сложности, количества, качества и условий выполняемой работы, отраженного в уровне оклада работника (фиксированная часть), установленного для его должности в штатном расписании, что обеспечивает привлечение и мотивацию работников, способных обеспечить успешное выполнение эмитентом утвержденных планов и достижение поставленных стратегических целей с наименьшими затратами;</w:t>
      </w:r>
    </w:p>
    <w:p w:rsidR="00DD0C54" w:rsidRPr="00DA4A8A" w:rsidRDefault="00DD0C54" w:rsidP="00DD0C54">
      <w:pPr>
        <w:widowControl w:val="0"/>
        <w:autoSpaceDE w:val="0"/>
        <w:autoSpaceDN w:val="0"/>
        <w:adjustRightInd w:val="0"/>
        <w:spacing w:after="0" w:line="240" w:lineRule="auto"/>
        <w:contextualSpacing/>
        <w:jc w:val="both"/>
        <w:rPr>
          <w:rFonts w:ascii="Times New Roman" w:eastAsia="Arial Unicode MS" w:hAnsi="Times New Roman" w:cs="Times New Roman"/>
          <w:sz w:val="20"/>
          <w:szCs w:val="20"/>
          <w:lang w:eastAsia="ru-RU"/>
        </w:rPr>
      </w:pPr>
      <w:r w:rsidRPr="00DA4A8A">
        <w:rPr>
          <w:rFonts w:ascii="Times New Roman" w:eastAsia="Arial Unicode MS" w:hAnsi="Times New Roman" w:cs="Times New Roman"/>
          <w:sz w:val="20"/>
          <w:szCs w:val="20"/>
          <w:lang w:eastAsia="ru-RU"/>
        </w:rPr>
        <w:t>2. общий объем стимулирующих выплат (нефиксированная часть вознаграждения) определяется с учетом качественных и количественных показателей, позволяющие учитывать величину принимаемых эмитентом рисков,  и  доходности деятельности эмитента.</w:t>
      </w:r>
    </w:p>
    <w:p w:rsidR="00DD0C54" w:rsidRPr="00DA4A8A" w:rsidRDefault="00DD0C54" w:rsidP="00DD0C54">
      <w:pPr>
        <w:spacing w:after="0" w:line="240" w:lineRule="auto"/>
        <w:ind w:right="-1434"/>
        <w:jc w:val="both"/>
        <w:rPr>
          <w:rFonts w:ascii="Times New Roman" w:hAnsi="Times New Roman" w:cs="Times New Roman"/>
          <w:sz w:val="20"/>
          <w:szCs w:val="20"/>
        </w:rPr>
      </w:pPr>
    </w:p>
    <w:p w:rsidR="00DD0C54" w:rsidRPr="00DA4A8A" w:rsidRDefault="00DD0C54" w:rsidP="00DD0C54">
      <w:pPr>
        <w:tabs>
          <w:tab w:val="left" w:pos="1301"/>
        </w:tabs>
        <w:autoSpaceDE w:val="0"/>
        <w:autoSpaceDN w:val="0"/>
        <w:adjustRightInd w:val="0"/>
        <w:spacing w:after="0" w:line="240" w:lineRule="auto"/>
        <w:ind w:right="-1"/>
        <w:jc w:val="both"/>
        <w:rPr>
          <w:rFonts w:ascii="Times New Roman" w:eastAsia="Arial Unicode MS" w:hAnsi="Times New Roman" w:cs="Times New Roman"/>
          <w:sz w:val="20"/>
          <w:szCs w:val="20"/>
          <w:lang w:eastAsia="ru-RU"/>
        </w:rPr>
      </w:pPr>
      <w:r w:rsidRPr="00DA4A8A">
        <w:rPr>
          <w:rFonts w:ascii="Times New Roman" w:eastAsia="Arial Unicode MS" w:hAnsi="Times New Roman" w:cs="Times New Roman"/>
          <w:sz w:val="20"/>
          <w:szCs w:val="20"/>
          <w:lang w:eastAsia="ru-RU"/>
        </w:rPr>
        <w:t xml:space="preserve">К членам Правления и иным работникам, отнесенным к категории принимающих риски, предусмотрена и применяется отсрочка (рассрочка) и последующая корректировка выплат нефиксированной части оплаты труда (не менее 40% нефиксированной части оплаты труда) исходя из сроков получения финансовых результатов их деятельности (на срок не менее 3 лет, за исключением операций, окончательные финансовые результаты которых определяются ранее указанного срока), включая возможность сокращения или отмены нефиксированной части оплаты труда при получении негативного финансового результата в целом по эмитенту или по соответствующему направлению деятельности (в том числе путем определения размера выплат в рамках нефиксированной части оплаты труда и их начисления по прошествии периодов, достаточных для определения результатов деятельности), а также на основании мотивированного суждения членов Комитета по вознаграждениям. Снижение или отказ в выплате отсроченной части возможен в случае  текущего отрицательного результата или прогнозного снижения финансового результата, ухудшения ликвидности или иных выявленных угроз для деятельности эмитента, в том числе связанных с экономической ситуацией или состоянием банковской системы. В целях формирования отложенного вознаграждения для работников, отнесенных к категории принимающих риски, предусмотрена годовая премия с возможностью последующей корректировки и отсрочкой на срок 3 года. </w:t>
      </w:r>
    </w:p>
    <w:p w:rsidR="00DD0C54" w:rsidRPr="00DA4A8A" w:rsidRDefault="00DD0C54" w:rsidP="00DD0C54">
      <w:pPr>
        <w:spacing w:after="0" w:line="240" w:lineRule="auto"/>
        <w:ind w:right="-1434"/>
        <w:jc w:val="both"/>
        <w:rPr>
          <w:rFonts w:ascii="Times New Roman" w:hAnsi="Times New Roman" w:cs="Times New Roman"/>
          <w:sz w:val="20"/>
          <w:szCs w:val="20"/>
        </w:rPr>
      </w:pPr>
    </w:p>
    <w:p w:rsidR="00DD0C54" w:rsidRPr="00DA4A8A" w:rsidRDefault="00DD0C54" w:rsidP="00DD0C54">
      <w:pPr>
        <w:spacing w:after="0" w:line="240" w:lineRule="auto"/>
        <w:ind w:right="-1434"/>
        <w:jc w:val="both"/>
        <w:rPr>
          <w:rFonts w:ascii="Times New Roman" w:hAnsi="Times New Roman" w:cs="Times New Roman"/>
          <w:sz w:val="20"/>
          <w:szCs w:val="20"/>
        </w:rPr>
      </w:pPr>
      <w:r w:rsidRPr="00DA4A8A">
        <w:rPr>
          <w:rFonts w:ascii="Times New Roman" w:hAnsi="Times New Roman" w:cs="Times New Roman"/>
          <w:sz w:val="20"/>
          <w:szCs w:val="20"/>
        </w:rPr>
        <w:t xml:space="preserve">Совет Директоров: </w:t>
      </w:r>
    </w:p>
    <w:p w:rsidR="00DD0C54" w:rsidRPr="00DA4A8A" w:rsidRDefault="00DD0C54" w:rsidP="00DD0C54">
      <w:pPr>
        <w:spacing w:after="0" w:line="240" w:lineRule="auto"/>
        <w:ind w:right="77"/>
        <w:jc w:val="both"/>
        <w:rPr>
          <w:rFonts w:ascii="Times New Roman" w:hAnsi="Times New Roman" w:cs="Times New Roman"/>
          <w:sz w:val="20"/>
          <w:szCs w:val="20"/>
        </w:rPr>
      </w:pPr>
      <w:r w:rsidRPr="00DA4A8A">
        <w:rPr>
          <w:rFonts w:ascii="Times New Roman" w:hAnsi="Times New Roman" w:cs="Times New Roman"/>
          <w:sz w:val="20"/>
          <w:szCs w:val="20"/>
        </w:rPr>
        <w:t>Вознаграждение за работу в составе Совета Директоров выплачивается в соответствии с Положением о вознаграждениях, выплачиваемых членам Совета Директоров ПАО АКБ «Металлинвестбанк», утвержденным Общим собранием акционеров ПАО АКБ «Металлинвестбанк» (Протокол № 1/23 от 09.03.2023 г.).</w:t>
      </w:r>
    </w:p>
    <w:p w:rsidR="00DD0C54" w:rsidRPr="00DA4A8A" w:rsidRDefault="00DD0C54" w:rsidP="00DD0C54">
      <w:pPr>
        <w:spacing w:after="0" w:line="240" w:lineRule="auto"/>
        <w:ind w:right="-1434"/>
        <w:jc w:val="both"/>
        <w:rPr>
          <w:rFonts w:ascii="Times New Roman" w:hAnsi="Times New Roman" w:cs="Times New Roman"/>
          <w:sz w:val="20"/>
          <w:szCs w:val="20"/>
        </w:rPr>
      </w:pPr>
    </w:p>
    <w:p w:rsidR="00DD0C54" w:rsidRPr="00B25E74" w:rsidRDefault="00DD0C54" w:rsidP="00DD0C54">
      <w:pPr>
        <w:spacing w:after="0" w:line="240" w:lineRule="auto"/>
        <w:ind w:right="-1434"/>
        <w:jc w:val="both"/>
        <w:rPr>
          <w:rFonts w:ascii="Times New Roman" w:hAnsi="Times New Roman" w:cs="Times New Roman"/>
          <w:sz w:val="20"/>
          <w:szCs w:val="20"/>
        </w:rPr>
      </w:pPr>
      <w:r w:rsidRPr="00B25E74">
        <w:rPr>
          <w:rFonts w:ascii="Times New Roman" w:hAnsi="Times New Roman" w:cs="Times New Roman"/>
          <w:sz w:val="20"/>
          <w:szCs w:val="20"/>
        </w:rPr>
        <w:t>Совет Директоров:</w:t>
      </w:r>
    </w:p>
    <w:p w:rsidR="00DD0C54" w:rsidRPr="00B25E74" w:rsidRDefault="00DD0C54" w:rsidP="00DD0C54">
      <w:pPr>
        <w:pStyle w:val="a7"/>
        <w:ind w:right="-1434"/>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2999"/>
        <w:gridCol w:w="3006"/>
      </w:tblGrid>
      <w:tr w:rsidR="00DD0C54" w:rsidRPr="00B25E74" w:rsidTr="00DD0C54">
        <w:tc>
          <w:tcPr>
            <w:tcW w:w="2700" w:type="dxa"/>
            <w:shd w:val="clear" w:color="auto" w:fill="auto"/>
            <w:vAlign w:val="center"/>
          </w:tcPr>
          <w:p w:rsidR="00DD0C54" w:rsidRPr="00B25E74" w:rsidRDefault="00DD0C54" w:rsidP="00DD0C54">
            <w:pPr>
              <w:spacing w:after="0" w:line="240" w:lineRule="auto"/>
              <w:ind w:right="74"/>
              <w:jc w:val="center"/>
              <w:rPr>
                <w:rFonts w:ascii="Times New Roman" w:eastAsia="MS Mincho" w:hAnsi="Times New Roman" w:cs="Times New Roman"/>
                <w:sz w:val="20"/>
                <w:szCs w:val="20"/>
              </w:rPr>
            </w:pPr>
            <w:r w:rsidRPr="00B25E74">
              <w:rPr>
                <w:rFonts w:ascii="Times New Roman" w:eastAsia="MS Mincho" w:hAnsi="Times New Roman" w:cs="Times New Roman"/>
                <w:sz w:val="20"/>
                <w:szCs w:val="20"/>
              </w:rPr>
              <w:t>Отчетный период</w:t>
            </w:r>
          </w:p>
        </w:tc>
        <w:tc>
          <w:tcPr>
            <w:tcW w:w="2999" w:type="dxa"/>
            <w:shd w:val="clear" w:color="auto" w:fill="auto"/>
            <w:vAlign w:val="center"/>
          </w:tcPr>
          <w:p w:rsidR="00DD0C54" w:rsidRPr="00B25E74" w:rsidRDefault="00DD0C54" w:rsidP="00DD0C54">
            <w:pPr>
              <w:pStyle w:val="prilozhenie"/>
              <w:tabs>
                <w:tab w:val="left" w:pos="3686"/>
              </w:tabs>
              <w:ind w:right="96" w:firstLine="0"/>
              <w:jc w:val="center"/>
              <w:rPr>
                <w:rFonts w:eastAsia="MS Mincho"/>
                <w:sz w:val="20"/>
                <w:szCs w:val="20"/>
              </w:rPr>
            </w:pPr>
            <w:r w:rsidRPr="00B25E74">
              <w:rPr>
                <w:rFonts w:eastAsia="MS Mincho"/>
                <w:sz w:val="20"/>
                <w:szCs w:val="20"/>
              </w:rPr>
              <w:t>Вид вознаграждения</w:t>
            </w:r>
          </w:p>
          <w:p w:rsidR="00DD0C54" w:rsidRPr="00B25E74" w:rsidRDefault="00DD0C54" w:rsidP="00DD0C54">
            <w:pPr>
              <w:spacing w:after="0" w:line="240" w:lineRule="auto"/>
              <w:ind w:right="96"/>
              <w:jc w:val="center"/>
              <w:rPr>
                <w:rFonts w:ascii="Times New Roman" w:eastAsia="MS Mincho" w:hAnsi="Times New Roman" w:cs="Times New Roman"/>
                <w:sz w:val="20"/>
                <w:szCs w:val="20"/>
              </w:rPr>
            </w:pPr>
            <w:r w:rsidRPr="00B25E74">
              <w:rPr>
                <w:rFonts w:ascii="Times New Roman" w:eastAsia="MS Mincho" w:hAnsi="Times New Roman" w:cs="Times New Roman"/>
                <w:sz w:val="20"/>
                <w:szCs w:val="20"/>
              </w:rPr>
              <w:t>(заработная плата, премии, комиссионные, льготы и (или) компенсации расходов, иное)</w:t>
            </w:r>
          </w:p>
        </w:tc>
        <w:tc>
          <w:tcPr>
            <w:tcW w:w="3006" w:type="dxa"/>
            <w:shd w:val="clear" w:color="auto" w:fill="auto"/>
            <w:vAlign w:val="center"/>
          </w:tcPr>
          <w:p w:rsidR="00DD0C54" w:rsidRPr="00B25E74" w:rsidRDefault="00DD0C54" w:rsidP="00DD0C54">
            <w:pPr>
              <w:spacing w:after="0" w:line="240" w:lineRule="auto"/>
              <w:jc w:val="center"/>
              <w:rPr>
                <w:rFonts w:ascii="Times New Roman" w:eastAsia="MS Mincho" w:hAnsi="Times New Roman" w:cs="Times New Roman"/>
                <w:sz w:val="20"/>
                <w:szCs w:val="20"/>
              </w:rPr>
            </w:pPr>
            <w:r w:rsidRPr="00B25E74">
              <w:rPr>
                <w:rFonts w:ascii="Times New Roman" w:eastAsia="MS Mincho" w:hAnsi="Times New Roman" w:cs="Times New Roman"/>
                <w:sz w:val="20"/>
                <w:szCs w:val="20"/>
              </w:rPr>
              <w:t>Размер вознаграждения, руб.</w:t>
            </w:r>
          </w:p>
        </w:tc>
      </w:tr>
      <w:tr w:rsidR="00DD0C54" w:rsidRPr="00B25E74" w:rsidTr="00DD0C54">
        <w:tc>
          <w:tcPr>
            <w:tcW w:w="2700" w:type="dxa"/>
            <w:shd w:val="clear" w:color="auto" w:fill="auto"/>
          </w:tcPr>
          <w:p w:rsidR="00DD0C54" w:rsidRPr="00B25E74" w:rsidRDefault="00DD0C54" w:rsidP="00DD0C54">
            <w:pPr>
              <w:spacing w:after="0" w:line="240" w:lineRule="auto"/>
              <w:ind w:right="74"/>
              <w:jc w:val="center"/>
              <w:rPr>
                <w:rFonts w:ascii="Times New Roman" w:eastAsia="MS Mincho" w:hAnsi="Times New Roman" w:cs="Times New Roman"/>
                <w:sz w:val="20"/>
                <w:szCs w:val="20"/>
              </w:rPr>
            </w:pPr>
            <w:r w:rsidRPr="00B25E74">
              <w:rPr>
                <w:rFonts w:ascii="Times New Roman" w:eastAsia="MS Mincho" w:hAnsi="Times New Roman" w:cs="Times New Roman"/>
                <w:sz w:val="20"/>
                <w:szCs w:val="20"/>
              </w:rPr>
              <w:t>1</w:t>
            </w:r>
          </w:p>
        </w:tc>
        <w:tc>
          <w:tcPr>
            <w:tcW w:w="2999" w:type="dxa"/>
            <w:shd w:val="clear" w:color="auto" w:fill="auto"/>
          </w:tcPr>
          <w:p w:rsidR="00DD0C54" w:rsidRPr="00B25E74" w:rsidRDefault="00DD0C54" w:rsidP="00DD0C54">
            <w:pPr>
              <w:spacing w:after="0" w:line="240" w:lineRule="auto"/>
              <w:ind w:right="96"/>
              <w:jc w:val="center"/>
              <w:rPr>
                <w:rFonts w:ascii="Times New Roman" w:eastAsia="MS Mincho" w:hAnsi="Times New Roman" w:cs="Times New Roman"/>
                <w:sz w:val="20"/>
                <w:szCs w:val="20"/>
              </w:rPr>
            </w:pPr>
            <w:r w:rsidRPr="00B25E74">
              <w:rPr>
                <w:rFonts w:ascii="Times New Roman" w:eastAsia="MS Mincho" w:hAnsi="Times New Roman" w:cs="Times New Roman"/>
                <w:sz w:val="20"/>
                <w:szCs w:val="20"/>
              </w:rPr>
              <w:t>2</w:t>
            </w:r>
          </w:p>
        </w:tc>
        <w:tc>
          <w:tcPr>
            <w:tcW w:w="3006" w:type="dxa"/>
            <w:shd w:val="clear" w:color="auto" w:fill="auto"/>
          </w:tcPr>
          <w:p w:rsidR="00DD0C54" w:rsidRPr="00B25E74" w:rsidRDefault="00DD0C54" w:rsidP="00DD0C54">
            <w:pPr>
              <w:spacing w:after="0" w:line="240" w:lineRule="auto"/>
              <w:jc w:val="center"/>
              <w:rPr>
                <w:rFonts w:ascii="Times New Roman" w:eastAsia="MS Mincho" w:hAnsi="Times New Roman" w:cs="Times New Roman"/>
                <w:sz w:val="20"/>
                <w:szCs w:val="20"/>
              </w:rPr>
            </w:pPr>
            <w:r w:rsidRPr="00B25E74">
              <w:rPr>
                <w:rFonts w:ascii="Times New Roman" w:eastAsia="MS Mincho" w:hAnsi="Times New Roman" w:cs="Times New Roman"/>
                <w:sz w:val="20"/>
                <w:szCs w:val="20"/>
              </w:rPr>
              <w:t>3</w:t>
            </w:r>
          </w:p>
        </w:tc>
      </w:tr>
      <w:tr w:rsidR="00DD0C54" w:rsidRPr="00B25E74" w:rsidTr="00DD0C54">
        <w:trPr>
          <w:trHeight w:val="344"/>
        </w:trPr>
        <w:tc>
          <w:tcPr>
            <w:tcW w:w="2700" w:type="dxa"/>
            <w:vMerge w:val="restart"/>
            <w:shd w:val="clear" w:color="auto" w:fill="auto"/>
          </w:tcPr>
          <w:p w:rsidR="00DD0C54" w:rsidRPr="00B25E74" w:rsidRDefault="00DD0C54" w:rsidP="00DD0C54">
            <w:pPr>
              <w:spacing w:after="0" w:line="240" w:lineRule="auto"/>
              <w:ind w:right="74"/>
              <w:jc w:val="center"/>
              <w:rPr>
                <w:rFonts w:ascii="Times New Roman" w:eastAsia="MS Mincho" w:hAnsi="Times New Roman" w:cs="Times New Roman"/>
                <w:sz w:val="20"/>
                <w:szCs w:val="20"/>
              </w:rPr>
            </w:pPr>
            <w:r w:rsidRPr="00B25E74">
              <w:rPr>
                <w:rFonts w:ascii="Times New Roman" w:eastAsia="MS Mincho" w:hAnsi="Times New Roman" w:cs="Times New Roman"/>
                <w:sz w:val="20"/>
                <w:szCs w:val="20"/>
              </w:rPr>
              <w:t>12 месяцев 20</w:t>
            </w:r>
            <w:r w:rsidRPr="00B25E74">
              <w:rPr>
                <w:rFonts w:ascii="Times New Roman" w:eastAsia="MS Mincho" w:hAnsi="Times New Roman" w:cs="Times New Roman"/>
                <w:sz w:val="20"/>
                <w:szCs w:val="20"/>
                <w:lang w:val="en-US"/>
              </w:rPr>
              <w:t>2</w:t>
            </w:r>
            <w:r w:rsidRPr="00B25E74">
              <w:rPr>
                <w:rFonts w:ascii="Times New Roman" w:eastAsia="MS Mincho" w:hAnsi="Times New Roman" w:cs="Times New Roman"/>
                <w:sz w:val="20"/>
                <w:szCs w:val="20"/>
              </w:rPr>
              <w:t>5 года</w:t>
            </w:r>
          </w:p>
        </w:tc>
        <w:tc>
          <w:tcPr>
            <w:tcW w:w="2999" w:type="dxa"/>
            <w:shd w:val="clear" w:color="auto" w:fill="auto"/>
          </w:tcPr>
          <w:p w:rsidR="00DD0C54" w:rsidRPr="00B25E74" w:rsidRDefault="00DD0C54" w:rsidP="00DD0C54">
            <w:pPr>
              <w:spacing w:after="0" w:line="240" w:lineRule="auto"/>
              <w:ind w:right="96"/>
              <w:jc w:val="center"/>
              <w:rPr>
                <w:rFonts w:ascii="Times New Roman" w:eastAsia="MS Mincho" w:hAnsi="Times New Roman" w:cs="Times New Roman"/>
                <w:sz w:val="20"/>
                <w:szCs w:val="20"/>
              </w:rPr>
            </w:pPr>
            <w:r w:rsidRPr="00B25E74">
              <w:rPr>
                <w:rFonts w:ascii="Times New Roman" w:eastAsia="MS Mincho" w:hAnsi="Times New Roman" w:cs="Times New Roman"/>
                <w:sz w:val="20"/>
                <w:szCs w:val="20"/>
              </w:rPr>
              <w:t>Заработная плата, премии</w:t>
            </w:r>
          </w:p>
        </w:tc>
        <w:tc>
          <w:tcPr>
            <w:tcW w:w="3006" w:type="dxa"/>
            <w:shd w:val="clear" w:color="auto" w:fill="auto"/>
          </w:tcPr>
          <w:p w:rsidR="00DD0C54" w:rsidRPr="00B25E74" w:rsidRDefault="00B25E74" w:rsidP="00DD0C54">
            <w:pPr>
              <w:spacing w:after="0" w:line="240" w:lineRule="auto"/>
              <w:jc w:val="center"/>
              <w:rPr>
                <w:rFonts w:ascii="Times New Roman" w:eastAsia="MS Mincho" w:hAnsi="Times New Roman" w:cs="Times New Roman"/>
                <w:sz w:val="20"/>
                <w:szCs w:val="20"/>
              </w:rPr>
            </w:pPr>
            <w:r w:rsidRPr="00B25E74">
              <w:rPr>
                <w:rFonts w:ascii="Times New Roman" w:eastAsia="MS Mincho" w:hAnsi="Times New Roman" w:cs="Times New Roman"/>
                <w:sz w:val="20"/>
                <w:szCs w:val="20"/>
              </w:rPr>
              <w:t>-</w:t>
            </w:r>
          </w:p>
        </w:tc>
      </w:tr>
      <w:tr w:rsidR="00DD0C54" w:rsidRPr="00B25E74" w:rsidTr="00DD0C54">
        <w:trPr>
          <w:trHeight w:val="296"/>
        </w:trPr>
        <w:tc>
          <w:tcPr>
            <w:tcW w:w="2700" w:type="dxa"/>
            <w:vMerge/>
            <w:shd w:val="clear" w:color="auto" w:fill="auto"/>
          </w:tcPr>
          <w:p w:rsidR="00DD0C54" w:rsidRPr="00B25E74" w:rsidRDefault="00DD0C54" w:rsidP="00DD0C54">
            <w:pPr>
              <w:spacing w:after="0" w:line="240" w:lineRule="auto"/>
              <w:ind w:right="74"/>
              <w:jc w:val="center"/>
              <w:rPr>
                <w:rFonts w:ascii="Times New Roman" w:eastAsia="MS Mincho" w:hAnsi="Times New Roman" w:cs="Times New Roman"/>
                <w:sz w:val="20"/>
                <w:szCs w:val="20"/>
              </w:rPr>
            </w:pPr>
          </w:p>
        </w:tc>
        <w:tc>
          <w:tcPr>
            <w:tcW w:w="2999" w:type="dxa"/>
            <w:shd w:val="clear" w:color="auto" w:fill="auto"/>
          </w:tcPr>
          <w:p w:rsidR="00DD0C54" w:rsidRPr="00B25E74" w:rsidRDefault="00DD0C54" w:rsidP="00DD0C54">
            <w:pPr>
              <w:spacing w:after="0" w:line="240" w:lineRule="auto"/>
              <w:ind w:right="96"/>
              <w:jc w:val="center"/>
              <w:rPr>
                <w:rFonts w:ascii="Times New Roman" w:eastAsia="MS Mincho" w:hAnsi="Times New Roman" w:cs="Times New Roman"/>
                <w:sz w:val="20"/>
                <w:szCs w:val="20"/>
              </w:rPr>
            </w:pPr>
            <w:r w:rsidRPr="00B25E74">
              <w:rPr>
                <w:rFonts w:ascii="Times New Roman" w:hAnsi="Times New Roman" w:cs="Times New Roman"/>
                <w:sz w:val="20"/>
                <w:szCs w:val="20"/>
              </w:rPr>
              <w:t>Комиссионные</w:t>
            </w:r>
          </w:p>
        </w:tc>
        <w:tc>
          <w:tcPr>
            <w:tcW w:w="3006" w:type="dxa"/>
            <w:shd w:val="clear" w:color="auto" w:fill="auto"/>
          </w:tcPr>
          <w:p w:rsidR="00DD0C54" w:rsidRPr="00B25E74" w:rsidRDefault="00DD0C54" w:rsidP="00DD0C54">
            <w:pPr>
              <w:spacing w:after="0" w:line="240" w:lineRule="auto"/>
              <w:jc w:val="center"/>
              <w:rPr>
                <w:rFonts w:ascii="Times New Roman" w:eastAsia="MS Mincho" w:hAnsi="Times New Roman" w:cs="Times New Roman"/>
                <w:sz w:val="20"/>
                <w:szCs w:val="20"/>
              </w:rPr>
            </w:pPr>
            <w:r w:rsidRPr="00B25E74">
              <w:rPr>
                <w:rFonts w:ascii="Times New Roman" w:eastAsia="MS Mincho" w:hAnsi="Times New Roman" w:cs="Times New Roman"/>
                <w:sz w:val="20"/>
                <w:szCs w:val="20"/>
              </w:rPr>
              <w:t>-</w:t>
            </w:r>
          </w:p>
        </w:tc>
      </w:tr>
      <w:tr w:rsidR="00DD0C54" w:rsidRPr="00B25E74" w:rsidTr="00DD0C54">
        <w:trPr>
          <w:trHeight w:val="744"/>
        </w:trPr>
        <w:tc>
          <w:tcPr>
            <w:tcW w:w="2700" w:type="dxa"/>
            <w:vMerge/>
            <w:shd w:val="clear" w:color="auto" w:fill="auto"/>
          </w:tcPr>
          <w:p w:rsidR="00DD0C54" w:rsidRPr="00B25E74" w:rsidRDefault="00DD0C54" w:rsidP="00DD0C54">
            <w:pPr>
              <w:spacing w:after="0" w:line="240" w:lineRule="auto"/>
              <w:ind w:right="74"/>
              <w:jc w:val="center"/>
              <w:rPr>
                <w:rFonts w:ascii="Times New Roman" w:eastAsia="MS Mincho" w:hAnsi="Times New Roman" w:cs="Times New Roman"/>
                <w:sz w:val="20"/>
                <w:szCs w:val="20"/>
              </w:rPr>
            </w:pPr>
          </w:p>
        </w:tc>
        <w:tc>
          <w:tcPr>
            <w:tcW w:w="2999" w:type="dxa"/>
            <w:shd w:val="clear" w:color="auto" w:fill="auto"/>
          </w:tcPr>
          <w:p w:rsidR="00DD0C54" w:rsidRPr="00B25E74" w:rsidRDefault="00DD0C54" w:rsidP="00DD0C54">
            <w:pPr>
              <w:spacing w:after="0" w:line="240" w:lineRule="auto"/>
              <w:ind w:right="96"/>
              <w:jc w:val="both"/>
              <w:rPr>
                <w:rFonts w:ascii="Times New Roman" w:hAnsi="Times New Roman" w:cs="Times New Roman"/>
                <w:sz w:val="20"/>
                <w:szCs w:val="20"/>
              </w:rPr>
            </w:pPr>
            <w:r w:rsidRPr="00B25E74">
              <w:rPr>
                <w:rFonts w:ascii="Times New Roman" w:hAnsi="Times New Roman" w:cs="Times New Roman"/>
                <w:sz w:val="20"/>
                <w:szCs w:val="20"/>
              </w:rPr>
              <w:t>Вознаграждения, отдельно выплачиваемые за участие в работе Совета Директоров</w:t>
            </w:r>
          </w:p>
        </w:tc>
        <w:tc>
          <w:tcPr>
            <w:tcW w:w="3006" w:type="dxa"/>
            <w:shd w:val="clear" w:color="auto" w:fill="auto"/>
          </w:tcPr>
          <w:p w:rsidR="00DD0C54" w:rsidRPr="00B25E74" w:rsidRDefault="00B25E74" w:rsidP="00DD0C54">
            <w:pPr>
              <w:spacing w:after="0" w:line="240" w:lineRule="auto"/>
              <w:jc w:val="center"/>
              <w:rPr>
                <w:rFonts w:ascii="Times New Roman" w:eastAsia="MS Mincho" w:hAnsi="Times New Roman" w:cs="Times New Roman"/>
                <w:sz w:val="20"/>
                <w:szCs w:val="20"/>
              </w:rPr>
            </w:pPr>
            <w:r w:rsidRPr="00B25E74">
              <w:rPr>
                <w:rFonts w:ascii="Times New Roman" w:eastAsia="MS Mincho" w:hAnsi="Times New Roman" w:cs="Times New Roman"/>
                <w:sz w:val="20"/>
                <w:szCs w:val="20"/>
              </w:rPr>
              <w:t>24 000 000</w:t>
            </w:r>
          </w:p>
        </w:tc>
      </w:tr>
      <w:tr w:rsidR="00DD0C54" w:rsidRPr="00B25E74" w:rsidTr="00DD0C54">
        <w:trPr>
          <w:trHeight w:val="976"/>
        </w:trPr>
        <w:tc>
          <w:tcPr>
            <w:tcW w:w="2700" w:type="dxa"/>
            <w:vMerge/>
            <w:shd w:val="clear" w:color="auto" w:fill="auto"/>
          </w:tcPr>
          <w:p w:rsidR="00DD0C54" w:rsidRPr="00B25E74" w:rsidRDefault="00DD0C54" w:rsidP="00DD0C54">
            <w:pPr>
              <w:spacing w:after="0" w:line="240" w:lineRule="auto"/>
              <w:ind w:right="74"/>
              <w:jc w:val="center"/>
              <w:rPr>
                <w:rFonts w:ascii="Times New Roman" w:eastAsia="MS Mincho" w:hAnsi="Times New Roman" w:cs="Times New Roman"/>
                <w:sz w:val="20"/>
                <w:szCs w:val="20"/>
              </w:rPr>
            </w:pPr>
          </w:p>
        </w:tc>
        <w:tc>
          <w:tcPr>
            <w:tcW w:w="2999" w:type="dxa"/>
            <w:shd w:val="clear" w:color="auto" w:fill="auto"/>
          </w:tcPr>
          <w:p w:rsidR="00DD0C54" w:rsidRPr="00B25E74" w:rsidRDefault="00DD0C54" w:rsidP="00DD0C54">
            <w:pPr>
              <w:spacing w:after="0" w:line="240" w:lineRule="auto"/>
              <w:ind w:right="96"/>
              <w:jc w:val="both"/>
              <w:rPr>
                <w:rFonts w:ascii="Times New Roman" w:hAnsi="Times New Roman" w:cs="Times New Roman"/>
                <w:sz w:val="20"/>
                <w:szCs w:val="20"/>
              </w:rPr>
            </w:pPr>
            <w:r w:rsidRPr="00B25E74">
              <w:rPr>
                <w:rFonts w:ascii="Times New Roman" w:hAnsi="Times New Roman" w:cs="Times New Roman"/>
                <w:sz w:val="20"/>
                <w:szCs w:val="20"/>
              </w:rPr>
              <w:t>Иные виды вознаграждения, которые были выплачены эмитентом в течение  отчетного периода</w:t>
            </w:r>
          </w:p>
        </w:tc>
        <w:tc>
          <w:tcPr>
            <w:tcW w:w="3006" w:type="dxa"/>
            <w:shd w:val="clear" w:color="auto" w:fill="auto"/>
          </w:tcPr>
          <w:p w:rsidR="00DD0C54" w:rsidRPr="00B25E74" w:rsidRDefault="00DD0C54" w:rsidP="00DD0C54">
            <w:pPr>
              <w:spacing w:after="0" w:line="240" w:lineRule="auto"/>
              <w:jc w:val="center"/>
              <w:rPr>
                <w:rFonts w:ascii="Times New Roman" w:eastAsia="MS Mincho" w:hAnsi="Times New Roman" w:cs="Times New Roman"/>
                <w:sz w:val="20"/>
                <w:szCs w:val="20"/>
              </w:rPr>
            </w:pPr>
            <w:r w:rsidRPr="00B25E74">
              <w:rPr>
                <w:rFonts w:ascii="Times New Roman" w:eastAsia="MS Mincho" w:hAnsi="Times New Roman" w:cs="Times New Roman"/>
                <w:sz w:val="20"/>
                <w:szCs w:val="20"/>
              </w:rPr>
              <w:t>-</w:t>
            </w:r>
          </w:p>
        </w:tc>
      </w:tr>
      <w:tr w:rsidR="00DD0C54" w:rsidRPr="00B25E74" w:rsidTr="00DD0C54">
        <w:trPr>
          <w:trHeight w:val="168"/>
        </w:trPr>
        <w:tc>
          <w:tcPr>
            <w:tcW w:w="2700" w:type="dxa"/>
            <w:vMerge/>
            <w:shd w:val="clear" w:color="auto" w:fill="auto"/>
          </w:tcPr>
          <w:p w:rsidR="00DD0C54" w:rsidRPr="00B25E74" w:rsidRDefault="00DD0C54" w:rsidP="00DD0C54">
            <w:pPr>
              <w:spacing w:after="0" w:line="240" w:lineRule="auto"/>
              <w:ind w:right="74"/>
              <w:jc w:val="center"/>
              <w:rPr>
                <w:rFonts w:ascii="Times New Roman" w:eastAsia="MS Mincho" w:hAnsi="Times New Roman" w:cs="Times New Roman"/>
                <w:sz w:val="20"/>
                <w:szCs w:val="20"/>
              </w:rPr>
            </w:pPr>
          </w:p>
        </w:tc>
        <w:tc>
          <w:tcPr>
            <w:tcW w:w="2999" w:type="dxa"/>
            <w:tcBorders>
              <w:bottom w:val="single" w:sz="4" w:space="0" w:color="auto"/>
            </w:tcBorders>
            <w:shd w:val="clear" w:color="auto" w:fill="auto"/>
          </w:tcPr>
          <w:p w:rsidR="00DD0C54" w:rsidRPr="00B25E74" w:rsidRDefault="00DD0C54" w:rsidP="00DD0C54">
            <w:pPr>
              <w:spacing w:after="0" w:line="240" w:lineRule="auto"/>
              <w:ind w:right="96"/>
              <w:jc w:val="both"/>
              <w:rPr>
                <w:rFonts w:ascii="Times New Roman" w:hAnsi="Times New Roman" w:cs="Times New Roman"/>
                <w:sz w:val="20"/>
                <w:szCs w:val="20"/>
              </w:rPr>
            </w:pPr>
            <w:r w:rsidRPr="00B25E74">
              <w:rPr>
                <w:rFonts w:ascii="Times New Roman" w:hAnsi="Times New Roman" w:cs="Times New Roman"/>
                <w:sz w:val="20"/>
                <w:szCs w:val="20"/>
              </w:rPr>
              <w:t>Расходы, связанные с исполнением функций членов Совета Директоров, компенсированные эмитентом в течение отчетного периода</w:t>
            </w:r>
          </w:p>
        </w:tc>
        <w:tc>
          <w:tcPr>
            <w:tcW w:w="3006" w:type="dxa"/>
            <w:shd w:val="clear" w:color="auto" w:fill="auto"/>
          </w:tcPr>
          <w:p w:rsidR="00DD0C54" w:rsidRPr="00B25E74" w:rsidRDefault="00DD0C54" w:rsidP="00DD0C54">
            <w:pPr>
              <w:spacing w:after="0" w:line="240" w:lineRule="auto"/>
              <w:jc w:val="center"/>
              <w:rPr>
                <w:rFonts w:ascii="Times New Roman" w:eastAsia="MS Mincho" w:hAnsi="Times New Roman" w:cs="Times New Roman"/>
                <w:sz w:val="20"/>
                <w:szCs w:val="20"/>
              </w:rPr>
            </w:pPr>
            <w:r w:rsidRPr="00B25E74">
              <w:rPr>
                <w:rFonts w:ascii="Times New Roman" w:eastAsia="MS Mincho" w:hAnsi="Times New Roman" w:cs="Times New Roman"/>
                <w:sz w:val="20"/>
                <w:szCs w:val="20"/>
              </w:rPr>
              <w:t>-</w:t>
            </w:r>
          </w:p>
        </w:tc>
      </w:tr>
    </w:tbl>
    <w:p w:rsidR="00DD0C54" w:rsidRPr="00B25E74" w:rsidRDefault="00DD0C54" w:rsidP="00DD0C54">
      <w:pPr>
        <w:spacing w:after="0" w:line="240" w:lineRule="auto"/>
        <w:ind w:right="-1434"/>
        <w:rPr>
          <w:rFonts w:ascii="Times New Roman" w:hAnsi="Times New Roman" w:cs="Times New Roman"/>
          <w:sz w:val="20"/>
          <w:szCs w:val="20"/>
        </w:rPr>
      </w:pPr>
    </w:p>
    <w:p w:rsidR="00DD0C54" w:rsidRPr="00B25E74" w:rsidRDefault="00DD0C54" w:rsidP="00DD0C54">
      <w:pPr>
        <w:spacing w:after="0" w:line="240" w:lineRule="auto"/>
        <w:ind w:right="-1434"/>
        <w:rPr>
          <w:rFonts w:ascii="Times New Roman" w:hAnsi="Times New Roman" w:cs="Times New Roman"/>
          <w:sz w:val="20"/>
          <w:szCs w:val="20"/>
        </w:rPr>
      </w:pPr>
      <w:r w:rsidRPr="00B25E74">
        <w:rPr>
          <w:rFonts w:ascii="Times New Roman" w:hAnsi="Times New Roman" w:cs="Times New Roman"/>
          <w:sz w:val="20"/>
          <w:szCs w:val="20"/>
        </w:rPr>
        <w:t>Правление:</w:t>
      </w:r>
    </w:p>
    <w:p w:rsidR="00DD0C54" w:rsidRPr="00B25E74" w:rsidRDefault="00DD0C54" w:rsidP="00DD0C54">
      <w:pPr>
        <w:pStyle w:val="a7"/>
        <w:ind w:right="-1434"/>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2999"/>
        <w:gridCol w:w="3006"/>
      </w:tblGrid>
      <w:tr w:rsidR="00DD0C54" w:rsidRPr="00B25E74" w:rsidTr="00DD0C54">
        <w:tc>
          <w:tcPr>
            <w:tcW w:w="2700" w:type="dxa"/>
            <w:shd w:val="clear" w:color="auto" w:fill="auto"/>
            <w:vAlign w:val="center"/>
          </w:tcPr>
          <w:p w:rsidR="00DD0C54" w:rsidRPr="00B25E74" w:rsidRDefault="00DD0C54" w:rsidP="00DD0C54">
            <w:pPr>
              <w:spacing w:after="0" w:line="240" w:lineRule="auto"/>
              <w:ind w:right="74"/>
              <w:jc w:val="center"/>
              <w:rPr>
                <w:rFonts w:ascii="Times New Roman" w:eastAsia="MS Mincho" w:hAnsi="Times New Roman" w:cs="Times New Roman"/>
                <w:sz w:val="20"/>
                <w:szCs w:val="20"/>
              </w:rPr>
            </w:pPr>
            <w:r w:rsidRPr="00B25E74">
              <w:rPr>
                <w:rFonts w:ascii="Times New Roman" w:eastAsia="MS Mincho" w:hAnsi="Times New Roman" w:cs="Times New Roman"/>
                <w:sz w:val="20"/>
                <w:szCs w:val="20"/>
              </w:rPr>
              <w:t>Отчетный период</w:t>
            </w:r>
          </w:p>
        </w:tc>
        <w:tc>
          <w:tcPr>
            <w:tcW w:w="2999" w:type="dxa"/>
            <w:shd w:val="clear" w:color="auto" w:fill="auto"/>
            <w:vAlign w:val="center"/>
          </w:tcPr>
          <w:p w:rsidR="00DD0C54" w:rsidRPr="00B25E74" w:rsidRDefault="00DD0C54" w:rsidP="00DD0C54">
            <w:pPr>
              <w:pStyle w:val="prilozhenie"/>
              <w:tabs>
                <w:tab w:val="left" w:pos="3686"/>
              </w:tabs>
              <w:ind w:right="96" w:firstLine="0"/>
              <w:jc w:val="center"/>
              <w:rPr>
                <w:rFonts w:eastAsia="MS Mincho"/>
                <w:sz w:val="20"/>
                <w:szCs w:val="20"/>
              </w:rPr>
            </w:pPr>
            <w:r w:rsidRPr="00B25E74">
              <w:rPr>
                <w:rFonts w:eastAsia="MS Mincho"/>
                <w:sz w:val="20"/>
                <w:szCs w:val="20"/>
              </w:rPr>
              <w:t>Вид вознаграждения</w:t>
            </w:r>
          </w:p>
          <w:p w:rsidR="00DD0C54" w:rsidRPr="00B25E74" w:rsidRDefault="00DD0C54" w:rsidP="00DD0C54">
            <w:pPr>
              <w:spacing w:after="0" w:line="240" w:lineRule="auto"/>
              <w:ind w:right="96"/>
              <w:jc w:val="center"/>
              <w:rPr>
                <w:rFonts w:ascii="Times New Roman" w:eastAsia="MS Mincho" w:hAnsi="Times New Roman" w:cs="Times New Roman"/>
                <w:sz w:val="20"/>
                <w:szCs w:val="20"/>
              </w:rPr>
            </w:pPr>
            <w:r w:rsidRPr="00B25E74">
              <w:rPr>
                <w:rFonts w:ascii="Times New Roman" w:eastAsia="MS Mincho" w:hAnsi="Times New Roman" w:cs="Times New Roman"/>
                <w:sz w:val="20"/>
                <w:szCs w:val="20"/>
              </w:rPr>
              <w:t>(заработная плата, премии, комиссионные, льготы и (или) компенсации расходов, иное)</w:t>
            </w:r>
          </w:p>
        </w:tc>
        <w:tc>
          <w:tcPr>
            <w:tcW w:w="3006" w:type="dxa"/>
            <w:shd w:val="clear" w:color="auto" w:fill="auto"/>
            <w:vAlign w:val="center"/>
          </w:tcPr>
          <w:p w:rsidR="00DD0C54" w:rsidRPr="00B25E74" w:rsidRDefault="00DD0C54" w:rsidP="00DD0C54">
            <w:pPr>
              <w:spacing w:after="0" w:line="240" w:lineRule="auto"/>
              <w:jc w:val="center"/>
              <w:rPr>
                <w:rFonts w:ascii="Times New Roman" w:eastAsia="MS Mincho" w:hAnsi="Times New Roman" w:cs="Times New Roman"/>
                <w:sz w:val="20"/>
                <w:szCs w:val="20"/>
              </w:rPr>
            </w:pPr>
            <w:r w:rsidRPr="00B25E74">
              <w:rPr>
                <w:rFonts w:ascii="Times New Roman" w:eastAsia="MS Mincho" w:hAnsi="Times New Roman" w:cs="Times New Roman"/>
                <w:sz w:val="20"/>
                <w:szCs w:val="20"/>
              </w:rPr>
              <w:t>Размер вознаграждения, руб.</w:t>
            </w:r>
          </w:p>
        </w:tc>
      </w:tr>
      <w:tr w:rsidR="00DD0C54" w:rsidRPr="00B25E74" w:rsidTr="00DD0C54">
        <w:tc>
          <w:tcPr>
            <w:tcW w:w="2700" w:type="dxa"/>
            <w:shd w:val="clear" w:color="auto" w:fill="auto"/>
          </w:tcPr>
          <w:p w:rsidR="00DD0C54" w:rsidRPr="00B25E74" w:rsidRDefault="00DD0C54" w:rsidP="00DD0C54">
            <w:pPr>
              <w:spacing w:after="0" w:line="240" w:lineRule="auto"/>
              <w:ind w:right="74"/>
              <w:jc w:val="center"/>
              <w:rPr>
                <w:rFonts w:ascii="Times New Roman" w:eastAsia="MS Mincho" w:hAnsi="Times New Roman" w:cs="Times New Roman"/>
                <w:sz w:val="20"/>
                <w:szCs w:val="20"/>
              </w:rPr>
            </w:pPr>
            <w:r w:rsidRPr="00B25E74">
              <w:rPr>
                <w:rFonts w:ascii="Times New Roman" w:eastAsia="MS Mincho" w:hAnsi="Times New Roman" w:cs="Times New Roman"/>
                <w:sz w:val="20"/>
                <w:szCs w:val="20"/>
              </w:rPr>
              <w:t>1</w:t>
            </w:r>
          </w:p>
        </w:tc>
        <w:tc>
          <w:tcPr>
            <w:tcW w:w="2999" w:type="dxa"/>
            <w:shd w:val="clear" w:color="auto" w:fill="auto"/>
          </w:tcPr>
          <w:p w:rsidR="00DD0C54" w:rsidRPr="00B25E74" w:rsidRDefault="00DD0C54" w:rsidP="00DD0C54">
            <w:pPr>
              <w:spacing w:after="0" w:line="240" w:lineRule="auto"/>
              <w:ind w:right="96"/>
              <w:jc w:val="center"/>
              <w:rPr>
                <w:rFonts w:ascii="Times New Roman" w:eastAsia="MS Mincho" w:hAnsi="Times New Roman" w:cs="Times New Roman"/>
                <w:sz w:val="20"/>
                <w:szCs w:val="20"/>
              </w:rPr>
            </w:pPr>
            <w:r w:rsidRPr="00B25E74">
              <w:rPr>
                <w:rFonts w:ascii="Times New Roman" w:eastAsia="MS Mincho" w:hAnsi="Times New Roman" w:cs="Times New Roman"/>
                <w:sz w:val="20"/>
                <w:szCs w:val="20"/>
              </w:rPr>
              <w:t>2</w:t>
            </w:r>
          </w:p>
        </w:tc>
        <w:tc>
          <w:tcPr>
            <w:tcW w:w="3006" w:type="dxa"/>
            <w:shd w:val="clear" w:color="auto" w:fill="auto"/>
          </w:tcPr>
          <w:p w:rsidR="00DD0C54" w:rsidRPr="00B25E74" w:rsidRDefault="00DD0C54" w:rsidP="00DD0C54">
            <w:pPr>
              <w:spacing w:after="0" w:line="240" w:lineRule="auto"/>
              <w:jc w:val="center"/>
              <w:rPr>
                <w:rFonts w:ascii="Times New Roman" w:eastAsia="MS Mincho" w:hAnsi="Times New Roman" w:cs="Times New Roman"/>
                <w:sz w:val="20"/>
                <w:szCs w:val="20"/>
              </w:rPr>
            </w:pPr>
            <w:r w:rsidRPr="00B25E74">
              <w:rPr>
                <w:rFonts w:ascii="Times New Roman" w:eastAsia="MS Mincho" w:hAnsi="Times New Roman" w:cs="Times New Roman"/>
                <w:sz w:val="20"/>
                <w:szCs w:val="20"/>
              </w:rPr>
              <w:t>3</w:t>
            </w:r>
          </w:p>
        </w:tc>
      </w:tr>
      <w:tr w:rsidR="00DD0C54" w:rsidRPr="00B25E74" w:rsidTr="00DD0C54">
        <w:trPr>
          <w:trHeight w:val="344"/>
        </w:trPr>
        <w:tc>
          <w:tcPr>
            <w:tcW w:w="2700" w:type="dxa"/>
            <w:vMerge w:val="restart"/>
            <w:shd w:val="clear" w:color="auto" w:fill="auto"/>
          </w:tcPr>
          <w:p w:rsidR="00DD0C54" w:rsidRPr="00B25E74" w:rsidRDefault="00DD0C54" w:rsidP="00DD0C54">
            <w:pPr>
              <w:spacing w:after="0" w:line="240" w:lineRule="auto"/>
              <w:ind w:right="74"/>
              <w:jc w:val="center"/>
              <w:rPr>
                <w:rFonts w:ascii="Times New Roman" w:eastAsia="MS Mincho" w:hAnsi="Times New Roman" w:cs="Times New Roman"/>
                <w:sz w:val="20"/>
                <w:szCs w:val="20"/>
              </w:rPr>
            </w:pPr>
            <w:r w:rsidRPr="00B25E74">
              <w:rPr>
                <w:rFonts w:ascii="Times New Roman" w:eastAsia="MS Mincho" w:hAnsi="Times New Roman" w:cs="Times New Roman"/>
                <w:sz w:val="20"/>
                <w:szCs w:val="20"/>
              </w:rPr>
              <w:t>12 месяцев 20</w:t>
            </w:r>
            <w:r w:rsidRPr="00B25E74">
              <w:rPr>
                <w:rFonts w:ascii="Times New Roman" w:eastAsia="MS Mincho" w:hAnsi="Times New Roman" w:cs="Times New Roman"/>
                <w:sz w:val="20"/>
                <w:szCs w:val="20"/>
                <w:lang w:val="en-US"/>
              </w:rPr>
              <w:t>2</w:t>
            </w:r>
            <w:r w:rsidRPr="00B25E74">
              <w:rPr>
                <w:rFonts w:ascii="Times New Roman" w:eastAsia="MS Mincho" w:hAnsi="Times New Roman" w:cs="Times New Roman"/>
                <w:sz w:val="20"/>
                <w:szCs w:val="20"/>
              </w:rPr>
              <w:t>5 года</w:t>
            </w:r>
          </w:p>
        </w:tc>
        <w:tc>
          <w:tcPr>
            <w:tcW w:w="2999" w:type="dxa"/>
            <w:shd w:val="clear" w:color="auto" w:fill="auto"/>
          </w:tcPr>
          <w:p w:rsidR="00DD0C54" w:rsidRPr="00B25E74" w:rsidRDefault="00DD0C54" w:rsidP="00DD0C54">
            <w:pPr>
              <w:spacing w:after="0" w:line="240" w:lineRule="auto"/>
              <w:ind w:right="96"/>
              <w:jc w:val="center"/>
              <w:rPr>
                <w:rFonts w:ascii="Times New Roman" w:eastAsia="MS Mincho" w:hAnsi="Times New Roman" w:cs="Times New Roman"/>
                <w:sz w:val="20"/>
                <w:szCs w:val="20"/>
              </w:rPr>
            </w:pPr>
            <w:r w:rsidRPr="00B25E74">
              <w:rPr>
                <w:rFonts w:ascii="Times New Roman" w:eastAsia="MS Mincho" w:hAnsi="Times New Roman" w:cs="Times New Roman"/>
                <w:sz w:val="20"/>
                <w:szCs w:val="20"/>
              </w:rPr>
              <w:t>Заработная плата, премии</w:t>
            </w:r>
          </w:p>
        </w:tc>
        <w:tc>
          <w:tcPr>
            <w:tcW w:w="3006" w:type="dxa"/>
            <w:shd w:val="clear" w:color="auto" w:fill="auto"/>
          </w:tcPr>
          <w:p w:rsidR="00DD0C54" w:rsidRPr="00B25E74" w:rsidRDefault="00B25E74" w:rsidP="00DD0C54">
            <w:pPr>
              <w:spacing w:after="0" w:line="240" w:lineRule="auto"/>
              <w:jc w:val="center"/>
              <w:rPr>
                <w:rFonts w:ascii="Times New Roman" w:eastAsia="MS Mincho" w:hAnsi="Times New Roman" w:cs="Times New Roman"/>
                <w:sz w:val="20"/>
                <w:szCs w:val="20"/>
              </w:rPr>
            </w:pPr>
            <w:r w:rsidRPr="00B25E74">
              <w:rPr>
                <w:rFonts w:ascii="Times New Roman" w:eastAsia="MS Mincho" w:hAnsi="Times New Roman" w:cs="Times New Roman"/>
                <w:sz w:val="20"/>
                <w:szCs w:val="20"/>
              </w:rPr>
              <w:t>247 571 653</w:t>
            </w:r>
          </w:p>
        </w:tc>
      </w:tr>
      <w:tr w:rsidR="00DD0C54" w:rsidRPr="00B25E74" w:rsidTr="00DD0C54">
        <w:trPr>
          <w:trHeight w:val="296"/>
        </w:trPr>
        <w:tc>
          <w:tcPr>
            <w:tcW w:w="2700" w:type="dxa"/>
            <w:vMerge/>
            <w:shd w:val="clear" w:color="auto" w:fill="auto"/>
          </w:tcPr>
          <w:p w:rsidR="00DD0C54" w:rsidRPr="00B25E74" w:rsidRDefault="00DD0C54" w:rsidP="00DD0C54">
            <w:pPr>
              <w:spacing w:after="0" w:line="240" w:lineRule="auto"/>
              <w:ind w:right="74"/>
              <w:jc w:val="center"/>
              <w:rPr>
                <w:rFonts w:ascii="Times New Roman" w:eastAsia="MS Mincho" w:hAnsi="Times New Roman" w:cs="Times New Roman"/>
                <w:sz w:val="20"/>
                <w:szCs w:val="20"/>
              </w:rPr>
            </w:pPr>
          </w:p>
        </w:tc>
        <w:tc>
          <w:tcPr>
            <w:tcW w:w="2999" w:type="dxa"/>
            <w:shd w:val="clear" w:color="auto" w:fill="auto"/>
          </w:tcPr>
          <w:p w:rsidR="00DD0C54" w:rsidRPr="00B25E74" w:rsidRDefault="00DD0C54" w:rsidP="00DD0C54">
            <w:pPr>
              <w:spacing w:after="0" w:line="240" w:lineRule="auto"/>
              <w:ind w:right="96"/>
              <w:jc w:val="center"/>
              <w:rPr>
                <w:rFonts w:ascii="Times New Roman" w:eastAsia="MS Mincho" w:hAnsi="Times New Roman" w:cs="Times New Roman"/>
                <w:sz w:val="20"/>
                <w:szCs w:val="20"/>
              </w:rPr>
            </w:pPr>
            <w:r w:rsidRPr="00B25E74">
              <w:rPr>
                <w:rFonts w:ascii="Times New Roman" w:hAnsi="Times New Roman" w:cs="Times New Roman"/>
                <w:sz w:val="20"/>
                <w:szCs w:val="20"/>
              </w:rPr>
              <w:t>Комиссионные</w:t>
            </w:r>
          </w:p>
        </w:tc>
        <w:tc>
          <w:tcPr>
            <w:tcW w:w="3006" w:type="dxa"/>
            <w:shd w:val="clear" w:color="auto" w:fill="auto"/>
          </w:tcPr>
          <w:p w:rsidR="00DD0C54" w:rsidRPr="00B25E74" w:rsidRDefault="00DD0C54" w:rsidP="00DD0C54">
            <w:pPr>
              <w:spacing w:after="0" w:line="240" w:lineRule="auto"/>
              <w:jc w:val="center"/>
              <w:rPr>
                <w:rFonts w:ascii="Times New Roman" w:eastAsia="MS Mincho" w:hAnsi="Times New Roman" w:cs="Times New Roman"/>
                <w:sz w:val="20"/>
                <w:szCs w:val="20"/>
              </w:rPr>
            </w:pPr>
            <w:r w:rsidRPr="00B25E74">
              <w:rPr>
                <w:rFonts w:ascii="Times New Roman" w:eastAsia="MS Mincho" w:hAnsi="Times New Roman" w:cs="Times New Roman"/>
                <w:sz w:val="20"/>
                <w:szCs w:val="20"/>
              </w:rPr>
              <w:t>-</w:t>
            </w:r>
          </w:p>
        </w:tc>
      </w:tr>
      <w:tr w:rsidR="00DD0C54" w:rsidRPr="00B25E74" w:rsidTr="00DD0C54">
        <w:trPr>
          <w:trHeight w:val="744"/>
        </w:trPr>
        <w:tc>
          <w:tcPr>
            <w:tcW w:w="2700" w:type="dxa"/>
            <w:vMerge/>
            <w:shd w:val="clear" w:color="auto" w:fill="auto"/>
          </w:tcPr>
          <w:p w:rsidR="00DD0C54" w:rsidRPr="00B25E74" w:rsidRDefault="00DD0C54" w:rsidP="00DD0C54">
            <w:pPr>
              <w:spacing w:after="0" w:line="240" w:lineRule="auto"/>
              <w:ind w:right="74"/>
              <w:jc w:val="center"/>
              <w:rPr>
                <w:rFonts w:ascii="Times New Roman" w:eastAsia="MS Mincho" w:hAnsi="Times New Roman" w:cs="Times New Roman"/>
                <w:sz w:val="20"/>
                <w:szCs w:val="20"/>
              </w:rPr>
            </w:pPr>
          </w:p>
        </w:tc>
        <w:tc>
          <w:tcPr>
            <w:tcW w:w="2999" w:type="dxa"/>
            <w:shd w:val="clear" w:color="auto" w:fill="auto"/>
          </w:tcPr>
          <w:p w:rsidR="00DD0C54" w:rsidRPr="00B25E74" w:rsidRDefault="00DD0C54" w:rsidP="00DD0C54">
            <w:pPr>
              <w:spacing w:after="0" w:line="240" w:lineRule="auto"/>
              <w:ind w:right="96"/>
              <w:jc w:val="both"/>
              <w:rPr>
                <w:rFonts w:ascii="Times New Roman" w:hAnsi="Times New Roman" w:cs="Times New Roman"/>
                <w:sz w:val="20"/>
                <w:szCs w:val="20"/>
              </w:rPr>
            </w:pPr>
            <w:r w:rsidRPr="00B25E74">
              <w:rPr>
                <w:rFonts w:ascii="Times New Roman" w:hAnsi="Times New Roman" w:cs="Times New Roman"/>
                <w:sz w:val="20"/>
                <w:szCs w:val="20"/>
              </w:rPr>
              <w:t>Вознаграждения, отдельно выплачиваемые за участие в работе Правления</w:t>
            </w:r>
          </w:p>
        </w:tc>
        <w:tc>
          <w:tcPr>
            <w:tcW w:w="3006" w:type="dxa"/>
            <w:shd w:val="clear" w:color="auto" w:fill="auto"/>
          </w:tcPr>
          <w:p w:rsidR="00DD0C54" w:rsidRPr="00B25E74" w:rsidRDefault="00DD0C54" w:rsidP="00DD0C54">
            <w:pPr>
              <w:spacing w:after="0" w:line="240" w:lineRule="auto"/>
              <w:jc w:val="center"/>
              <w:rPr>
                <w:rFonts w:ascii="Times New Roman" w:eastAsia="MS Mincho" w:hAnsi="Times New Roman" w:cs="Times New Roman"/>
                <w:sz w:val="20"/>
                <w:szCs w:val="20"/>
              </w:rPr>
            </w:pPr>
            <w:r w:rsidRPr="00B25E74">
              <w:rPr>
                <w:rFonts w:ascii="Times New Roman" w:eastAsia="MS Mincho" w:hAnsi="Times New Roman" w:cs="Times New Roman"/>
                <w:sz w:val="20"/>
                <w:szCs w:val="20"/>
              </w:rPr>
              <w:t>-</w:t>
            </w:r>
          </w:p>
        </w:tc>
      </w:tr>
      <w:tr w:rsidR="00DD0C54" w:rsidRPr="00B25E74" w:rsidTr="00DD0C54">
        <w:trPr>
          <w:trHeight w:val="976"/>
        </w:trPr>
        <w:tc>
          <w:tcPr>
            <w:tcW w:w="2700" w:type="dxa"/>
            <w:vMerge/>
            <w:shd w:val="clear" w:color="auto" w:fill="auto"/>
          </w:tcPr>
          <w:p w:rsidR="00DD0C54" w:rsidRPr="00B25E74" w:rsidRDefault="00DD0C54" w:rsidP="00DD0C54">
            <w:pPr>
              <w:spacing w:after="0" w:line="240" w:lineRule="auto"/>
              <w:ind w:right="74"/>
              <w:jc w:val="center"/>
              <w:rPr>
                <w:rFonts w:ascii="Times New Roman" w:eastAsia="MS Mincho" w:hAnsi="Times New Roman" w:cs="Times New Roman"/>
                <w:sz w:val="20"/>
                <w:szCs w:val="20"/>
              </w:rPr>
            </w:pPr>
          </w:p>
        </w:tc>
        <w:tc>
          <w:tcPr>
            <w:tcW w:w="2999" w:type="dxa"/>
            <w:shd w:val="clear" w:color="auto" w:fill="auto"/>
          </w:tcPr>
          <w:p w:rsidR="00DD0C54" w:rsidRPr="00B25E74" w:rsidRDefault="00DD0C54" w:rsidP="00DD0C54">
            <w:pPr>
              <w:spacing w:after="0" w:line="240" w:lineRule="auto"/>
              <w:ind w:right="96"/>
              <w:jc w:val="both"/>
              <w:rPr>
                <w:rFonts w:ascii="Times New Roman" w:hAnsi="Times New Roman" w:cs="Times New Roman"/>
                <w:sz w:val="20"/>
                <w:szCs w:val="20"/>
              </w:rPr>
            </w:pPr>
            <w:r w:rsidRPr="00B25E74">
              <w:rPr>
                <w:rFonts w:ascii="Times New Roman" w:hAnsi="Times New Roman" w:cs="Times New Roman"/>
                <w:sz w:val="20"/>
                <w:szCs w:val="20"/>
              </w:rPr>
              <w:t>Иные виды вознаграждения, которые были выплачены эмитентом в течение  отчетного периода</w:t>
            </w:r>
          </w:p>
        </w:tc>
        <w:tc>
          <w:tcPr>
            <w:tcW w:w="3006" w:type="dxa"/>
            <w:shd w:val="clear" w:color="auto" w:fill="auto"/>
          </w:tcPr>
          <w:p w:rsidR="00DD0C54" w:rsidRPr="00B25E74" w:rsidRDefault="00DD0C54" w:rsidP="00DD0C54">
            <w:pPr>
              <w:spacing w:after="0" w:line="240" w:lineRule="auto"/>
              <w:jc w:val="center"/>
              <w:rPr>
                <w:rFonts w:ascii="Times New Roman" w:eastAsia="MS Mincho" w:hAnsi="Times New Roman" w:cs="Times New Roman"/>
                <w:sz w:val="20"/>
                <w:szCs w:val="20"/>
              </w:rPr>
            </w:pPr>
            <w:r w:rsidRPr="00B25E74">
              <w:rPr>
                <w:rFonts w:ascii="Times New Roman" w:eastAsia="MS Mincho" w:hAnsi="Times New Roman" w:cs="Times New Roman"/>
                <w:sz w:val="20"/>
                <w:szCs w:val="20"/>
              </w:rPr>
              <w:t>-</w:t>
            </w:r>
          </w:p>
        </w:tc>
      </w:tr>
      <w:tr w:rsidR="00DD0C54" w:rsidRPr="00A04455" w:rsidTr="00DD0C54">
        <w:trPr>
          <w:trHeight w:val="168"/>
        </w:trPr>
        <w:tc>
          <w:tcPr>
            <w:tcW w:w="2700" w:type="dxa"/>
            <w:vMerge/>
            <w:shd w:val="clear" w:color="auto" w:fill="auto"/>
          </w:tcPr>
          <w:p w:rsidR="00DD0C54" w:rsidRPr="00B25E74" w:rsidRDefault="00DD0C54" w:rsidP="00DD0C54">
            <w:pPr>
              <w:spacing w:after="0" w:line="240" w:lineRule="auto"/>
              <w:ind w:right="74"/>
              <w:jc w:val="center"/>
              <w:rPr>
                <w:rFonts w:ascii="Times New Roman" w:eastAsia="MS Mincho" w:hAnsi="Times New Roman" w:cs="Times New Roman"/>
                <w:sz w:val="20"/>
                <w:szCs w:val="20"/>
              </w:rPr>
            </w:pPr>
          </w:p>
        </w:tc>
        <w:tc>
          <w:tcPr>
            <w:tcW w:w="2999" w:type="dxa"/>
            <w:tcBorders>
              <w:bottom w:val="single" w:sz="4" w:space="0" w:color="auto"/>
            </w:tcBorders>
            <w:shd w:val="clear" w:color="auto" w:fill="auto"/>
          </w:tcPr>
          <w:p w:rsidR="00DD0C54" w:rsidRPr="00B25E74" w:rsidRDefault="00DD0C54" w:rsidP="00DD0C54">
            <w:pPr>
              <w:spacing w:after="0" w:line="240" w:lineRule="auto"/>
              <w:ind w:right="96"/>
              <w:jc w:val="both"/>
              <w:rPr>
                <w:rFonts w:ascii="Times New Roman" w:hAnsi="Times New Roman" w:cs="Times New Roman"/>
                <w:sz w:val="20"/>
                <w:szCs w:val="20"/>
              </w:rPr>
            </w:pPr>
            <w:r w:rsidRPr="00B25E74">
              <w:rPr>
                <w:rFonts w:ascii="Times New Roman" w:hAnsi="Times New Roman" w:cs="Times New Roman"/>
                <w:sz w:val="20"/>
                <w:szCs w:val="20"/>
              </w:rPr>
              <w:t>Расходы, связанные с исполнением функций членов Правления, компенсированные эмитентом в течение отчетного периода</w:t>
            </w:r>
          </w:p>
        </w:tc>
        <w:tc>
          <w:tcPr>
            <w:tcW w:w="3006" w:type="dxa"/>
            <w:shd w:val="clear" w:color="auto" w:fill="auto"/>
          </w:tcPr>
          <w:p w:rsidR="00DD0C54" w:rsidRPr="00A04455" w:rsidRDefault="00DD0C54" w:rsidP="00DD0C54">
            <w:pPr>
              <w:spacing w:after="0" w:line="240" w:lineRule="auto"/>
              <w:jc w:val="center"/>
              <w:rPr>
                <w:rFonts w:ascii="Times New Roman" w:eastAsia="MS Mincho" w:hAnsi="Times New Roman" w:cs="Times New Roman"/>
                <w:sz w:val="20"/>
                <w:szCs w:val="20"/>
              </w:rPr>
            </w:pPr>
            <w:r w:rsidRPr="00B25E74">
              <w:rPr>
                <w:rFonts w:ascii="Times New Roman" w:eastAsia="MS Mincho" w:hAnsi="Times New Roman" w:cs="Times New Roman"/>
                <w:sz w:val="20"/>
                <w:szCs w:val="20"/>
              </w:rPr>
              <w:t>-</w:t>
            </w:r>
          </w:p>
        </w:tc>
      </w:tr>
    </w:tbl>
    <w:p w:rsidR="00DD0C54" w:rsidRPr="00A04455" w:rsidRDefault="00DD0C54" w:rsidP="00DD0C54">
      <w:pPr>
        <w:spacing w:after="0" w:line="240" w:lineRule="auto"/>
        <w:ind w:right="-1434"/>
        <w:rPr>
          <w:rFonts w:ascii="Times New Roman" w:hAnsi="Times New Roman" w:cs="Times New Roman"/>
          <w:sz w:val="20"/>
          <w:szCs w:val="20"/>
        </w:rPr>
      </w:pPr>
    </w:p>
    <w:p w:rsidR="00DD0C54" w:rsidRPr="00875C9C" w:rsidRDefault="00DD0C54" w:rsidP="00DD0C54">
      <w:pPr>
        <w:pStyle w:val="em-"/>
        <w:ind w:right="141" w:firstLine="0"/>
        <w:rPr>
          <w:b/>
          <w:sz w:val="20"/>
          <w:szCs w:val="20"/>
        </w:rPr>
      </w:pPr>
      <w:r w:rsidRPr="00875C9C">
        <w:rPr>
          <w:b/>
          <w:sz w:val="20"/>
          <w:szCs w:val="20"/>
        </w:rPr>
        <w:t>Сведения о принятых органами управления эмитента решениях и (или) существующих соглашениях относительно размера вознаграждения, подлежащего выплате, и (или) размера расходов, подлежащих компенсации:</w:t>
      </w:r>
    </w:p>
    <w:p w:rsidR="00DD0C54" w:rsidRPr="00A04455" w:rsidRDefault="00DD0C54" w:rsidP="00DD0C54">
      <w:pPr>
        <w:spacing w:after="0" w:line="240" w:lineRule="auto"/>
        <w:ind w:right="141"/>
        <w:jc w:val="both"/>
        <w:rPr>
          <w:rFonts w:ascii="Times New Roman" w:hAnsi="Times New Roman" w:cs="Times New Roman"/>
          <w:bCs/>
          <w:sz w:val="20"/>
          <w:szCs w:val="20"/>
        </w:rPr>
      </w:pPr>
      <w:r w:rsidRPr="00A04455">
        <w:rPr>
          <w:rFonts w:ascii="Times New Roman" w:hAnsi="Times New Roman" w:cs="Times New Roman"/>
          <w:bCs/>
          <w:sz w:val="20"/>
          <w:szCs w:val="20"/>
        </w:rPr>
        <w:t>Соглашения отсутствуют</w:t>
      </w:r>
      <w:r>
        <w:rPr>
          <w:rFonts w:ascii="Times New Roman" w:hAnsi="Times New Roman" w:cs="Times New Roman"/>
          <w:bCs/>
          <w:sz w:val="20"/>
          <w:szCs w:val="20"/>
        </w:rPr>
        <w:t>.</w:t>
      </w:r>
    </w:p>
    <w:p w:rsidR="002311F4" w:rsidRPr="002311F4" w:rsidRDefault="002311F4" w:rsidP="002311F4">
      <w:pPr>
        <w:autoSpaceDE w:val="0"/>
        <w:autoSpaceDN w:val="0"/>
        <w:adjustRightInd w:val="0"/>
        <w:spacing w:after="0" w:line="240" w:lineRule="auto"/>
        <w:ind w:firstLine="720"/>
        <w:jc w:val="both"/>
        <w:rPr>
          <w:rFonts w:ascii="Times New Roman" w:hAnsi="Times New Roman" w:cs="Times New Roman"/>
          <w:sz w:val="20"/>
          <w:szCs w:val="20"/>
        </w:rPr>
      </w:pPr>
    </w:p>
    <w:p w:rsidR="007F5042" w:rsidRPr="002311F4" w:rsidRDefault="007F5042" w:rsidP="007F5042">
      <w:pPr>
        <w:autoSpaceDE w:val="0"/>
        <w:autoSpaceDN w:val="0"/>
        <w:adjustRightInd w:val="0"/>
        <w:spacing w:before="108" w:after="108" w:line="240" w:lineRule="auto"/>
        <w:jc w:val="center"/>
        <w:outlineLvl w:val="0"/>
        <w:rPr>
          <w:rFonts w:ascii="Times New Roman" w:hAnsi="Times New Roman" w:cs="Times New Roman"/>
          <w:b/>
          <w:bCs/>
          <w:color w:val="26282F"/>
          <w:sz w:val="20"/>
          <w:szCs w:val="20"/>
        </w:rPr>
      </w:pPr>
      <w:bookmarkStart w:id="41" w:name="sub_3223"/>
      <w:bookmarkStart w:id="42" w:name="_Hlk223702348"/>
      <w:r w:rsidRPr="002311F4">
        <w:rPr>
          <w:rFonts w:ascii="Times New Roman" w:hAnsi="Times New Roman" w:cs="Times New Roman"/>
          <w:b/>
          <w:bCs/>
          <w:color w:val="26282F"/>
          <w:sz w:val="20"/>
          <w:szCs w:val="20"/>
        </w:rPr>
        <w:t>2.3. Сведения об организации в эмитенте управления рисками, контроля за финансово-хозяйственной деятельностью, внутреннего контроля и внутреннего аудита</w:t>
      </w:r>
    </w:p>
    <w:bookmarkEnd w:id="41"/>
    <w:p w:rsidR="007F5042" w:rsidRPr="00E7554D" w:rsidRDefault="007F5042" w:rsidP="007F5042">
      <w:pPr>
        <w:autoSpaceDE w:val="0"/>
        <w:autoSpaceDN w:val="0"/>
        <w:adjustRightInd w:val="0"/>
        <w:spacing w:after="0" w:line="240" w:lineRule="auto"/>
        <w:ind w:firstLine="720"/>
        <w:jc w:val="both"/>
        <w:rPr>
          <w:rFonts w:ascii="Times New Roman" w:hAnsi="Times New Roman" w:cs="Times New Roman"/>
          <w:sz w:val="20"/>
          <w:szCs w:val="20"/>
        </w:rPr>
      </w:pP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 xml:space="preserve">Для осуществления контроля над финансово-хозяйственной деятельностью </w:t>
      </w:r>
      <w:r w:rsidR="008C3836">
        <w:rPr>
          <w:rFonts w:ascii="Times New Roman" w:hAnsi="Times New Roman" w:cs="Times New Roman"/>
          <w:sz w:val="20"/>
          <w:szCs w:val="20"/>
        </w:rPr>
        <w:t>Общее собрание акционеров</w:t>
      </w:r>
      <w:r w:rsidRPr="00E7554D">
        <w:rPr>
          <w:rFonts w:ascii="Times New Roman" w:hAnsi="Times New Roman" w:cs="Times New Roman"/>
          <w:sz w:val="20"/>
          <w:szCs w:val="20"/>
        </w:rPr>
        <w:t xml:space="preserve"> </w:t>
      </w:r>
      <w:r w:rsidR="008C3836">
        <w:rPr>
          <w:rFonts w:ascii="Times New Roman" w:hAnsi="Times New Roman" w:cs="Times New Roman"/>
          <w:sz w:val="20"/>
          <w:szCs w:val="20"/>
        </w:rPr>
        <w:t>Банка</w:t>
      </w:r>
      <w:r w:rsidRPr="00E7554D">
        <w:rPr>
          <w:rFonts w:ascii="Times New Roman" w:hAnsi="Times New Roman" w:cs="Times New Roman"/>
          <w:sz w:val="20"/>
          <w:szCs w:val="20"/>
        </w:rPr>
        <w:t xml:space="preserve"> избирает Ревизионную комиссию и назначает аудиторскую организацию. </w:t>
      </w:r>
    </w:p>
    <w:p w:rsidR="007F5042" w:rsidRPr="00E7554D" w:rsidRDefault="007F5042" w:rsidP="007F5042">
      <w:pPr>
        <w:pStyle w:val="ConsNormal"/>
        <w:tabs>
          <w:tab w:val="left" w:pos="720"/>
          <w:tab w:val="left" w:pos="900"/>
          <w:tab w:val="left" w:pos="1080"/>
          <w:tab w:val="left" w:pos="1260"/>
          <w:tab w:val="left" w:pos="1440"/>
          <w:tab w:val="left" w:pos="1620"/>
          <w:tab w:val="left" w:pos="1800"/>
          <w:tab w:val="left" w:pos="1980"/>
          <w:tab w:val="left" w:pos="2160"/>
          <w:tab w:val="left" w:pos="2340"/>
          <w:tab w:val="left" w:pos="2700"/>
        </w:tabs>
        <w:ind w:right="141" w:firstLine="0"/>
        <w:jc w:val="both"/>
        <w:rPr>
          <w:rFonts w:ascii="Times New Roman" w:hAnsi="Times New Roman" w:cs="Times New Roman"/>
          <w:sz w:val="20"/>
          <w:szCs w:val="20"/>
        </w:rPr>
      </w:pPr>
      <w:r w:rsidRPr="00E7554D">
        <w:rPr>
          <w:rFonts w:ascii="Times New Roman" w:hAnsi="Times New Roman" w:cs="Times New Roman"/>
          <w:sz w:val="20"/>
          <w:szCs w:val="20"/>
        </w:rPr>
        <w:t>Ревизионная комиссия избирается в количестве 3 (трех) человек.</w:t>
      </w:r>
    </w:p>
    <w:p w:rsidR="007F5042" w:rsidRPr="00E7554D" w:rsidRDefault="007F5042" w:rsidP="007F5042">
      <w:pPr>
        <w:pStyle w:val="ConsNormal"/>
        <w:tabs>
          <w:tab w:val="left" w:pos="720"/>
          <w:tab w:val="left" w:pos="900"/>
          <w:tab w:val="left" w:pos="1080"/>
          <w:tab w:val="left" w:pos="1260"/>
          <w:tab w:val="left" w:pos="1440"/>
          <w:tab w:val="left" w:pos="1620"/>
          <w:tab w:val="left" w:pos="1800"/>
          <w:tab w:val="left" w:pos="1980"/>
          <w:tab w:val="left" w:pos="2160"/>
        </w:tabs>
        <w:ind w:right="141" w:firstLine="0"/>
        <w:jc w:val="both"/>
        <w:rPr>
          <w:rFonts w:ascii="Times New Roman" w:hAnsi="Times New Roman" w:cs="Times New Roman"/>
          <w:sz w:val="20"/>
          <w:szCs w:val="20"/>
        </w:rPr>
      </w:pPr>
      <w:r w:rsidRPr="00E7554D">
        <w:rPr>
          <w:rFonts w:ascii="Times New Roman" w:hAnsi="Times New Roman" w:cs="Times New Roman"/>
          <w:sz w:val="20"/>
          <w:szCs w:val="20"/>
        </w:rPr>
        <w:t>Срок деятельности Комиссии - до следующего Годо</w:t>
      </w:r>
      <w:r w:rsidR="008C3836">
        <w:rPr>
          <w:rFonts w:ascii="Times New Roman" w:hAnsi="Times New Roman" w:cs="Times New Roman"/>
          <w:sz w:val="20"/>
          <w:szCs w:val="20"/>
        </w:rPr>
        <w:t>вого Общего собрания акционеров</w:t>
      </w:r>
      <w:r w:rsidRPr="00E7554D">
        <w:rPr>
          <w:rFonts w:ascii="Times New Roman" w:hAnsi="Times New Roman" w:cs="Times New Roman"/>
          <w:sz w:val="20"/>
          <w:szCs w:val="20"/>
        </w:rPr>
        <w:t xml:space="preserve">. Если Годовое Общее </w:t>
      </w:r>
      <w:r w:rsidR="008C3836">
        <w:rPr>
          <w:rFonts w:ascii="Times New Roman" w:hAnsi="Times New Roman" w:cs="Times New Roman"/>
          <w:sz w:val="20"/>
          <w:szCs w:val="20"/>
        </w:rPr>
        <w:t>с</w:t>
      </w:r>
      <w:r w:rsidRPr="00E7554D">
        <w:rPr>
          <w:rFonts w:ascii="Times New Roman" w:hAnsi="Times New Roman" w:cs="Times New Roman"/>
          <w:sz w:val="20"/>
          <w:szCs w:val="20"/>
        </w:rPr>
        <w:t xml:space="preserve">обрание </w:t>
      </w:r>
      <w:r w:rsidR="008C3836">
        <w:rPr>
          <w:rFonts w:ascii="Times New Roman" w:hAnsi="Times New Roman" w:cs="Times New Roman"/>
          <w:sz w:val="20"/>
          <w:szCs w:val="20"/>
        </w:rPr>
        <w:t>а</w:t>
      </w:r>
      <w:r w:rsidRPr="00E7554D">
        <w:rPr>
          <w:rFonts w:ascii="Times New Roman" w:hAnsi="Times New Roman" w:cs="Times New Roman"/>
          <w:sz w:val="20"/>
          <w:szCs w:val="20"/>
        </w:rPr>
        <w:t>кционеров проводится более чем через год либо оно не избрало членов Ревизионной Комиссии в количестве 3 (трех) человек, то полномочия действующего состава Ревизионной комиссии прекращаются.</w:t>
      </w:r>
    </w:p>
    <w:p w:rsidR="007F5042" w:rsidRPr="00E7554D" w:rsidRDefault="007F5042" w:rsidP="007F5042">
      <w:pPr>
        <w:pStyle w:val="ConsNormal"/>
        <w:tabs>
          <w:tab w:val="left" w:pos="900"/>
        </w:tabs>
        <w:ind w:right="141" w:firstLine="0"/>
        <w:jc w:val="both"/>
        <w:rPr>
          <w:rFonts w:ascii="Times New Roman" w:hAnsi="Times New Roman" w:cs="Times New Roman"/>
          <w:sz w:val="20"/>
          <w:szCs w:val="20"/>
        </w:rPr>
      </w:pPr>
      <w:r w:rsidRPr="00E7554D">
        <w:rPr>
          <w:rFonts w:ascii="Times New Roman" w:hAnsi="Times New Roman" w:cs="Times New Roman"/>
          <w:sz w:val="20"/>
          <w:szCs w:val="20"/>
        </w:rPr>
        <w:t>Компетенция Ревизионной комиссии.</w:t>
      </w:r>
    </w:p>
    <w:p w:rsidR="007F5042" w:rsidRPr="00E7554D" w:rsidRDefault="007F5042" w:rsidP="007F5042">
      <w:pPr>
        <w:pStyle w:val="ConsNormal"/>
        <w:tabs>
          <w:tab w:val="left" w:pos="900"/>
          <w:tab w:val="left" w:pos="1080"/>
          <w:tab w:val="left" w:pos="1260"/>
          <w:tab w:val="left" w:pos="1440"/>
          <w:tab w:val="left" w:pos="1620"/>
          <w:tab w:val="left" w:pos="1800"/>
        </w:tabs>
        <w:ind w:right="141" w:firstLine="0"/>
        <w:jc w:val="both"/>
        <w:rPr>
          <w:rFonts w:ascii="Times New Roman" w:hAnsi="Times New Roman" w:cs="Times New Roman"/>
          <w:sz w:val="20"/>
          <w:szCs w:val="20"/>
        </w:rPr>
      </w:pPr>
      <w:r w:rsidRPr="00E7554D">
        <w:rPr>
          <w:rFonts w:ascii="Times New Roman" w:hAnsi="Times New Roman" w:cs="Times New Roman"/>
          <w:sz w:val="20"/>
          <w:szCs w:val="20"/>
        </w:rPr>
        <w:t>Ревизионная комиссия проводит:</w:t>
      </w:r>
    </w:p>
    <w:p w:rsidR="007F5042" w:rsidRPr="00E7554D" w:rsidRDefault="007F5042" w:rsidP="007F5042">
      <w:pPr>
        <w:pStyle w:val="ConsNormal"/>
        <w:tabs>
          <w:tab w:val="left" w:pos="900"/>
          <w:tab w:val="left" w:pos="1080"/>
          <w:tab w:val="left" w:pos="1260"/>
          <w:tab w:val="left" w:pos="1440"/>
          <w:tab w:val="left" w:pos="1620"/>
          <w:tab w:val="left" w:pos="1800"/>
        </w:tabs>
        <w:ind w:right="141" w:firstLine="0"/>
        <w:jc w:val="both"/>
        <w:rPr>
          <w:rFonts w:ascii="Times New Roman" w:hAnsi="Times New Roman" w:cs="Times New Roman"/>
          <w:sz w:val="20"/>
          <w:szCs w:val="20"/>
        </w:rPr>
      </w:pPr>
      <w:r w:rsidRPr="00E7554D">
        <w:rPr>
          <w:rFonts w:ascii="Times New Roman" w:hAnsi="Times New Roman" w:cs="Times New Roman"/>
          <w:sz w:val="20"/>
          <w:szCs w:val="20"/>
        </w:rPr>
        <w:t xml:space="preserve">1) проверки и ревизии финансово-хозяйственной деятельности Банка по итогам деятельности Банка за год и по плану, утвержденному </w:t>
      </w:r>
      <w:r w:rsidR="008C3836">
        <w:rPr>
          <w:rFonts w:ascii="Times New Roman" w:hAnsi="Times New Roman" w:cs="Times New Roman"/>
          <w:sz w:val="20"/>
          <w:szCs w:val="20"/>
        </w:rPr>
        <w:t>Ревизионной</w:t>
      </w:r>
      <w:r w:rsidRPr="00E7554D">
        <w:rPr>
          <w:rFonts w:ascii="Times New Roman" w:hAnsi="Times New Roman" w:cs="Times New Roman"/>
          <w:sz w:val="20"/>
          <w:szCs w:val="20"/>
        </w:rPr>
        <w:t xml:space="preserve"> комиссией, </w:t>
      </w:r>
    </w:p>
    <w:p w:rsidR="007F5042" w:rsidRPr="00E7554D" w:rsidRDefault="007F5042" w:rsidP="007F5042">
      <w:pPr>
        <w:pStyle w:val="ConsNormal"/>
        <w:tabs>
          <w:tab w:val="left" w:pos="900"/>
          <w:tab w:val="left" w:pos="1080"/>
          <w:tab w:val="left" w:pos="1260"/>
          <w:tab w:val="left" w:pos="1440"/>
          <w:tab w:val="left" w:pos="1620"/>
          <w:tab w:val="left" w:pos="1800"/>
        </w:tabs>
        <w:ind w:right="141" w:firstLine="0"/>
        <w:jc w:val="both"/>
        <w:rPr>
          <w:rFonts w:ascii="Times New Roman" w:hAnsi="Times New Roman" w:cs="Times New Roman"/>
          <w:sz w:val="20"/>
          <w:szCs w:val="20"/>
        </w:rPr>
      </w:pPr>
      <w:r w:rsidRPr="00E7554D">
        <w:rPr>
          <w:rFonts w:ascii="Times New Roman" w:hAnsi="Times New Roman" w:cs="Times New Roman"/>
          <w:sz w:val="20"/>
          <w:szCs w:val="20"/>
        </w:rPr>
        <w:t>2) дополнительные проверки финансово-хозяйственной деятельности Банка. Дополнительные проверки осуществляются:</w:t>
      </w:r>
    </w:p>
    <w:p w:rsidR="007F5042" w:rsidRPr="00E7554D" w:rsidRDefault="007F5042" w:rsidP="007F5042">
      <w:pPr>
        <w:pStyle w:val="ConsNormal"/>
        <w:tabs>
          <w:tab w:val="left" w:pos="900"/>
          <w:tab w:val="left" w:pos="1080"/>
          <w:tab w:val="left" w:pos="1260"/>
          <w:tab w:val="left" w:pos="1440"/>
          <w:tab w:val="left" w:pos="1620"/>
          <w:tab w:val="left" w:pos="1800"/>
        </w:tabs>
        <w:ind w:right="141" w:firstLine="0"/>
        <w:jc w:val="both"/>
        <w:rPr>
          <w:rFonts w:ascii="Times New Roman" w:hAnsi="Times New Roman" w:cs="Times New Roman"/>
          <w:sz w:val="20"/>
          <w:szCs w:val="20"/>
        </w:rPr>
      </w:pPr>
      <w:r w:rsidRPr="00E7554D">
        <w:rPr>
          <w:rFonts w:ascii="Times New Roman" w:hAnsi="Times New Roman" w:cs="Times New Roman"/>
          <w:sz w:val="20"/>
          <w:szCs w:val="20"/>
        </w:rPr>
        <w:t>- по собственной инициативе Ревизионной комиссии,</w:t>
      </w:r>
    </w:p>
    <w:p w:rsidR="007F5042" w:rsidRPr="00E7554D" w:rsidRDefault="007F5042" w:rsidP="007F5042">
      <w:pPr>
        <w:pStyle w:val="ConsNormal"/>
        <w:tabs>
          <w:tab w:val="left" w:pos="900"/>
          <w:tab w:val="left" w:pos="1080"/>
          <w:tab w:val="left" w:pos="1260"/>
          <w:tab w:val="left" w:pos="1440"/>
          <w:tab w:val="left" w:pos="1620"/>
          <w:tab w:val="left" w:pos="1800"/>
        </w:tabs>
        <w:ind w:right="141" w:firstLine="0"/>
        <w:jc w:val="both"/>
        <w:rPr>
          <w:rFonts w:ascii="Times New Roman" w:hAnsi="Times New Roman" w:cs="Times New Roman"/>
          <w:sz w:val="20"/>
          <w:szCs w:val="20"/>
        </w:rPr>
      </w:pPr>
      <w:r w:rsidRPr="00E7554D">
        <w:rPr>
          <w:rFonts w:ascii="Times New Roman" w:hAnsi="Times New Roman" w:cs="Times New Roman"/>
          <w:sz w:val="20"/>
          <w:szCs w:val="20"/>
        </w:rPr>
        <w:t>- по решению Общего собрания акционеров</w:t>
      </w:r>
      <w:r w:rsidR="008C3836">
        <w:rPr>
          <w:rFonts w:ascii="Times New Roman" w:hAnsi="Times New Roman" w:cs="Times New Roman"/>
          <w:sz w:val="20"/>
          <w:szCs w:val="20"/>
        </w:rPr>
        <w:t>,</w:t>
      </w:r>
    </w:p>
    <w:p w:rsidR="007F5042" w:rsidRPr="00E7554D" w:rsidRDefault="007F5042" w:rsidP="007F5042">
      <w:pPr>
        <w:pStyle w:val="ConsNormal"/>
        <w:tabs>
          <w:tab w:val="left" w:pos="900"/>
          <w:tab w:val="left" w:pos="1080"/>
          <w:tab w:val="left" w:pos="1260"/>
          <w:tab w:val="left" w:pos="1440"/>
          <w:tab w:val="left" w:pos="1620"/>
          <w:tab w:val="left" w:pos="1800"/>
        </w:tabs>
        <w:ind w:right="141" w:firstLine="0"/>
        <w:jc w:val="both"/>
        <w:rPr>
          <w:rFonts w:ascii="Times New Roman" w:hAnsi="Times New Roman" w:cs="Times New Roman"/>
          <w:sz w:val="20"/>
          <w:szCs w:val="20"/>
        </w:rPr>
      </w:pPr>
      <w:r w:rsidRPr="00E7554D">
        <w:rPr>
          <w:rFonts w:ascii="Times New Roman" w:hAnsi="Times New Roman" w:cs="Times New Roman"/>
          <w:sz w:val="20"/>
          <w:szCs w:val="20"/>
        </w:rPr>
        <w:t>- по решению Совета Директоров Банка,</w:t>
      </w:r>
    </w:p>
    <w:p w:rsidR="007F5042" w:rsidRPr="00E7554D" w:rsidRDefault="007F5042" w:rsidP="007F5042">
      <w:pPr>
        <w:pStyle w:val="ConsNormal"/>
        <w:tabs>
          <w:tab w:val="left" w:pos="900"/>
          <w:tab w:val="left" w:pos="1080"/>
          <w:tab w:val="left" w:pos="1260"/>
          <w:tab w:val="left" w:pos="1440"/>
          <w:tab w:val="left" w:pos="1620"/>
          <w:tab w:val="left" w:pos="1800"/>
        </w:tabs>
        <w:ind w:right="141" w:firstLine="0"/>
        <w:jc w:val="both"/>
        <w:rPr>
          <w:rFonts w:ascii="Times New Roman" w:hAnsi="Times New Roman" w:cs="Times New Roman"/>
          <w:sz w:val="20"/>
          <w:szCs w:val="20"/>
        </w:rPr>
      </w:pPr>
      <w:r w:rsidRPr="00E7554D">
        <w:rPr>
          <w:rFonts w:ascii="Times New Roman" w:hAnsi="Times New Roman" w:cs="Times New Roman"/>
          <w:sz w:val="20"/>
          <w:szCs w:val="20"/>
        </w:rPr>
        <w:t>- по требованию акционера (акционеров) Банка, владеющего в совокупности не менее чем 10 (десятью) процентами голосующих акций Банка.</w:t>
      </w:r>
    </w:p>
    <w:p w:rsidR="007F5042" w:rsidRPr="00E7554D" w:rsidRDefault="007F5042" w:rsidP="007F5042">
      <w:pPr>
        <w:pStyle w:val="ConsNormal"/>
        <w:tabs>
          <w:tab w:val="left" w:pos="900"/>
          <w:tab w:val="left" w:pos="1080"/>
          <w:tab w:val="left" w:pos="1260"/>
          <w:tab w:val="left" w:pos="1440"/>
          <w:tab w:val="left" w:pos="1620"/>
          <w:tab w:val="left" w:pos="1800"/>
        </w:tabs>
        <w:ind w:right="141" w:firstLine="0"/>
        <w:jc w:val="both"/>
        <w:rPr>
          <w:rFonts w:ascii="Times New Roman" w:hAnsi="Times New Roman" w:cs="Times New Roman"/>
          <w:sz w:val="20"/>
          <w:szCs w:val="20"/>
        </w:rPr>
      </w:pPr>
      <w:r w:rsidRPr="00E7554D">
        <w:rPr>
          <w:rFonts w:ascii="Times New Roman" w:hAnsi="Times New Roman" w:cs="Times New Roman"/>
          <w:sz w:val="20"/>
          <w:szCs w:val="20"/>
        </w:rPr>
        <w:t xml:space="preserve">3) проверку соблюдения Банком законодательных и иных актов, регулирующих финансово-хозяйственную деятельность Банка. </w:t>
      </w:r>
    </w:p>
    <w:p w:rsidR="007F5042" w:rsidRPr="00E7554D" w:rsidRDefault="007F5042" w:rsidP="007F5042">
      <w:pPr>
        <w:pStyle w:val="ConsNormal"/>
        <w:tabs>
          <w:tab w:val="left" w:pos="900"/>
          <w:tab w:val="left" w:pos="1080"/>
          <w:tab w:val="left" w:pos="1260"/>
          <w:tab w:val="left" w:pos="1440"/>
          <w:tab w:val="left" w:pos="1620"/>
          <w:tab w:val="left" w:pos="1800"/>
        </w:tabs>
        <w:ind w:right="141" w:firstLine="0"/>
        <w:jc w:val="both"/>
        <w:rPr>
          <w:rFonts w:ascii="Times New Roman" w:hAnsi="Times New Roman" w:cs="Times New Roman"/>
          <w:sz w:val="20"/>
          <w:szCs w:val="20"/>
        </w:rPr>
      </w:pPr>
      <w:r w:rsidRPr="00E7554D">
        <w:rPr>
          <w:rFonts w:ascii="Times New Roman" w:hAnsi="Times New Roman" w:cs="Times New Roman"/>
          <w:sz w:val="20"/>
          <w:szCs w:val="20"/>
        </w:rPr>
        <w:t>При выполнении своих функций Ревизионная комиссия осуществляет следующие виды работ:</w:t>
      </w:r>
    </w:p>
    <w:p w:rsidR="007F5042" w:rsidRPr="00E7554D" w:rsidRDefault="007F5042" w:rsidP="007F5042">
      <w:pPr>
        <w:pStyle w:val="ConsNormal"/>
        <w:tabs>
          <w:tab w:val="left" w:pos="900"/>
          <w:tab w:val="left" w:pos="1080"/>
          <w:tab w:val="left" w:pos="1260"/>
          <w:tab w:val="left" w:pos="1440"/>
          <w:tab w:val="left" w:pos="1620"/>
          <w:tab w:val="left" w:pos="1800"/>
        </w:tabs>
        <w:ind w:right="141" w:firstLine="0"/>
        <w:jc w:val="both"/>
        <w:rPr>
          <w:rFonts w:ascii="Times New Roman" w:hAnsi="Times New Roman" w:cs="Times New Roman"/>
          <w:sz w:val="20"/>
          <w:szCs w:val="20"/>
        </w:rPr>
      </w:pPr>
      <w:r w:rsidRPr="00E7554D">
        <w:rPr>
          <w:rFonts w:ascii="Times New Roman" w:hAnsi="Times New Roman" w:cs="Times New Roman"/>
          <w:sz w:val="20"/>
          <w:szCs w:val="20"/>
        </w:rPr>
        <w:t>-</w:t>
      </w:r>
      <w:r w:rsidRPr="00E7554D">
        <w:rPr>
          <w:rFonts w:ascii="Times New Roman" w:hAnsi="Times New Roman" w:cs="Times New Roman"/>
          <w:sz w:val="20"/>
          <w:szCs w:val="20"/>
        </w:rPr>
        <w:tab/>
        <w:t>проверку финансовой документации Банка, бухгалтерской отчетности, заключений инвентаризационной комиссии, сравнение указанных документов с данными первичного бухгалтерского учета;</w:t>
      </w:r>
    </w:p>
    <w:p w:rsidR="007F5042" w:rsidRPr="00E7554D" w:rsidRDefault="007F5042" w:rsidP="007F5042">
      <w:pPr>
        <w:pStyle w:val="ConsNormal"/>
        <w:tabs>
          <w:tab w:val="left" w:pos="900"/>
          <w:tab w:val="left" w:pos="1080"/>
          <w:tab w:val="left" w:pos="1260"/>
          <w:tab w:val="left" w:pos="1440"/>
          <w:tab w:val="left" w:pos="1620"/>
          <w:tab w:val="left" w:pos="1800"/>
        </w:tabs>
        <w:ind w:right="141" w:firstLine="0"/>
        <w:jc w:val="both"/>
        <w:rPr>
          <w:rFonts w:ascii="Times New Roman" w:hAnsi="Times New Roman" w:cs="Times New Roman"/>
          <w:sz w:val="20"/>
          <w:szCs w:val="20"/>
        </w:rPr>
      </w:pPr>
      <w:r w:rsidRPr="00E7554D">
        <w:rPr>
          <w:rFonts w:ascii="Times New Roman" w:hAnsi="Times New Roman" w:cs="Times New Roman"/>
          <w:sz w:val="20"/>
          <w:szCs w:val="20"/>
        </w:rPr>
        <w:t>-</w:t>
      </w:r>
      <w:r w:rsidRPr="00E7554D">
        <w:rPr>
          <w:rFonts w:ascii="Times New Roman" w:hAnsi="Times New Roman" w:cs="Times New Roman"/>
          <w:sz w:val="20"/>
          <w:szCs w:val="20"/>
        </w:rPr>
        <w:tab/>
        <w:t>проверку законности и целесообразности заключаемых Банком сделок и проводимых операций;</w:t>
      </w:r>
    </w:p>
    <w:p w:rsidR="007F5042" w:rsidRPr="00E7554D" w:rsidRDefault="007F5042" w:rsidP="007F5042">
      <w:pPr>
        <w:pStyle w:val="ConsNormal"/>
        <w:tabs>
          <w:tab w:val="left" w:pos="900"/>
          <w:tab w:val="left" w:pos="1080"/>
          <w:tab w:val="left" w:pos="1260"/>
          <w:tab w:val="left" w:pos="1440"/>
          <w:tab w:val="left" w:pos="1620"/>
          <w:tab w:val="left" w:pos="1800"/>
        </w:tabs>
        <w:ind w:right="141" w:firstLine="0"/>
        <w:jc w:val="both"/>
        <w:rPr>
          <w:rFonts w:ascii="Times New Roman" w:hAnsi="Times New Roman" w:cs="Times New Roman"/>
          <w:sz w:val="20"/>
          <w:szCs w:val="20"/>
        </w:rPr>
      </w:pPr>
      <w:r w:rsidRPr="00E7554D">
        <w:rPr>
          <w:rFonts w:ascii="Times New Roman" w:hAnsi="Times New Roman" w:cs="Times New Roman"/>
          <w:sz w:val="20"/>
          <w:szCs w:val="20"/>
        </w:rPr>
        <w:t>-</w:t>
      </w:r>
      <w:r w:rsidRPr="00E7554D">
        <w:rPr>
          <w:rFonts w:ascii="Times New Roman" w:hAnsi="Times New Roman" w:cs="Times New Roman"/>
          <w:sz w:val="20"/>
          <w:szCs w:val="20"/>
        </w:rPr>
        <w:tab/>
        <w:t>анализ соответствия ведения бухгалтерского учета нормативным правовым актам Росийской Федерации и требованиям Банка России,</w:t>
      </w:r>
    </w:p>
    <w:p w:rsidR="007F5042" w:rsidRPr="00E7554D" w:rsidRDefault="007F5042" w:rsidP="007F5042">
      <w:pPr>
        <w:pStyle w:val="ConsNormal"/>
        <w:tabs>
          <w:tab w:val="left" w:pos="900"/>
          <w:tab w:val="left" w:pos="1080"/>
          <w:tab w:val="left" w:pos="1260"/>
          <w:tab w:val="left" w:pos="1440"/>
          <w:tab w:val="left" w:pos="1620"/>
          <w:tab w:val="left" w:pos="1800"/>
        </w:tabs>
        <w:ind w:right="141" w:firstLine="0"/>
        <w:jc w:val="both"/>
        <w:rPr>
          <w:rFonts w:ascii="Times New Roman" w:hAnsi="Times New Roman" w:cs="Times New Roman"/>
          <w:sz w:val="20"/>
          <w:szCs w:val="20"/>
        </w:rPr>
      </w:pPr>
      <w:r w:rsidRPr="00E7554D">
        <w:rPr>
          <w:rFonts w:ascii="Times New Roman" w:hAnsi="Times New Roman" w:cs="Times New Roman"/>
          <w:sz w:val="20"/>
          <w:szCs w:val="20"/>
        </w:rPr>
        <w:t>-</w:t>
      </w:r>
      <w:r w:rsidRPr="00E7554D">
        <w:rPr>
          <w:rFonts w:ascii="Times New Roman" w:hAnsi="Times New Roman" w:cs="Times New Roman"/>
          <w:sz w:val="20"/>
          <w:szCs w:val="20"/>
        </w:rPr>
        <w:tab/>
        <w:t>анализ финансового положения Банка, его платежеспособности, ликвидности активов, соотношения собственных и заемных средств, выявление резервов улучшения экономического состояния Банка и выработку рекомендаций для органов управления Банка;</w:t>
      </w:r>
    </w:p>
    <w:p w:rsidR="007F5042" w:rsidRPr="00E7554D" w:rsidRDefault="007F5042" w:rsidP="007F5042">
      <w:pPr>
        <w:pStyle w:val="ConsNormal"/>
        <w:tabs>
          <w:tab w:val="left" w:pos="900"/>
          <w:tab w:val="left" w:pos="1080"/>
          <w:tab w:val="left" w:pos="1260"/>
          <w:tab w:val="left" w:pos="1440"/>
          <w:tab w:val="left" w:pos="1620"/>
          <w:tab w:val="left" w:pos="1800"/>
        </w:tabs>
        <w:ind w:right="141" w:firstLine="0"/>
        <w:jc w:val="both"/>
        <w:rPr>
          <w:rFonts w:ascii="Times New Roman" w:hAnsi="Times New Roman" w:cs="Times New Roman"/>
          <w:sz w:val="20"/>
          <w:szCs w:val="20"/>
        </w:rPr>
      </w:pPr>
      <w:r w:rsidRPr="00E7554D">
        <w:rPr>
          <w:rFonts w:ascii="Times New Roman" w:hAnsi="Times New Roman" w:cs="Times New Roman"/>
          <w:sz w:val="20"/>
          <w:szCs w:val="20"/>
        </w:rPr>
        <w:t>-</w:t>
      </w:r>
      <w:r w:rsidRPr="00E7554D">
        <w:rPr>
          <w:rFonts w:ascii="Times New Roman" w:hAnsi="Times New Roman" w:cs="Times New Roman"/>
          <w:sz w:val="20"/>
          <w:szCs w:val="20"/>
        </w:rPr>
        <w:tab/>
        <w:t xml:space="preserve">проверку своевременности и правильности платежей в бюджет, начислений и выплат дивидендов, </w:t>
      </w:r>
      <w:r w:rsidRPr="00E7554D">
        <w:rPr>
          <w:rFonts w:ascii="Times New Roman" w:hAnsi="Times New Roman" w:cs="Times New Roman"/>
          <w:sz w:val="20"/>
          <w:szCs w:val="20"/>
        </w:rPr>
        <w:lastRenderedPageBreak/>
        <w:t>процентов по облигациям, погашений прочих обязательств;</w:t>
      </w:r>
    </w:p>
    <w:p w:rsidR="007F5042" w:rsidRPr="00E7554D" w:rsidRDefault="007F5042" w:rsidP="007F5042">
      <w:pPr>
        <w:pStyle w:val="ConsNormal"/>
        <w:tabs>
          <w:tab w:val="left" w:pos="900"/>
          <w:tab w:val="left" w:pos="1080"/>
          <w:tab w:val="left" w:pos="1260"/>
          <w:tab w:val="left" w:pos="1440"/>
          <w:tab w:val="left" w:pos="1620"/>
          <w:tab w:val="left" w:pos="1800"/>
        </w:tabs>
        <w:ind w:right="141" w:firstLine="0"/>
        <w:jc w:val="both"/>
        <w:rPr>
          <w:rFonts w:ascii="Times New Roman" w:hAnsi="Times New Roman" w:cs="Times New Roman"/>
          <w:sz w:val="20"/>
          <w:szCs w:val="20"/>
        </w:rPr>
      </w:pPr>
      <w:r w:rsidRPr="00E7554D">
        <w:rPr>
          <w:rFonts w:ascii="Times New Roman" w:hAnsi="Times New Roman" w:cs="Times New Roman"/>
          <w:sz w:val="20"/>
          <w:szCs w:val="20"/>
        </w:rPr>
        <w:t>-</w:t>
      </w:r>
      <w:r w:rsidRPr="00E7554D">
        <w:rPr>
          <w:rFonts w:ascii="Times New Roman" w:hAnsi="Times New Roman" w:cs="Times New Roman"/>
          <w:sz w:val="20"/>
          <w:szCs w:val="20"/>
        </w:rPr>
        <w:tab/>
        <w:t>проверку правомочности решен</w:t>
      </w:r>
      <w:r w:rsidR="00B17D69">
        <w:rPr>
          <w:rFonts w:ascii="Times New Roman" w:hAnsi="Times New Roman" w:cs="Times New Roman"/>
          <w:sz w:val="20"/>
          <w:szCs w:val="20"/>
        </w:rPr>
        <w:t>ий, принятых Советом Д</w:t>
      </w:r>
      <w:r w:rsidRPr="00E7554D">
        <w:rPr>
          <w:rFonts w:ascii="Times New Roman" w:hAnsi="Times New Roman" w:cs="Times New Roman"/>
          <w:sz w:val="20"/>
          <w:szCs w:val="20"/>
        </w:rPr>
        <w:t xml:space="preserve">иректоров и Правлением Банка, их соответствия действующему законодательству, Уставу Банка и решениям Общего собрания акционеров </w:t>
      </w:r>
      <w:r w:rsidR="00B17D69">
        <w:rPr>
          <w:rFonts w:ascii="Times New Roman" w:hAnsi="Times New Roman" w:cs="Times New Roman"/>
          <w:sz w:val="20"/>
          <w:szCs w:val="20"/>
        </w:rPr>
        <w:t>Банка</w:t>
      </w:r>
      <w:r w:rsidRPr="00E7554D">
        <w:rPr>
          <w:rFonts w:ascii="Times New Roman" w:hAnsi="Times New Roman" w:cs="Times New Roman"/>
          <w:sz w:val="20"/>
          <w:szCs w:val="20"/>
        </w:rPr>
        <w:t xml:space="preserve">; </w:t>
      </w:r>
    </w:p>
    <w:p w:rsidR="007F5042" w:rsidRPr="00E7554D" w:rsidRDefault="007F5042" w:rsidP="007F5042">
      <w:pPr>
        <w:pStyle w:val="ConsNormal"/>
        <w:tabs>
          <w:tab w:val="left" w:pos="900"/>
          <w:tab w:val="left" w:pos="1080"/>
          <w:tab w:val="left" w:pos="1260"/>
          <w:tab w:val="left" w:pos="1440"/>
          <w:tab w:val="left" w:pos="1620"/>
          <w:tab w:val="left" w:pos="1800"/>
        </w:tabs>
        <w:ind w:right="141" w:firstLine="0"/>
        <w:jc w:val="both"/>
        <w:rPr>
          <w:rFonts w:ascii="Times New Roman" w:hAnsi="Times New Roman" w:cs="Times New Roman"/>
          <w:color w:val="000000"/>
          <w:sz w:val="20"/>
          <w:szCs w:val="20"/>
        </w:rPr>
      </w:pPr>
      <w:r w:rsidRPr="00E7554D">
        <w:rPr>
          <w:rFonts w:ascii="Times New Roman" w:hAnsi="Times New Roman" w:cs="Times New Roman"/>
          <w:sz w:val="20"/>
          <w:szCs w:val="20"/>
        </w:rPr>
        <w:t>-</w:t>
      </w:r>
      <w:r w:rsidRPr="00E7554D">
        <w:rPr>
          <w:rFonts w:ascii="Times New Roman" w:hAnsi="Times New Roman" w:cs="Times New Roman"/>
          <w:sz w:val="20"/>
          <w:szCs w:val="20"/>
        </w:rPr>
        <w:tab/>
        <w:t>подготовку заключения по результатам годовой проверки финансово- хозяйственной деятельности Банка (подтверждение достоверности данных, содержащихся в годовом отчете Банка, годовой бухгалтерской (финансовой) отчетности,</w:t>
      </w:r>
      <w:r w:rsidR="00B17D69">
        <w:rPr>
          <w:rFonts w:ascii="Times New Roman" w:hAnsi="Times New Roman" w:cs="Times New Roman"/>
          <w:sz w:val="20"/>
          <w:szCs w:val="20"/>
        </w:rPr>
        <w:t xml:space="preserve"> иной отчетной документации</w:t>
      </w:r>
      <w:r w:rsidRPr="00E7554D">
        <w:rPr>
          <w:rFonts w:ascii="Times New Roman" w:hAnsi="Times New Roman" w:cs="Times New Roman"/>
          <w:sz w:val="20"/>
          <w:szCs w:val="20"/>
        </w:rPr>
        <w:t xml:space="preserve">) и представление  его Общему собранию акционеров </w:t>
      </w:r>
      <w:r w:rsidR="00B17D69">
        <w:rPr>
          <w:rFonts w:ascii="Times New Roman" w:hAnsi="Times New Roman" w:cs="Times New Roman"/>
          <w:sz w:val="20"/>
          <w:szCs w:val="20"/>
        </w:rPr>
        <w:t>Банка</w:t>
      </w:r>
      <w:r w:rsidRPr="00E7554D">
        <w:rPr>
          <w:rFonts w:ascii="Times New Roman" w:hAnsi="Times New Roman" w:cs="Times New Roman"/>
          <w:color w:val="000000"/>
          <w:sz w:val="20"/>
          <w:szCs w:val="20"/>
        </w:rPr>
        <w:t>;</w:t>
      </w:r>
    </w:p>
    <w:p w:rsidR="007F5042" w:rsidRPr="00E7554D" w:rsidRDefault="007F5042" w:rsidP="007F5042">
      <w:pPr>
        <w:pStyle w:val="ConsNormal"/>
        <w:tabs>
          <w:tab w:val="left" w:pos="900"/>
          <w:tab w:val="left" w:pos="1080"/>
          <w:tab w:val="left" w:pos="1260"/>
          <w:tab w:val="left" w:pos="1440"/>
          <w:tab w:val="left" w:pos="1620"/>
          <w:tab w:val="left" w:pos="1800"/>
        </w:tabs>
        <w:ind w:right="141" w:firstLine="0"/>
        <w:jc w:val="both"/>
        <w:rPr>
          <w:rFonts w:ascii="Times New Roman" w:hAnsi="Times New Roman" w:cs="Times New Roman"/>
          <w:color w:val="000000"/>
          <w:sz w:val="20"/>
          <w:szCs w:val="20"/>
        </w:rPr>
      </w:pPr>
      <w:r w:rsidRPr="00E7554D">
        <w:rPr>
          <w:rFonts w:ascii="Times New Roman" w:hAnsi="Times New Roman" w:cs="Times New Roman"/>
          <w:color w:val="000000"/>
          <w:sz w:val="20"/>
          <w:szCs w:val="20"/>
        </w:rPr>
        <w:t>- проверку системы документов Банка на внутреннюю непротиворечивость и согласованность, а также полноту;</w:t>
      </w:r>
    </w:p>
    <w:p w:rsidR="007F5042" w:rsidRPr="00E7554D" w:rsidRDefault="007F5042" w:rsidP="007F5042">
      <w:pPr>
        <w:pStyle w:val="ConsNormal"/>
        <w:tabs>
          <w:tab w:val="left" w:pos="900"/>
          <w:tab w:val="left" w:pos="1080"/>
          <w:tab w:val="left" w:pos="1260"/>
          <w:tab w:val="left" w:pos="1440"/>
          <w:tab w:val="left" w:pos="1620"/>
          <w:tab w:val="left" w:pos="1800"/>
        </w:tabs>
        <w:ind w:right="141" w:firstLine="0"/>
        <w:jc w:val="both"/>
        <w:rPr>
          <w:rFonts w:ascii="Times New Roman" w:hAnsi="Times New Roman" w:cs="Times New Roman"/>
          <w:sz w:val="20"/>
          <w:szCs w:val="20"/>
        </w:rPr>
      </w:pPr>
      <w:r w:rsidRPr="00E7554D">
        <w:rPr>
          <w:rFonts w:ascii="Times New Roman" w:hAnsi="Times New Roman" w:cs="Times New Roman"/>
          <w:color w:val="000000"/>
          <w:sz w:val="20"/>
          <w:szCs w:val="20"/>
        </w:rPr>
        <w:t>- анализ соответствия решений</w:t>
      </w:r>
      <w:r w:rsidRPr="00E7554D">
        <w:rPr>
          <w:rFonts w:ascii="Times New Roman" w:hAnsi="Times New Roman" w:cs="Times New Roman"/>
          <w:sz w:val="20"/>
          <w:szCs w:val="20"/>
        </w:rPr>
        <w:t xml:space="preserve"> </w:t>
      </w:r>
      <w:r w:rsidR="00B17D69">
        <w:rPr>
          <w:rFonts w:ascii="Times New Roman" w:hAnsi="Times New Roman" w:cs="Times New Roman"/>
          <w:sz w:val="20"/>
          <w:szCs w:val="20"/>
        </w:rPr>
        <w:t>Общего собрания акционеров Банка</w:t>
      </w:r>
      <w:r w:rsidRPr="00E7554D">
        <w:rPr>
          <w:rFonts w:ascii="Times New Roman" w:hAnsi="Times New Roman" w:cs="Times New Roman"/>
          <w:sz w:val="20"/>
          <w:szCs w:val="20"/>
        </w:rPr>
        <w:t xml:space="preserve"> действующему законодательству;</w:t>
      </w:r>
    </w:p>
    <w:p w:rsidR="00B17D69" w:rsidRDefault="007F5042" w:rsidP="007F5042">
      <w:pPr>
        <w:pStyle w:val="ConsNormal"/>
        <w:tabs>
          <w:tab w:val="left" w:pos="900"/>
          <w:tab w:val="left" w:pos="1080"/>
          <w:tab w:val="left" w:pos="1260"/>
          <w:tab w:val="left" w:pos="1440"/>
          <w:tab w:val="left" w:pos="1620"/>
          <w:tab w:val="left" w:pos="1800"/>
        </w:tabs>
        <w:ind w:right="141" w:firstLine="0"/>
        <w:jc w:val="both"/>
        <w:rPr>
          <w:rFonts w:ascii="Times New Roman" w:hAnsi="Times New Roman" w:cs="Times New Roman"/>
          <w:sz w:val="20"/>
          <w:szCs w:val="20"/>
        </w:rPr>
      </w:pPr>
      <w:r w:rsidRPr="00E7554D">
        <w:rPr>
          <w:rFonts w:ascii="Times New Roman" w:hAnsi="Times New Roman" w:cs="Times New Roman"/>
          <w:sz w:val="20"/>
          <w:szCs w:val="20"/>
        </w:rPr>
        <w:t>- анализ финансовых и операционных рисков и оценку управления рисками</w:t>
      </w:r>
      <w:r w:rsidR="00B17D69">
        <w:rPr>
          <w:rFonts w:ascii="Times New Roman" w:hAnsi="Times New Roman" w:cs="Times New Roman"/>
          <w:sz w:val="20"/>
          <w:szCs w:val="20"/>
        </w:rPr>
        <w:t>;</w:t>
      </w:r>
    </w:p>
    <w:p w:rsidR="007F5042" w:rsidRPr="00E7554D" w:rsidRDefault="00B17D69" w:rsidP="007F5042">
      <w:pPr>
        <w:pStyle w:val="ConsNormal"/>
        <w:tabs>
          <w:tab w:val="left" w:pos="900"/>
          <w:tab w:val="left" w:pos="1080"/>
          <w:tab w:val="left" w:pos="1260"/>
          <w:tab w:val="left" w:pos="1440"/>
          <w:tab w:val="left" w:pos="1620"/>
          <w:tab w:val="left" w:pos="1800"/>
        </w:tabs>
        <w:ind w:right="141" w:firstLine="0"/>
        <w:jc w:val="both"/>
        <w:rPr>
          <w:rFonts w:ascii="Times New Roman" w:hAnsi="Times New Roman" w:cs="Times New Roman"/>
          <w:sz w:val="20"/>
          <w:szCs w:val="20"/>
        </w:rPr>
      </w:pPr>
      <w:r>
        <w:rPr>
          <w:rFonts w:ascii="Times New Roman" w:hAnsi="Times New Roman" w:cs="Times New Roman"/>
          <w:sz w:val="20"/>
          <w:szCs w:val="20"/>
        </w:rPr>
        <w:t>- выполнение иных функций в соответствии с законодательством Российской Федерации, Уставом Банка, внутренними документами Банка, решениями Совета Директоров Банка, Общего собрания акционеров Банка.</w:t>
      </w:r>
    </w:p>
    <w:p w:rsidR="007F5042" w:rsidRPr="00E7554D" w:rsidRDefault="007F5042" w:rsidP="007F5042">
      <w:pPr>
        <w:pStyle w:val="ConsNormal"/>
        <w:tabs>
          <w:tab w:val="left" w:pos="900"/>
        </w:tabs>
        <w:ind w:right="141" w:firstLine="0"/>
        <w:jc w:val="both"/>
        <w:rPr>
          <w:rFonts w:ascii="Times New Roman" w:hAnsi="Times New Roman" w:cs="Times New Roman"/>
          <w:sz w:val="20"/>
          <w:szCs w:val="20"/>
        </w:rPr>
      </w:pPr>
      <w:r w:rsidRPr="00E7554D">
        <w:rPr>
          <w:rFonts w:ascii="Times New Roman" w:hAnsi="Times New Roman" w:cs="Times New Roman"/>
          <w:sz w:val="20"/>
          <w:szCs w:val="20"/>
        </w:rPr>
        <w:t>По результатам проверок, проводимых Ревизионной комиссией, и в соответствии с требованиями, установленными локальными нормативными актами Банка, ею составляются акты и заключения.</w:t>
      </w:r>
    </w:p>
    <w:p w:rsidR="007F5042" w:rsidRPr="00F70D8B" w:rsidRDefault="007F5042" w:rsidP="007F5042">
      <w:pPr>
        <w:spacing w:after="0" w:line="240" w:lineRule="auto"/>
        <w:ind w:right="141"/>
        <w:jc w:val="both"/>
        <w:rPr>
          <w:rFonts w:ascii="Times New Roman" w:hAnsi="Times New Roman" w:cs="Times New Roman"/>
          <w:spacing w:val="-15"/>
          <w:sz w:val="20"/>
          <w:szCs w:val="20"/>
        </w:rPr>
      </w:pPr>
      <w:r w:rsidRPr="00F70D8B">
        <w:rPr>
          <w:rFonts w:ascii="Times New Roman" w:hAnsi="Times New Roman" w:cs="Times New Roman"/>
          <w:sz w:val="20"/>
          <w:szCs w:val="20"/>
        </w:rPr>
        <w:t xml:space="preserve">Порядок деятельности Ревизионной комиссии и правовой статус ее </w:t>
      </w:r>
      <w:r w:rsidRPr="00F70D8B">
        <w:rPr>
          <w:rFonts w:ascii="Times New Roman" w:hAnsi="Times New Roman" w:cs="Times New Roman"/>
          <w:spacing w:val="-15"/>
          <w:sz w:val="20"/>
          <w:szCs w:val="20"/>
        </w:rPr>
        <w:t>членов определяются Положением о Ревизионной комиссии Банка, утверждаемым Общим собранием акционеров Банка, и иными внутренними документами Банка.</w:t>
      </w:r>
    </w:p>
    <w:p w:rsidR="007F5042" w:rsidRPr="00E7554D" w:rsidRDefault="007F5042" w:rsidP="007F5042">
      <w:pPr>
        <w:spacing w:after="0" w:line="240" w:lineRule="auto"/>
        <w:ind w:right="141"/>
        <w:jc w:val="both"/>
        <w:rPr>
          <w:rFonts w:ascii="Times New Roman" w:hAnsi="Times New Roman" w:cs="Times New Roman"/>
          <w:sz w:val="20"/>
          <w:szCs w:val="20"/>
        </w:rPr>
      </w:pP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b/>
          <w:bCs/>
          <w:iCs/>
          <w:sz w:val="20"/>
          <w:szCs w:val="20"/>
        </w:rPr>
        <w:t>Сведения о системе внутреннего контроля за финансово-хозяйственной деятельностью кредитной организации – эмитента:</w:t>
      </w:r>
    </w:p>
    <w:p w:rsidR="007F5042" w:rsidRPr="00E7554D" w:rsidRDefault="007F5042" w:rsidP="007F5042">
      <w:pPr>
        <w:spacing w:after="0" w:line="240" w:lineRule="auto"/>
        <w:ind w:right="141"/>
        <w:rPr>
          <w:rFonts w:ascii="Times New Roman" w:hAnsi="Times New Roman" w:cs="Times New Roman"/>
          <w:sz w:val="20"/>
          <w:szCs w:val="20"/>
        </w:rPr>
      </w:pPr>
      <w:r w:rsidRPr="00E7554D">
        <w:rPr>
          <w:rFonts w:ascii="Times New Roman" w:hAnsi="Times New Roman" w:cs="Times New Roman"/>
          <w:sz w:val="20"/>
          <w:szCs w:val="20"/>
        </w:rPr>
        <w:t>В соответствии с Уставом Банка в целях обеспечения:</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 эффективности и результативности финансово-хозяйственной деятельности при совершении банковских операций и других сделок, эффективности управления активами и пассивами, включая обеспечение сохранности активов, управления банковскими рисками;</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 достоверности, полноты, объективности и своевременности составления и представления финансовой, бухгалтерской, статистической и иной отчетности (для внешних и внутренних пользователей), а также информационной безопасности (защищенности интересов (целей) Банка в информационной сфере, представляющей собой совокупность информации, информационной инфраструктуры, субъектов, осуществляющих сбор, формирование, распространение и использование информации, а также системы регулирования возникающих при этом отношений).</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 соблюдения нормативных правовых актов, стандартов саморегулируемых организаций, учредительных и внутренних документов Банка;</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 исключения вовлечения Банка и участия ее служащих в осуществлении противоправной деятельности, в том числе легализации (отмывания) доходов, полученных преступным путем, и финансирования терроризма, а также своевременного представления в соответствии с законодательством Российской Федерации сведений в органы государственной власти и Банк России</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в Банке создается система внутреннего контроля.</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Внутренний контроль в Банке осуществляют: Общее собрание акционеров, Совет Директоров, Правление, Председатель Правления, Ревизионная комиссия, Главный бухгалтер и его заместители, директора филиалов и их заместители, главные бухгалтеры филиалов и их заместители, Служба внутреннего аудита, Служба внутреннего контроля, Служба управления рисками, Служба по противодействию легализации (отмыванию) доходов, полученным преступным путем и валютному контролю, контролер профессионального участника рынка ценных бумаг.</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Порядок образования Совета Директоров Банка, Правления, избрания Председателя Правления, образования Ревизионной комиссии указаны в Уставе</w:t>
      </w:r>
      <w:r w:rsidR="00AD681A">
        <w:rPr>
          <w:rFonts w:ascii="Times New Roman" w:hAnsi="Times New Roman" w:cs="Times New Roman"/>
          <w:sz w:val="20"/>
          <w:szCs w:val="20"/>
        </w:rPr>
        <w:t xml:space="preserve"> Банка</w:t>
      </w:r>
      <w:r w:rsidRPr="00E7554D">
        <w:rPr>
          <w:rFonts w:ascii="Times New Roman" w:hAnsi="Times New Roman" w:cs="Times New Roman"/>
          <w:sz w:val="20"/>
          <w:szCs w:val="20"/>
        </w:rPr>
        <w:t xml:space="preserve">. </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Утверждение кандидатур на должности Главного бухгалтера Банка, заместителей Главного бухгалтера Банка, начальника Службы внутреннего аудита Банка осуществляется Советом Директоров Банка.</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Директора филиалов, заместители директоров филиалов, главные бухгалтеры филиалов и их заместители, начальник и сотрудники Службы по противодействию легализации (отмыванию) доходов, полученным преступным путем и валютному контролю, контролер профессионального участника рынка ценных бумаг, сотрудники Службы внутреннего аудита, начальник и сотрудники Службы внутреннего контроля, начальник и сотрудники Службы управления рисками  назначаются на должности приказом Председателя Правления Банка.</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Полномочия органов внутреннего контроля определяются Уставом Банка и/или локальными нормативными актами Банка.</w:t>
      </w:r>
    </w:p>
    <w:p w:rsidR="007F5042" w:rsidRPr="00E7554D" w:rsidRDefault="007F5042" w:rsidP="007F5042">
      <w:pPr>
        <w:spacing w:after="0" w:line="240" w:lineRule="auto"/>
        <w:ind w:right="141"/>
        <w:jc w:val="both"/>
        <w:rPr>
          <w:rFonts w:ascii="Times New Roman" w:hAnsi="Times New Roman" w:cs="Times New Roman"/>
          <w:sz w:val="20"/>
          <w:szCs w:val="20"/>
        </w:rPr>
      </w:pP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Служба внутреннего аудита Банка создается для осуществления внутреннего контроля и содействия органам управления Банка в обеспечении эффективного функционирования Банка.</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Служба внутреннего аудита действует на основании нормативных правовых актов Банка России, Устава Банка, Положения о системе внутреннего контроля, Положения о Службе внутреннего аудита и в соответствии с планом работы Службы внутреннего аудита, утверждаемыми Советом Директоров Банка.</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Служба внутреннего аудита осуществляет проверки по всем направлениям деятельности Банка.</w:t>
      </w:r>
    </w:p>
    <w:p w:rsidR="007F5042" w:rsidRPr="00E7554D" w:rsidRDefault="007F5042" w:rsidP="007F5042">
      <w:pPr>
        <w:shd w:val="clear" w:color="auto" w:fill="FFFFFF"/>
        <w:tabs>
          <w:tab w:val="left" w:pos="1584"/>
        </w:tabs>
        <w:spacing w:after="0" w:line="240" w:lineRule="auto"/>
        <w:ind w:right="141"/>
        <w:jc w:val="both"/>
        <w:rPr>
          <w:rFonts w:ascii="Times New Roman" w:hAnsi="Times New Roman" w:cs="Times New Roman"/>
          <w:b/>
          <w:bCs/>
          <w:color w:val="000000"/>
          <w:spacing w:val="1"/>
          <w:sz w:val="20"/>
          <w:szCs w:val="20"/>
        </w:rPr>
      </w:pPr>
      <w:r w:rsidRPr="00E7554D">
        <w:rPr>
          <w:rFonts w:ascii="Times New Roman" w:hAnsi="Times New Roman" w:cs="Times New Roman"/>
          <w:color w:val="000000"/>
          <w:spacing w:val="4"/>
          <w:sz w:val="20"/>
          <w:szCs w:val="20"/>
        </w:rPr>
        <w:t xml:space="preserve">Сотрудники Службы внутреннего аудита должны руководствоваться принципами: </w:t>
      </w:r>
    </w:p>
    <w:p w:rsidR="007F5042" w:rsidRPr="00E7554D" w:rsidRDefault="007F5042" w:rsidP="007F5042">
      <w:pPr>
        <w:shd w:val="clear" w:color="auto" w:fill="FFFFFF"/>
        <w:tabs>
          <w:tab w:val="left" w:pos="1584"/>
        </w:tabs>
        <w:spacing w:after="0" w:line="240" w:lineRule="auto"/>
        <w:ind w:right="141"/>
        <w:jc w:val="both"/>
        <w:rPr>
          <w:rFonts w:ascii="Times New Roman" w:hAnsi="Times New Roman" w:cs="Times New Roman"/>
          <w:bCs/>
          <w:color w:val="000000"/>
          <w:spacing w:val="1"/>
          <w:sz w:val="20"/>
          <w:szCs w:val="20"/>
        </w:rPr>
      </w:pPr>
      <w:r w:rsidRPr="00E7554D">
        <w:rPr>
          <w:rFonts w:ascii="Times New Roman" w:hAnsi="Times New Roman" w:cs="Times New Roman"/>
          <w:bCs/>
          <w:color w:val="000000"/>
          <w:spacing w:val="1"/>
          <w:sz w:val="20"/>
          <w:szCs w:val="20"/>
        </w:rPr>
        <w:t xml:space="preserve">- честности, беспристрастности и индивидуальной объективности; </w:t>
      </w:r>
    </w:p>
    <w:p w:rsidR="007F5042" w:rsidRPr="00E7554D" w:rsidRDefault="007F5042" w:rsidP="007F5042">
      <w:pPr>
        <w:shd w:val="clear" w:color="auto" w:fill="FFFFFF"/>
        <w:tabs>
          <w:tab w:val="left" w:pos="1584"/>
        </w:tabs>
        <w:spacing w:after="0" w:line="240" w:lineRule="auto"/>
        <w:ind w:right="141"/>
        <w:jc w:val="both"/>
        <w:rPr>
          <w:rFonts w:ascii="Times New Roman" w:hAnsi="Times New Roman" w:cs="Times New Roman"/>
          <w:bCs/>
          <w:color w:val="000000"/>
          <w:spacing w:val="1"/>
          <w:sz w:val="20"/>
          <w:szCs w:val="20"/>
        </w:rPr>
      </w:pPr>
      <w:r w:rsidRPr="00E7554D">
        <w:rPr>
          <w:rFonts w:ascii="Times New Roman" w:hAnsi="Times New Roman" w:cs="Times New Roman"/>
          <w:bCs/>
          <w:color w:val="000000"/>
          <w:spacing w:val="1"/>
          <w:sz w:val="20"/>
          <w:szCs w:val="20"/>
        </w:rPr>
        <w:lastRenderedPageBreak/>
        <w:t>- конфиденциальности, если это не противоречит профессиональным обязанностям;</w:t>
      </w:r>
    </w:p>
    <w:p w:rsidR="007F5042" w:rsidRPr="00E7554D" w:rsidRDefault="007F5042" w:rsidP="007F5042">
      <w:pPr>
        <w:shd w:val="clear" w:color="auto" w:fill="FFFFFF"/>
        <w:tabs>
          <w:tab w:val="left" w:pos="1584"/>
        </w:tabs>
        <w:spacing w:after="0" w:line="240" w:lineRule="auto"/>
        <w:ind w:right="141"/>
        <w:jc w:val="both"/>
        <w:rPr>
          <w:rFonts w:ascii="Times New Roman" w:hAnsi="Times New Roman" w:cs="Times New Roman"/>
          <w:bCs/>
          <w:color w:val="000000"/>
          <w:spacing w:val="1"/>
          <w:sz w:val="20"/>
          <w:szCs w:val="20"/>
        </w:rPr>
      </w:pPr>
      <w:r w:rsidRPr="00E7554D">
        <w:rPr>
          <w:rFonts w:ascii="Times New Roman" w:hAnsi="Times New Roman" w:cs="Times New Roman"/>
          <w:bCs/>
          <w:color w:val="000000"/>
          <w:spacing w:val="1"/>
          <w:sz w:val="20"/>
          <w:szCs w:val="20"/>
        </w:rPr>
        <w:t>- компетентности и профессионального отношения к работе;</w:t>
      </w:r>
    </w:p>
    <w:p w:rsidR="007F5042" w:rsidRPr="00E7554D" w:rsidRDefault="007F5042" w:rsidP="007F5042">
      <w:pPr>
        <w:shd w:val="clear" w:color="auto" w:fill="FFFFFF"/>
        <w:tabs>
          <w:tab w:val="left" w:pos="1584"/>
        </w:tabs>
        <w:spacing w:after="0" w:line="240" w:lineRule="auto"/>
        <w:ind w:right="141"/>
        <w:jc w:val="both"/>
        <w:rPr>
          <w:rFonts w:ascii="Times New Roman" w:hAnsi="Times New Roman" w:cs="Times New Roman"/>
          <w:bCs/>
          <w:color w:val="000000"/>
          <w:spacing w:val="1"/>
          <w:sz w:val="20"/>
          <w:szCs w:val="20"/>
        </w:rPr>
      </w:pPr>
      <w:r w:rsidRPr="00E7554D">
        <w:rPr>
          <w:rFonts w:ascii="Times New Roman" w:hAnsi="Times New Roman" w:cs="Times New Roman"/>
          <w:bCs/>
          <w:color w:val="000000"/>
          <w:spacing w:val="1"/>
          <w:sz w:val="20"/>
          <w:szCs w:val="20"/>
        </w:rPr>
        <w:t>- непрерывного повышения квалификации.</w:t>
      </w:r>
    </w:p>
    <w:p w:rsidR="007F5042" w:rsidRPr="00E7554D" w:rsidRDefault="007F5042" w:rsidP="007F5042">
      <w:pPr>
        <w:shd w:val="clear" w:color="auto" w:fill="FFFFFF"/>
        <w:tabs>
          <w:tab w:val="left" w:pos="1584"/>
        </w:tabs>
        <w:spacing w:after="0" w:line="240" w:lineRule="auto"/>
        <w:ind w:right="141"/>
        <w:jc w:val="both"/>
        <w:rPr>
          <w:rFonts w:ascii="Times New Roman" w:hAnsi="Times New Roman" w:cs="Times New Roman"/>
          <w:color w:val="000000"/>
          <w:spacing w:val="4"/>
          <w:sz w:val="20"/>
          <w:szCs w:val="20"/>
        </w:rPr>
      </w:pPr>
      <w:r w:rsidRPr="00E7554D">
        <w:rPr>
          <w:rFonts w:ascii="Times New Roman" w:hAnsi="Times New Roman" w:cs="Times New Roman"/>
          <w:color w:val="000000"/>
          <w:spacing w:val="4"/>
          <w:sz w:val="20"/>
          <w:szCs w:val="20"/>
        </w:rPr>
        <w:t>Служба внутреннего аудита действует в соответствии со следующими стандартами:</w:t>
      </w:r>
    </w:p>
    <w:p w:rsidR="007F5042" w:rsidRPr="00E7554D" w:rsidRDefault="007F5042" w:rsidP="007F5042">
      <w:pPr>
        <w:shd w:val="clear" w:color="auto" w:fill="FFFFFF"/>
        <w:tabs>
          <w:tab w:val="left" w:pos="1584"/>
        </w:tabs>
        <w:spacing w:after="0" w:line="240" w:lineRule="auto"/>
        <w:ind w:right="141"/>
        <w:jc w:val="both"/>
        <w:rPr>
          <w:rFonts w:ascii="Times New Roman" w:hAnsi="Times New Roman" w:cs="Times New Roman"/>
          <w:bCs/>
          <w:color w:val="000000"/>
          <w:spacing w:val="1"/>
          <w:sz w:val="20"/>
          <w:szCs w:val="20"/>
        </w:rPr>
      </w:pPr>
      <w:r w:rsidRPr="00E7554D">
        <w:rPr>
          <w:rFonts w:ascii="Times New Roman" w:hAnsi="Times New Roman" w:cs="Times New Roman"/>
          <w:bCs/>
          <w:color w:val="000000"/>
          <w:spacing w:val="1"/>
          <w:sz w:val="20"/>
          <w:szCs w:val="20"/>
        </w:rPr>
        <w:t>- постоянство деятельности;</w:t>
      </w:r>
    </w:p>
    <w:p w:rsidR="007F5042" w:rsidRPr="00E7554D" w:rsidRDefault="007F5042" w:rsidP="007F5042">
      <w:pPr>
        <w:shd w:val="clear" w:color="auto" w:fill="FFFFFF"/>
        <w:tabs>
          <w:tab w:val="left" w:pos="1584"/>
        </w:tabs>
        <w:spacing w:after="0" w:line="240" w:lineRule="auto"/>
        <w:ind w:right="141"/>
        <w:jc w:val="both"/>
        <w:rPr>
          <w:rFonts w:ascii="Times New Roman" w:hAnsi="Times New Roman" w:cs="Times New Roman"/>
          <w:bCs/>
          <w:color w:val="000000"/>
          <w:spacing w:val="1"/>
          <w:sz w:val="20"/>
          <w:szCs w:val="20"/>
        </w:rPr>
      </w:pPr>
      <w:r w:rsidRPr="00E7554D">
        <w:rPr>
          <w:rFonts w:ascii="Times New Roman" w:hAnsi="Times New Roman" w:cs="Times New Roman"/>
          <w:bCs/>
          <w:color w:val="000000"/>
          <w:spacing w:val="1"/>
          <w:sz w:val="20"/>
          <w:szCs w:val="20"/>
        </w:rPr>
        <w:t>- организационная независимость;</w:t>
      </w:r>
    </w:p>
    <w:p w:rsidR="007F5042" w:rsidRPr="00E7554D" w:rsidRDefault="007F5042" w:rsidP="007F5042">
      <w:pPr>
        <w:shd w:val="clear" w:color="auto" w:fill="FFFFFF"/>
        <w:tabs>
          <w:tab w:val="left" w:pos="1584"/>
        </w:tabs>
        <w:spacing w:after="0" w:line="240" w:lineRule="auto"/>
        <w:ind w:right="141"/>
        <w:jc w:val="both"/>
        <w:rPr>
          <w:rFonts w:ascii="Times New Roman" w:hAnsi="Times New Roman" w:cs="Times New Roman"/>
          <w:bCs/>
          <w:color w:val="000000"/>
          <w:spacing w:val="1"/>
          <w:sz w:val="20"/>
          <w:szCs w:val="20"/>
        </w:rPr>
      </w:pPr>
      <w:r w:rsidRPr="00E7554D">
        <w:rPr>
          <w:rFonts w:ascii="Times New Roman" w:hAnsi="Times New Roman" w:cs="Times New Roman"/>
          <w:bCs/>
          <w:color w:val="000000"/>
          <w:spacing w:val="1"/>
          <w:sz w:val="20"/>
          <w:szCs w:val="20"/>
        </w:rPr>
        <w:t>- беспристрастность и объективность;</w:t>
      </w:r>
    </w:p>
    <w:p w:rsidR="007F5042" w:rsidRPr="00E7554D" w:rsidRDefault="007F5042" w:rsidP="007F5042">
      <w:pPr>
        <w:shd w:val="clear" w:color="auto" w:fill="FFFFFF"/>
        <w:tabs>
          <w:tab w:val="left" w:pos="1584"/>
        </w:tabs>
        <w:spacing w:after="0" w:line="240" w:lineRule="auto"/>
        <w:ind w:right="141"/>
        <w:jc w:val="both"/>
        <w:rPr>
          <w:rFonts w:ascii="Times New Roman" w:hAnsi="Times New Roman" w:cs="Times New Roman"/>
          <w:bCs/>
          <w:color w:val="000000"/>
          <w:spacing w:val="1"/>
          <w:sz w:val="20"/>
          <w:szCs w:val="20"/>
        </w:rPr>
      </w:pPr>
      <w:r w:rsidRPr="00E7554D">
        <w:rPr>
          <w:rFonts w:ascii="Times New Roman" w:hAnsi="Times New Roman" w:cs="Times New Roman"/>
          <w:bCs/>
          <w:color w:val="000000"/>
          <w:spacing w:val="1"/>
          <w:sz w:val="20"/>
          <w:szCs w:val="20"/>
        </w:rPr>
        <w:t>- профессиональная компетентность;</w:t>
      </w:r>
    </w:p>
    <w:p w:rsidR="007F5042" w:rsidRPr="00E7554D" w:rsidRDefault="007F5042" w:rsidP="007F5042">
      <w:pPr>
        <w:shd w:val="clear" w:color="auto" w:fill="FFFFFF"/>
        <w:tabs>
          <w:tab w:val="left" w:pos="1584"/>
        </w:tabs>
        <w:spacing w:after="0" w:line="240" w:lineRule="auto"/>
        <w:ind w:right="141"/>
        <w:jc w:val="both"/>
        <w:rPr>
          <w:rFonts w:ascii="Times New Roman" w:hAnsi="Times New Roman" w:cs="Times New Roman"/>
          <w:bCs/>
          <w:color w:val="000000"/>
          <w:spacing w:val="1"/>
          <w:sz w:val="20"/>
          <w:szCs w:val="20"/>
        </w:rPr>
      </w:pPr>
      <w:r w:rsidRPr="00E7554D">
        <w:rPr>
          <w:rFonts w:ascii="Times New Roman" w:hAnsi="Times New Roman" w:cs="Times New Roman"/>
          <w:bCs/>
          <w:color w:val="000000"/>
          <w:spacing w:val="1"/>
          <w:sz w:val="20"/>
          <w:szCs w:val="20"/>
        </w:rPr>
        <w:t>- планирование работы Службы внутреннего аудита в соответствии с приоритетами внутреннего контроля;</w:t>
      </w:r>
    </w:p>
    <w:p w:rsidR="007F5042" w:rsidRPr="00E7554D" w:rsidRDefault="007F5042" w:rsidP="007F5042">
      <w:pPr>
        <w:shd w:val="clear" w:color="auto" w:fill="FFFFFF"/>
        <w:tabs>
          <w:tab w:val="left" w:pos="1584"/>
        </w:tabs>
        <w:spacing w:after="0" w:line="240" w:lineRule="auto"/>
        <w:ind w:right="141"/>
        <w:jc w:val="both"/>
        <w:rPr>
          <w:rFonts w:ascii="Times New Roman" w:hAnsi="Times New Roman" w:cs="Times New Roman"/>
          <w:bCs/>
          <w:color w:val="000000"/>
          <w:spacing w:val="1"/>
          <w:sz w:val="20"/>
          <w:szCs w:val="20"/>
        </w:rPr>
      </w:pPr>
      <w:r w:rsidRPr="00E7554D">
        <w:rPr>
          <w:rFonts w:ascii="Times New Roman" w:hAnsi="Times New Roman" w:cs="Times New Roman"/>
          <w:bCs/>
          <w:color w:val="000000"/>
          <w:spacing w:val="1"/>
          <w:sz w:val="20"/>
          <w:szCs w:val="20"/>
        </w:rPr>
        <w:t>- предоставление планов на рассмотрение и утверждение;</w:t>
      </w:r>
    </w:p>
    <w:p w:rsidR="007F5042" w:rsidRPr="00E7554D" w:rsidRDefault="007F5042" w:rsidP="007F5042">
      <w:pPr>
        <w:shd w:val="clear" w:color="auto" w:fill="FFFFFF"/>
        <w:tabs>
          <w:tab w:val="left" w:pos="1584"/>
        </w:tabs>
        <w:spacing w:after="0" w:line="240" w:lineRule="auto"/>
        <w:ind w:right="141"/>
        <w:jc w:val="both"/>
        <w:rPr>
          <w:rFonts w:ascii="Times New Roman" w:hAnsi="Times New Roman" w:cs="Times New Roman"/>
          <w:bCs/>
          <w:color w:val="000000"/>
          <w:spacing w:val="1"/>
          <w:sz w:val="20"/>
          <w:szCs w:val="20"/>
        </w:rPr>
      </w:pPr>
      <w:r w:rsidRPr="00E7554D">
        <w:rPr>
          <w:rFonts w:ascii="Times New Roman" w:hAnsi="Times New Roman" w:cs="Times New Roman"/>
          <w:bCs/>
          <w:color w:val="000000"/>
          <w:spacing w:val="1"/>
          <w:sz w:val="20"/>
          <w:szCs w:val="20"/>
        </w:rPr>
        <w:t>- управление ресурсами и координация деятельности;</w:t>
      </w:r>
    </w:p>
    <w:p w:rsidR="007F5042" w:rsidRPr="00E7554D" w:rsidRDefault="007F5042" w:rsidP="007F5042">
      <w:pPr>
        <w:shd w:val="clear" w:color="auto" w:fill="FFFFFF"/>
        <w:tabs>
          <w:tab w:val="left" w:pos="1584"/>
        </w:tabs>
        <w:spacing w:after="0" w:line="240" w:lineRule="auto"/>
        <w:ind w:right="141"/>
        <w:jc w:val="both"/>
        <w:rPr>
          <w:rFonts w:ascii="Times New Roman" w:hAnsi="Times New Roman" w:cs="Times New Roman"/>
          <w:bCs/>
          <w:color w:val="000000"/>
          <w:spacing w:val="1"/>
          <w:sz w:val="20"/>
          <w:szCs w:val="20"/>
        </w:rPr>
      </w:pPr>
      <w:r w:rsidRPr="00E7554D">
        <w:rPr>
          <w:rFonts w:ascii="Times New Roman" w:hAnsi="Times New Roman" w:cs="Times New Roman"/>
          <w:bCs/>
          <w:color w:val="000000"/>
          <w:spacing w:val="1"/>
          <w:sz w:val="20"/>
          <w:szCs w:val="20"/>
        </w:rPr>
        <w:t>- сбор информации, анализ и оценка, документирование информации, предоставление отчета по каждой проверке;</w:t>
      </w:r>
    </w:p>
    <w:p w:rsidR="007F5042" w:rsidRPr="00E7554D" w:rsidRDefault="007F5042" w:rsidP="007F5042">
      <w:pPr>
        <w:shd w:val="clear" w:color="auto" w:fill="FFFFFF"/>
        <w:tabs>
          <w:tab w:val="left" w:pos="1584"/>
        </w:tabs>
        <w:spacing w:after="0" w:line="240" w:lineRule="auto"/>
        <w:ind w:right="141"/>
        <w:jc w:val="both"/>
        <w:rPr>
          <w:rFonts w:ascii="Times New Roman" w:hAnsi="Times New Roman" w:cs="Times New Roman"/>
          <w:bCs/>
          <w:color w:val="000000"/>
          <w:spacing w:val="1"/>
          <w:sz w:val="20"/>
          <w:szCs w:val="20"/>
        </w:rPr>
      </w:pPr>
      <w:r w:rsidRPr="00E7554D">
        <w:rPr>
          <w:rFonts w:ascii="Times New Roman" w:hAnsi="Times New Roman" w:cs="Times New Roman"/>
          <w:bCs/>
          <w:color w:val="000000"/>
          <w:spacing w:val="1"/>
          <w:sz w:val="20"/>
          <w:szCs w:val="20"/>
        </w:rPr>
        <w:t xml:space="preserve">- контроль за действиями, предпринимаемыми по результатам проверок. </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Квалификационные требования и требования к деловой репутации сотрудников Службы внутреннего аудита устанавливаются нормативными правовыми актами Банка России и Положением о Службе внутреннего аудита.</w:t>
      </w:r>
    </w:p>
    <w:p w:rsidR="007F5042"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Служба внутреннего аудита не реже одного раза в полгода представляет отчет о своей деятельности Совету Директоров, а также информацию о принятых мерах по выполнению рекомендаций и устранению выявленных нарушений. Копии указанной информации направляются Председателю Правления и Правлению Банка.</w:t>
      </w:r>
    </w:p>
    <w:p w:rsidR="00A028DF" w:rsidRPr="00E7554D" w:rsidRDefault="00A028DF" w:rsidP="007F5042">
      <w:pPr>
        <w:spacing w:after="0" w:line="240" w:lineRule="auto"/>
        <w:ind w:right="141"/>
        <w:jc w:val="both"/>
        <w:rPr>
          <w:rFonts w:ascii="Times New Roman" w:hAnsi="Times New Roman" w:cs="Times New Roman"/>
          <w:sz w:val="20"/>
          <w:szCs w:val="20"/>
        </w:rPr>
      </w:pPr>
      <w:r>
        <w:rPr>
          <w:rFonts w:ascii="Times New Roman" w:hAnsi="Times New Roman" w:cs="Times New Roman"/>
          <w:sz w:val="20"/>
          <w:szCs w:val="20"/>
        </w:rPr>
        <w:t>Деятельность Службы внутреннего аудита подлежит независимой проверке аудиторской организацией или Советом Директоров Банка.</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Руководитель и сотрудники Службы внутреннего аудита имеют право:</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 входить в помещения проверяемого подразделения, а также в помещения, используемые для хранения документов (архивы), наличных денег и ценностей (денежные хранилища), обработки данных (компьютерные залы) и хранения данных на машинных носителях, с соблюдением процедур доступа, определенных внутренними документами Банка;</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 получать документы и копии с документов и иной информации, а также любых сведений, имеющихся в информационных системах Банка, необходимых для осуществления контроля, с соблюдением требований законодательства Российской Федерации и требований Банка по работе со сведениями ограниченного распространения;</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 привлекать при осуществлении проверок служащих Банка и требовать от них обеспечения доступа к документам, иной информации, необходимой для проведения проверок.</w:t>
      </w:r>
    </w:p>
    <w:p w:rsidR="007F5042" w:rsidRPr="00E7554D" w:rsidRDefault="007F5042" w:rsidP="007F5042">
      <w:pPr>
        <w:spacing w:after="0" w:line="240" w:lineRule="auto"/>
        <w:ind w:right="141"/>
        <w:jc w:val="both"/>
        <w:rPr>
          <w:rFonts w:ascii="Times New Roman" w:hAnsi="Times New Roman" w:cs="Times New Roman"/>
          <w:sz w:val="20"/>
          <w:szCs w:val="20"/>
        </w:rPr>
      </w:pP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Служба внутреннего контроля создается для осуществления функции выявления комплаенс-риска, и иных функций, связанных с управлением регуляторным риском, предусмотренных Банком.</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Служба внутреннего контроля действует на основании нормативных правовых актов Банка России, Устава Банка, Положения о системе внутреннего контроля, Положения о Службе внутреннего контроля и в соответствии с планом работы Службы внутреннего контроля, утверждаемыми исполнительным органом Банка.</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Служба внутреннего контроля не реже одного раза в год представляет исполнительным органам Банка отчет о проведенной работе, включающий в себя следующую информацию:</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 о выполнении планов деятельности службы внутреннего контроля в области управления регуляторным риском;</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 о результатах мониторинга эффективности реализации требований по управлению регуляторным риском, результатах мониторинга направлений деятельности Банка с высоким уровнем регуляторного риска;</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 о рекомендациях службы внутреннего контроля по управлению регуляторным риском и их применении.</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Указанный отчет предоставляется исполнительными органами Банка Совету Директоров в случаях, установленными внутренними документами Банка.</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Руководитель и сотрудники Службы внутреннего контроля имеют право на получение доступа к информации, необходимой им для исполнения своих обязанностей.</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Банк обеспечивает решение поставленных перед Службой внутреннего контроля функций без вмешательства со стороны подразделений и сотрудников Банка, не являющихся сотрудниками Службы внутреннего контроля и (или) не осуществляющих функции внутреннего контроля.</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Руководитель Службы внутреннего контроля может являться членом Правления Банка. Если руководитель Службы внутреннего контроля не является членом Правления Банка, он подотчетен Председателю Правления Банка или его заместителю, являющемуся членом Правления и не участвующему в принятии решений, связанных с совершением кредитной организацией банковских операций и других сделок.</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Руководитель Службы внутреннего контроля не участвует в совершении банковских операций и других сделок.</w:t>
      </w:r>
    </w:p>
    <w:p w:rsidR="007F5042" w:rsidRPr="00E7554D" w:rsidRDefault="007F5042" w:rsidP="007F5042">
      <w:pPr>
        <w:spacing w:after="0" w:line="240" w:lineRule="auto"/>
        <w:ind w:right="141"/>
        <w:jc w:val="both"/>
        <w:rPr>
          <w:rFonts w:ascii="Times New Roman" w:hAnsi="Times New Roman" w:cs="Times New Roman"/>
          <w:sz w:val="20"/>
          <w:szCs w:val="20"/>
        </w:rPr>
      </w:pP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 xml:space="preserve">Служба управления рисками </w:t>
      </w:r>
      <w:r w:rsidR="00D1739B">
        <w:rPr>
          <w:rFonts w:ascii="Times New Roman" w:hAnsi="Times New Roman" w:cs="Times New Roman"/>
          <w:sz w:val="20"/>
          <w:szCs w:val="20"/>
        </w:rPr>
        <w:t xml:space="preserve">(СУР) </w:t>
      </w:r>
      <w:r w:rsidRPr="00E7554D">
        <w:rPr>
          <w:rFonts w:ascii="Times New Roman" w:hAnsi="Times New Roman" w:cs="Times New Roman"/>
          <w:sz w:val="20"/>
          <w:szCs w:val="20"/>
        </w:rPr>
        <w:t xml:space="preserve">создается для осуществления деятельности по контролю за реализацией принятой в Банке стратегии управления рисками и капиталом. </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Служба управления рисками действует на основании нормативно-правовых актов Банка России, Устава Банка, Положения о системе внутреннего контроля, Положения о Службе управления рисками Банка.</w:t>
      </w:r>
    </w:p>
    <w:p w:rsidR="007F5042" w:rsidRPr="00E7554D" w:rsidRDefault="007F5042" w:rsidP="007F5042">
      <w:pPr>
        <w:tabs>
          <w:tab w:val="num" w:pos="1620"/>
        </w:tabs>
        <w:overflowPunct w:val="0"/>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lastRenderedPageBreak/>
        <w:t>СУР является структурным подразделением Банка, обеспечивающим осуществление им деятельности, в пределах правоспособности Банка, определяемой законами, иными нормативными актами РФ, Уставом.</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СУР создается и ликвидируется приказом Председателя Правления Банка.</w:t>
      </w:r>
    </w:p>
    <w:p w:rsidR="007F5042" w:rsidRPr="00E7554D" w:rsidRDefault="007F5042" w:rsidP="007F5042">
      <w:pPr>
        <w:pStyle w:val="12"/>
        <w:overflowPunct w:val="0"/>
        <w:autoSpaceDE w:val="0"/>
        <w:autoSpaceDN w:val="0"/>
        <w:adjustRightInd w:val="0"/>
        <w:ind w:left="0" w:right="141"/>
        <w:jc w:val="both"/>
        <w:rPr>
          <w:sz w:val="20"/>
          <w:szCs w:val="20"/>
        </w:rPr>
      </w:pPr>
      <w:r w:rsidRPr="00E7554D">
        <w:rPr>
          <w:sz w:val="20"/>
          <w:szCs w:val="20"/>
        </w:rPr>
        <w:t xml:space="preserve">СУР создается в целях осуществления управления рисками в Банке на консолидированной основе, координации и централизации управления рисками, обеспечения аналитическими и информационными материалами руководства и подразделений Банка. </w:t>
      </w:r>
    </w:p>
    <w:p w:rsidR="007F5042" w:rsidRPr="00E7554D" w:rsidRDefault="007F5042" w:rsidP="007F5042">
      <w:pPr>
        <w:pStyle w:val="12"/>
        <w:overflowPunct w:val="0"/>
        <w:autoSpaceDE w:val="0"/>
        <w:autoSpaceDN w:val="0"/>
        <w:adjustRightInd w:val="0"/>
        <w:ind w:left="0" w:right="141"/>
        <w:jc w:val="both"/>
        <w:rPr>
          <w:sz w:val="20"/>
          <w:szCs w:val="20"/>
        </w:rPr>
      </w:pPr>
      <w:r w:rsidRPr="00E7554D">
        <w:rPr>
          <w:sz w:val="20"/>
          <w:szCs w:val="20"/>
        </w:rPr>
        <w:t>Основными задачами СУР являются:</w:t>
      </w:r>
    </w:p>
    <w:p w:rsidR="007F5042" w:rsidRPr="00E7554D" w:rsidRDefault="007F5042" w:rsidP="007F5042">
      <w:pPr>
        <w:pStyle w:val="12"/>
        <w:overflowPunct w:val="0"/>
        <w:autoSpaceDE w:val="0"/>
        <w:autoSpaceDN w:val="0"/>
        <w:adjustRightInd w:val="0"/>
        <w:ind w:left="0" w:right="141"/>
        <w:jc w:val="both"/>
        <w:rPr>
          <w:sz w:val="20"/>
          <w:szCs w:val="20"/>
        </w:rPr>
      </w:pPr>
      <w:r w:rsidRPr="00E7554D">
        <w:rPr>
          <w:sz w:val="20"/>
          <w:szCs w:val="20"/>
        </w:rPr>
        <w:t xml:space="preserve">- Разработка предложений по составу, значениям и методикам расчета целевых показателей Аппетита к риску и показателей достаточности капитала. </w:t>
      </w:r>
    </w:p>
    <w:p w:rsidR="007F5042" w:rsidRPr="00E7554D" w:rsidRDefault="007F5042" w:rsidP="007F5042">
      <w:pPr>
        <w:pStyle w:val="12"/>
        <w:overflowPunct w:val="0"/>
        <w:autoSpaceDE w:val="0"/>
        <w:autoSpaceDN w:val="0"/>
        <w:adjustRightInd w:val="0"/>
        <w:ind w:left="0" w:right="141"/>
        <w:jc w:val="both"/>
        <w:rPr>
          <w:sz w:val="20"/>
          <w:szCs w:val="20"/>
        </w:rPr>
      </w:pPr>
      <w:r w:rsidRPr="00E7554D">
        <w:rPr>
          <w:sz w:val="20"/>
          <w:szCs w:val="20"/>
        </w:rPr>
        <w:t>- Подготовка предложений и принятие мер по формированию системы лимитов с целью распределения ответственности и установления процедур контроля, не допускающих превышение целевых значений Аппетита к риску и показателей достаточности капитала.</w:t>
      </w:r>
    </w:p>
    <w:p w:rsidR="007F5042" w:rsidRPr="00E7554D" w:rsidRDefault="007F5042" w:rsidP="007F5042">
      <w:pPr>
        <w:pStyle w:val="12"/>
        <w:overflowPunct w:val="0"/>
        <w:autoSpaceDE w:val="0"/>
        <w:autoSpaceDN w:val="0"/>
        <w:adjustRightInd w:val="0"/>
        <w:ind w:left="0" w:right="141"/>
        <w:jc w:val="both"/>
        <w:rPr>
          <w:sz w:val="20"/>
          <w:szCs w:val="20"/>
        </w:rPr>
      </w:pPr>
      <w:r w:rsidRPr="00E7554D">
        <w:rPr>
          <w:sz w:val="20"/>
          <w:szCs w:val="20"/>
        </w:rPr>
        <w:t>- Обеспечение руководства и подразделений Банка аналитическими материалами о принимаемых Банком рисках, необходимыми для принятия управленческих решений.</w:t>
      </w:r>
    </w:p>
    <w:p w:rsidR="007F5042" w:rsidRPr="00E7554D" w:rsidRDefault="007F5042" w:rsidP="007F5042">
      <w:pPr>
        <w:pStyle w:val="12"/>
        <w:overflowPunct w:val="0"/>
        <w:autoSpaceDE w:val="0"/>
        <w:autoSpaceDN w:val="0"/>
        <w:adjustRightInd w:val="0"/>
        <w:ind w:left="0" w:right="141"/>
        <w:jc w:val="both"/>
        <w:rPr>
          <w:sz w:val="20"/>
          <w:szCs w:val="20"/>
        </w:rPr>
      </w:pPr>
      <w:r w:rsidRPr="00E7554D">
        <w:rPr>
          <w:sz w:val="20"/>
          <w:szCs w:val="20"/>
        </w:rPr>
        <w:t>- Своевременное предоставление информации на заседания Правления Банка для принятия решений, обеспечивающих сохранность активов, ликвидности и капитала Банка.</w:t>
      </w:r>
    </w:p>
    <w:p w:rsidR="007F5042" w:rsidRPr="00E7554D" w:rsidRDefault="007F5042" w:rsidP="007F5042">
      <w:pPr>
        <w:pStyle w:val="12"/>
        <w:overflowPunct w:val="0"/>
        <w:autoSpaceDE w:val="0"/>
        <w:autoSpaceDN w:val="0"/>
        <w:adjustRightInd w:val="0"/>
        <w:ind w:left="0" w:right="141"/>
        <w:jc w:val="both"/>
        <w:rPr>
          <w:sz w:val="20"/>
          <w:szCs w:val="20"/>
        </w:rPr>
      </w:pPr>
      <w:r w:rsidRPr="00E7554D">
        <w:rPr>
          <w:sz w:val="20"/>
          <w:szCs w:val="20"/>
        </w:rPr>
        <w:t>- Обеспечение руководства Банка аналитическими материалами, необходимыми для установления лимитов на контрагентов на финансовых рынках.</w:t>
      </w:r>
    </w:p>
    <w:p w:rsidR="007F5042" w:rsidRPr="00E7554D" w:rsidRDefault="007F5042" w:rsidP="007F5042">
      <w:pPr>
        <w:pStyle w:val="12"/>
        <w:overflowPunct w:val="0"/>
        <w:autoSpaceDE w:val="0"/>
        <w:autoSpaceDN w:val="0"/>
        <w:adjustRightInd w:val="0"/>
        <w:ind w:left="0" w:right="141"/>
        <w:jc w:val="both"/>
        <w:rPr>
          <w:sz w:val="20"/>
          <w:szCs w:val="20"/>
        </w:rPr>
      </w:pPr>
      <w:r w:rsidRPr="00E7554D">
        <w:rPr>
          <w:sz w:val="20"/>
          <w:szCs w:val="20"/>
        </w:rPr>
        <w:t>- Координирование процесса управления банковскими рисками и рисками контрагентов на постоянной и непрерывной основе.</w:t>
      </w:r>
    </w:p>
    <w:p w:rsidR="007F5042" w:rsidRPr="00E7554D" w:rsidRDefault="007F5042" w:rsidP="007F5042">
      <w:pPr>
        <w:pStyle w:val="12"/>
        <w:overflowPunct w:val="0"/>
        <w:autoSpaceDE w:val="0"/>
        <w:autoSpaceDN w:val="0"/>
        <w:adjustRightInd w:val="0"/>
        <w:ind w:left="0" w:right="141"/>
        <w:jc w:val="both"/>
        <w:rPr>
          <w:sz w:val="20"/>
          <w:szCs w:val="20"/>
        </w:rPr>
      </w:pPr>
      <w:r w:rsidRPr="00E7554D">
        <w:rPr>
          <w:sz w:val="20"/>
          <w:szCs w:val="20"/>
        </w:rPr>
        <w:t>- Систематизация показателей оценки риска для дальнейшего мониторинга проводимых операций.</w:t>
      </w:r>
    </w:p>
    <w:p w:rsidR="007F5042" w:rsidRPr="00E7554D" w:rsidRDefault="007F5042" w:rsidP="007F5042">
      <w:pPr>
        <w:pStyle w:val="12"/>
        <w:overflowPunct w:val="0"/>
        <w:autoSpaceDE w:val="0"/>
        <w:autoSpaceDN w:val="0"/>
        <w:adjustRightInd w:val="0"/>
        <w:ind w:left="0" w:right="141"/>
        <w:jc w:val="both"/>
        <w:rPr>
          <w:sz w:val="20"/>
          <w:szCs w:val="20"/>
        </w:rPr>
      </w:pPr>
      <w:r w:rsidRPr="00E7554D">
        <w:rPr>
          <w:sz w:val="20"/>
          <w:szCs w:val="20"/>
        </w:rPr>
        <w:t>СУР осуществляет следующие функции:</w:t>
      </w:r>
    </w:p>
    <w:p w:rsidR="007F5042" w:rsidRPr="00E7554D" w:rsidRDefault="007F5042" w:rsidP="007F5042">
      <w:pPr>
        <w:pStyle w:val="12"/>
        <w:overflowPunct w:val="0"/>
        <w:autoSpaceDE w:val="0"/>
        <w:autoSpaceDN w:val="0"/>
        <w:adjustRightInd w:val="0"/>
        <w:ind w:left="0" w:right="141"/>
        <w:jc w:val="both"/>
        <w:rPr>
          <w:sz w:val="20"/>
          <w:szCs w:val="20"/>
        </w:rPr>
      </w:pPr>
      <w:r w:rsidRPr="00E7554D">
        <w:rPr>
          <w:sz w:val="20"/>
          <w:szCs w:val="20"/>
        </w:rPr>
        <w:t>- Разработка процедур управления рисками Банка.</w:t>
      </w:r>
    </w:p>
    <w:p w:rsidR="007F5042" w:rsidRPr="00E7554D" w:rsidRDefault="007F5042" w:rsidP="007F5042">
      <w:pPr>
        <w:pStyle w:val="12"/>
        <w:overflowPunct w:val="0"/>
        <w:autoSpaceDE w:val="0"/>
        <w:autoSpaceDN w:val="0"/>
        <w:adjustRightInd w:val="0"/>
        <w:ind w:left="0" w:right="141"/>
        <w:jc w:val="both"/>
        <w:rPr>
          <w:sz w:val="20"/>
          <w:szCs w:val="20"/>
        </w:rPr>
      </w:pPr>
      <w:r w:rsidRPr="00E7554D">
        <w:rPr>
          <w:sz w:val="20"/>
          <w:szCs w:val="20"/>
        </w:rPr>
        <w:t>- Периодическая оценка профиля рисков с целью выявления и определения значимости рисков, присущих деятельности Банка.</w:t>
      </w:r>
    </w:p>
    <w:p w:rsidR="007F5042" w:rsidRPr="00E7554D" w:rsidRDefault="007F5042" w:rsidP="007F5042">
      <w:pPr>
        <w:pStyle w:val="12"/>
        <w:overflowPunct w:val="0"/>
        <w:autoSpaceDE w:val="0"/>
        <w:autoSpaceDN w:val="0"/>
        <w:adjustRightInd w:val="0"/>
        <w:ind w:left="0" w:right="141"/>
        <w:jc w:val="both"/>
        <w:rPr>
          <w:sz w:val="20"/>
          <w:szCs w:val="20"/>
        </w:rPr>
      </w:pPr>
      <w:r w:rsidRPr="00E7554D">
        <w:rPr>
          <w:sz w:val="20"/>
          <w:szCs w:val="20"/>
        </w:rPr>
        <w:t>- Контроль выполнения лимитов подразделениями Банка, принимающими риски.</w:t>
      </w:r>
    </w:p>
    <w:p w:rsidR="007F5042" w:rsidRPr="00E7554D" w:rsidRDefault="007F5042" w:rsidP="007F5042">
      <w:pPr>
        <w:pStyle w:val="12"/>
        <w:overflowPunct w:val="0"/>
        <w:autoSpaceDE w:val="0"/>
        <w:autoSpaceDN w:val="0"/>
        <w:adjustRightInd w:val="0"/>
        <w:ind w:left="0" w:right="141"/>
        <w:jc w:val="both"/>
        <w:rPr>
          <w:sz w:val="20"/>
          <w:szCs w:val="20"/>
        </w:rPr>
      </w:pPr>
      <w:r w:rsidRPr="00E7554D">
        <w:rPr>
          <w:sz w:val="20"/>
          <w:szCs w:val="20"/>
        </w:rPr>
        <w:t>- Разработка рекомендаций по установлению лимитов и ограничений в разрезе подразделений и операций.</w:t>
      </w:r>
    </w:p>
    <w:p w:rsidR="007F5042" w:rsidRPr="00E7554D" w:rsidRDefault="007F5042" w:rsidP="007F5042">
      <w:pPr>
        <w:pStyle w:val="12"/>
        <w:overflowPunct w:val="0"/>
        <w:autoSpaceDE w:val="0"/>
        <w:autoSpaceDN w:val="0"/>
        <w:adjustRightInd w:val="0"/>
        <w:ind w:left="0" w:right="141"/>
        <w:jc w:val="both"/>
        <w:rPr>
          <w:sz w:val="20"/>
          <w:szCs w:val="20"/>
        </w:rPr>
      </w:pPr>
      <w:r w:rsidRPr="00E7554D">
        <w:rPr>
          <w:sz w:val="20"/>
          <w:szCs w:val="20"/>
        </w:rPr>
        <w:t xml:space="preserve">- Контроль целевого и регуляторного уровней достаточности </w:t>
      </w:r>
      <w:r w:rsidR="00D1739B">
        <w:rPr>
          <w:sz w:val="20"/>
          <w:szCs w:val="20"/>
        </w:rPr>
        <w:t>к</w:t>
      </w:r>
      <w:r w:rsidRPr="00E7554D">
        <w:rPr>
          <w:sz w:val="20"/>
          <w:szCs w:val="20"/>
        </w:rPr>
        <w:t>апитала Банка.</w:t>
      </w:r>
    </w:p>
    <w:p w:rsidR="007F5042" w:rsidRPr="00E7554D" w:rsidRDefault="007F5042" w:rsidP="007F5042">
      <w:pPr>
        <w:pStyle w:val="12"/>
        <w:overflowPunct w:val="0"/>
        <w:autoSpaceDE w:val="0"/>
        <w:autoSpaceDN w:val="0"/>
        <w:adjustRightInd w:val="0"/>
        <w:ind w:left="0" w:right="141"/>
        <w:jc w:val="both"/>
        <w:rPr>
          <w:sz w:val="20"/>
          <w:szCs w:val="20"/>
        </w:rPr>
      </w:pPr>
      <w:r w:rsidRPr="00E7554D">
        <w:rPr>
          <w:sz w:val="20"/>
          <w:szCs w:val="20"/>
        </w:rPr>
        <w:t xml:space="preserve">- Контроль целевого уровня рисков и их объемов с целью соблюдения достаточности </w:t>
      </w:r>
      <w:r w:rsidR="00D1739B">
        <w:rPr>
          <w:sz w:val="20"/>
          <w:szCs w:val="20"/>
        </w:rPr>
        <w:t>к</w:t>
      </w:r>
      <w:r w:rsidRPr="00E7554D">
        <w:rPr>
          <w:sz w:val="20"/>
          <w:szCs w:val="20"/>
        </w:rPr>
        <w:t>апитала Банка.</w:t>
      </w:r>
    </w:p>
    <w:p w:rsidR="007F5042" w:rsidRPr="00E7554D" w:rsidRDefault="007F5042" w:rsidP="007F5042">
      <w:pPr>
        <w:pStyle w:val="12"/>
        <w:overflowPunct w:val="0"/>
        <w:autoSpaceDE w:val="0"/>
        <w:autoSpaceDN w:val="0"/>
        <w:adjustRightInd w:val="0"/>
        <w:ind w:left="0" w:right="141"/>
        <w:jc w:val="both"/>
        <w:rPr>
          <w:sz w:val="20"/>
          <w:szCs w:val="20"/>
        </w:rPr>
      </w:pPr>
      <w:r w:rsidRPr="00E7554D">
        <w:rPr>
          <w:sz w:val="20"/>
          <w:szCs w:val="20"/>
        </w:rPr>
        <w:t>- Анализ динамики капитала Банка.</w:t>
      </w:r>
    </w:p>
    <w:p w:rsidR="007F5042" w:rsidRPr="00E7554D" w:rsidRDefault="007F5042" w:rsidP="007F5042">
      <w:pPr>
        <w:pStyle w:val="12"/>
        <w:overflowPunct w:val="0"/>
        <w:autoSpaceDE w:val="0"/>
        <w:autoSpaceDN w:val="0"/>
        <w:adjustRightInd w:val="0"/>
        <w:ind w:left="0" w:right="141"/>
        <w:jc w:val="both"/>
        <w:rPr>
          <w:sz w:val="20"/>
          <w:szCs w:val="20"/>
        </w:rPr>
      </w:pPr>
      <w:r w:rsidRPr="00E7554D">
        <w:rPr>
          <w:sz w:val="20"/>
          <w:szCs w:val="20"/>
        </w:rPr>
        <w:t>- Анализ ликвидности Банка.</w:t>
      </w:r>
    </w:p>
    <w:p w:rsidR="007F5042" w:rsidRPr="00E7554D" w:rsidRDefault="007F5042" w:rsidP="007F5042">
      <w:pPr>
        <w:pStyle w:val="12"/>
        <w:overflowPunct w:val="0"/>
        <w:autoSpaceDE w:val="0"/>
        <w:autoSpaceDN w:val="0"/>
        <w:adjustRightInd w:val="0"/>
        <w:ind w:left="0" w:right="141"/>
        <w:jc w:val="both"/>
        <w:rPr>
          <w:sz w:val="20"/>
          <w:szCs w:val="20"/>
        </w:rPr>
      </w:pPr>
      <w:r w:rsidRPr="00E7554D">
        <w:rPr>
          <w:sz w:val="20"/>
          <w:szCs w:val="20"/>
        </w:rPr>
        <w:t>- Координация взаимодействия подразделений по вопросам управления рисками.</w:t>
      </w:r>
    </w:p>
    <w:p w:rsidR="007F5042" w:rsidRPr="00E7554D" w:rsidRDefault="007F5042" w:rsidP="007F5042">
      <w:pPr>
        <w:pStyle w:val="12"/>
        <w:overflowPunct w:val="0"/>
        <w:autoSpaceDE w:val="0"/>
        <w:autoSpaceDN w:val="0"/>
        <w:adjustRightInd w:val="0"/>
        <w:ind w:left="0" w:right="141"/>
        <w:jc w:val="both"/>
        <w:rPr>
          <w:sz w:val="20"/>
          <w:szCs w:val="20"/>
        </w:rPr>
      </w:pPr>
      <w:r w:rsidRPr="00E7554D">
        <w:rPr>
          <w:sz w:val="20"/>
          <w:szCs w:val="20"/>
        </w:rPr>
        <w:t>- Осуществление анализа финансового состояния банков, финансовых и страховых компаний, включая совершенствование и поддержку методик анализа финансового состояния, а также непосредственно анализ, переговоры с банками и компаниями для получения информации об их финансовом состоянии с целью установления лимита.</w:t>
      </w:r>
    </w:p>
    <w:p w:rsidR="007F5042" w:rsidRPr="00E7554D" w:rsidRDefault="007F5042" w:rsidP="007F5042">
      <w:pPr>
        <w:pStyle w:val="12"/>
        <w:overflowPunct w:val="0"/>
        <w:autoSpaceDE w:val="0"/>
        <w:autoSpaceDN w:val="0"/>
        <w:adjustRightInd w:val="0"/>
        <w:ind w:left="0" w:right="141"/>
        <w:jc w:val="both"/>
        <w:rPr>
          <w:sz w:val="20"/>
          <w:szCs w:val="20"/>
        </w:rPr>
      </w:pPr>
      <w:r w:rsidRPr="00E7554D">
        <w:rPr>
          <w:sz w:val="20"/>
          <w:szCs w:val="20"/>
        </w:rPr>
        <w:t>- Осуществление оценки финансового положения банков, страховых и финансовых компаний для определения размера риска по активам.</w:t>
      </w:r>
    </w:p>
    <w:p w:rsidR="007F5042" w:rsidRPr="00E7554D" w:rsidRDefault="007F5042" w:rsidP="007F5042">
      <w:pPr>
        <w:pStyle w:val="12"/>
        <w:overflowPunct w:val="0"/>
        <w:autoSpaceDE w:val="0"/>
        <w:autoSpaceDN w:val="0"/>
        <w:adjustRightInd w:val="0"/>
        <w:ind w:left="0" w:right="141"/>
        <w:jc w:val="both"/>
        <w:rPr>
          <w:sz w:val="20"/>
          <w:szCs w:val="20"/>
        </w:rPr>
      </w:pPr>
      <w:r w:rsidRPr="00E7554D">
        <w:rPr>
          <w:sz w:val="20"/>
          <w:szCs w:val="20"/>
        </w:rPr>
        <w:t>- Осуществление сбора информации по проводимым операциям и сделкам по всем подразделениям Банка в целях анализа банковских рисков на консолидированной основе.</w:t>
      </w:r>
    </w:p>
    <w:p w:rsidR="007F5042" w:rsidRPr="00E7554D" w:rsidRDefault="007F5042" w:rsidP="007F5042">
      <w:pPr>
        <w:pStyle w:val="12"/>
        <w:overflowPunct w:val="0"/>
        <w:autoSpaceDE w:val="0"/>
        <w:autoSpaceDN w:val="0"/>
        <w:adjustRightInd w:val="0"/>
        <w:ind w:left="0" w:right="141"/>
        <w:jc w:val="both"/>
        <w:rPr>
          <w:sz w:val="20"/>
          <w:szCs w:val="20"/>
        </w:rPr>
      </w:pPr>
      <w:r w:rsidRPr="00E7554D">
        <w:rPr>
          <w:sz w:val="20"/>
          <w:szCs w:val="20"/>
        </w:rPr>
        <w:t>- Выявление, оценка и прогнозирование уровня принимаемых Банком рисков.</w:t>
      </w:r>
    </w:p>
    <w:p w:rsidR="007F5042" w:rsidRPr="00E7554D" w:rsidRDefault="007F5042" w:rsidP="007F5042">
      <w:pPr>
        <w:pStyle w:val="12"/>
        <w:overflowPunct w:val="0"/>
        <w:autoSpaceDE w:val="0"/>
        <w:autoSpaceDN w:val="0"/>
        <w:adjustRightInd w:val="0"/>
        <w:ind w:left="0" w:right="141"/>
        <w:jc w:val="both"/>
        <w:rPr>
          <w:sz w:val="20"/>
          <w:szCs w:val="20"/>
        </w:rPr>
      </w:pPr>
      <w:r w:rsidRPr="00E7554D">
        <w:rPr>
          <w:sz w:val="20"/>
          <w:szCs w:val="20"/>
        </w:rPr>
        <w:t>- Подготовка заключений, составление отчетности по результатам проведенного анализа рисков операций для принятия решений соответствующими органами Банка.</w:t>
      </w:r>
    </w:p>
    <w:p w:rsidR="007F5042" w:rsidRPr="00E7554D" w:rsidRDefault="007F5042" w:rsidP="007F5042">
      <w:pPr>
        <w:pStyle w:val="12"/>
        <w:overflowPunct w:val="0"/>
        <w:autoSpaceDE w:val="0"/>
        <w:autoSpaceDN w:val="0"/>
        <w:adjustRightInd w:val="0"/>
        <w:ind w:left="0" w:right="141"/>
        <w:jc w:val="both"/>
        <w:rPr>
          <w:sz w:val="20"/>
          <w:szCs w:val="20"/>
        </w:rPr>
      </w:pPr>
      <w:r w:rsidRPr="00E7554D">
        <w:rPr>
          <w:sz w:val="20"/>
          <w:szCs w:val="20"/>
        </w:rPr>
        <w:t>- Подготовка отчетности о случаях реализации рисков и доведение данной информации до руководства Банка.</w:t>
      </w:r>
    </w:p>
    <w:p w:rsidR="007F5042" w:rsidRPr="00E7554D" w:rsidRDefault="007F5042" w:rsidP="007F5042">
      <w:pPr>
        <w:pStyle w:val="12"/>
        <w:overflowPunct w:val="0"/>
        <w:autoSpaceDE w:val="0"/>
        <w:autoSpaceDN w:val="0"/>
        <w:adjustRightInd w:val="0"/>
        <w:ind w:left="0" w:right="141"/>
        <w:jc w:val="both"/>
        <w:rPr>
          <w:sz w:val="20"/>
          <w:szCs w:val="20"/>
        </w:rPr>
      </w:pPr>
      <w:r w:rsidRPr="00E7554D">
        <w:rPr>
          <w:sz w:val="20"/>
          <w:szCs w:val="20"/>
        </w:rPr>
        <w:t>- Проведение анализа уровня рисков по совершенным и планируемым Банком операциям.</w:t>
      </w:r>
    </w:p>
    <w:p w:rsidR="007F5042" w:rsidRPr="00E7554D" w:rsidRDefault="007F5042" w:rsidP="007F5042">
      <w:pPr>
        <w:pStyle w:val="12"/>
        <w:overflowPunct w:val="0"/>
        <w:autoSpaceDE w:val="0"/>
        <w:autoSpaceDN w:val="0"/>
        <w:adjustRightInd w:val="0"/>
        <w:ind w:left="0" w:right="141"/>
        <w:jc w:val="both"/>
        <w:rPr>
          <w:sz w:val="20"/>
          <w:szCs w:val="20"/>
        </w:rPr>
      </w:pPr>
      <w:r w:rsidRPr="00E7554D">
        <w:rPr>
          <w:sz w:val="20"/>
          <w:szCs w:val="20"/>
        </w:rPr>
        <w:t>- Создание и ведение баз данных, необходимых для целей управления рисками.</w:t>
      </w:r>
    </w:p>
    <w:p w:rsidR="007F5042" w:rsidRPr="00E7554D" w:rsidRDefault="007F5042" w:rsidP="007F5042">
      <w:pPr>
        <w:pStyle w:val="12"/>
        <w:overflowPunct w:val="0"/>
        <w:autoSpaceDE w:val="0"/>
        <w:autoSpaceDN w:val="0"/>
        <w:adjustRightInd w:val="0"/>
        <w:ind w:left="0" w:right="141"/>
        <w:jc w:val="both"/>
        <w:rPr>
          <w:sz w:val="20"/>
          <w:szCs w:val="20"/>
        </w:rPr>
      </w:pPr>
      <w:r w:rsidRPr="00E7554D">
        <w:rPr>
          <w:sz w:val="20"/>
          <w:szCs w:val="20"/>
        </w:rPr>
        <w:t>- Проведение анализа банковских рисков и ведение баз данных о понесенных Банком убытках вследствие реализации рисков.</w:t>
      </w:r>
    </w:p>
    <w:p w:rsidR="007F5042" w:rsidRPr="00E7554D" w:rsidRDefault="007F5042" w:rsidP="007F5042">
      <w:pPr>
        <w:pStyle w:val="12"/>
        <w:overflowPunct w:val="0"/>
        <w:autoSpaceDE w:val="0"/>
        <w:autoSpaceDN w:val="0"/>
        <w:adjustRightInd w:val="0"/>
        <w:ind w:left="0" w:right="141"/>
        <w:jc w:val="both"/>
        <w:rPr>
          <w:sz w:val="20"/>
          <w:szCs w:val="20"/>
        </w:rPr>
      </w:pPr>
      <w:r w:rsidRPr="00E7554D">
        <w:rPr>
          <w:sz w:val="20"/>
          <w:szCs w:val="20"/>
        </w:rPr>
        <w:t>- Участие в разработке проектов локальных нормативных актов Банка, имеющих отношение к вопросам анализа и управления рисками (методики выявления и оценки значимых рисков Банка, методики анализа ликвидности Банка и т.д.)</w:t>
      </w:r>
    </w:p>
    <w:p w:rsidR="007F5042" w:rsidRPr="00E7554D" w:rsidRDefault="007F5042" w:rsidP="007F5042">
      <w:pPr>
        <w:pStyle w:val="12"/>
        <w:overflowPunct w:val="0"/>
        <w:autoSpaceDE w:val="0"/>
        <w:autoSpaceDN w:val="0"/>
        <w:adjustRightInd w:val="0"/>
        <w:ind w:left="0" w:right="141"/>
        <w:jc w:val="both"/>
        <w:rPr>
          <w:sz w:val="20"/>
          <w:szCs w:val="20"/>
        </w:rPr>
      </w:pPr>
      <w:r w:rsidRPr="00E7554D">
        <w:rPr>
          <w:sz w:val="20"/>
          <w:szCs w:val="20"/>
        </w:rPr>
        <w:t>- Разработка проектов локальных нормативных актов по предмету деятельности СУР и представление их на утверждение Правлению Банка и Совету Директоров.</w:t>
      </w:r>
    </w:p>
    <w:p w:rsidR="007F5042" w:rsidRPr="00E7554D" w:rsidRDefault="007F5042" w:rsidP="007F5042">
      <w:pPr>
        <w:spacing w:after="0" w:line="240" w:lineRule="auto"/>
        <w:ind w:right="141"/>
        <w:jc w:val="both"/>
        <w:rPr>
          <w:rFonts w:ascii="Times New Roman" w:hAnsi="Times New Roman" w:cs="Times New Roman"/>
          <w:sz w:val="20"/>
          <w:szCs w:val="20"/>
        </w:rPr>
      </w:pPr>
    </w:p>
    <w:p w:rsidR="00C11570" w:rsidRPr="00C11570" w:rsidRDefault="00C11570" w:rsidP="00C11570">
      <w:pPr>
        <w:spacing w:after="0" w:line="240" w:lineRule="auto"/>
        <w:ind w:firstLine="567"/>
        <w:jc w:val="both"/>
        <w:rPr>
          <w:rFonts w:ascii="Times New Roman" w:hAnsi="Times New Roman"/>
          <w:sz w:val="20"/>
          <w:szCs w:val="20"/>
        </w:rPr>
      </w:pPr>
      <w:r w:rsidRPr="00C11570">
        <w:rPr>
          <w:rFonts w:ascii="Times New Roman" w:hAnsi="Times New Roman"/>
          <w:i/>
          <w:sz w:val="20"/>
          <w:szCs w:val="20"/>
        </w:rPr>
        <w:t xml:space="preserve">Службы </w:t>
      </w:r>
      <w:bookmarkStart w:id="43" w:name="_Hlk215071319"/>
      <w:r w:rsidRPr="00C11570">
        <w:rPr>
          <w:rFonts w:ascii="Times New Roman" w:hAnsi="Times New Roman"/>
          <w:i/>
          <w:sz w:val="20"/>
          <w:szCs w:val="20"/>
        </w:rPr>
        <w:t xml:space="preserve">финансового мониторинга </w:t>
      </w:r>
      <w:bookmarkEnd w:id="43"/>
      <w:r w:rsidRPr="00C11570">
        <w:rPr>
          <w:rFonts w:ascii="Times New Roman" w:hAnsi="Times New Roman"/>
          <w:i/>
          <w:sz w:val="20"/>
          <w:szCs w:val="20"/>
        </w:rPr>
        <w:t>и валютного контроля (далее – СФМиВК)</w:t>
      </w:r>
      <w:r w:rsidRPr="00C11570">
        <w:rPr>
          <w:rFonts w:ascii="Times New Roman" w:hAnsi="Times New Roman"/>
          <w:sz w:val="20"/>
          <w:szCs w:val="20"/>
        </w:rPr>
        <w:t xml:space="preserve"> является структурным подразделением Банка, обеспечивающим функционирование его структурных подразделений по основным направлениям коммерческой деятельности. СФМиВК создается и ликвидируется приказом Председателя Правления Банка. СФМиВК - самостоятельное подразделение Банка, созданное для обеспечения реализации в Банке Правил внутреннего контроля в целях противодействия легализации (отмыванию) доходов, полученных преступным путем, финансированию терроризма, экстремистской деятельности и финансированию распространения оружия массового уничтожения  (далее – Правила по ПОД/ФТ/ЭД/ФРОМУ), а также Целевых правил внутреннего контроля по </w:t>
      </w:r>
      <w:r w:rsidRPr="00C11570">
        <w:rPr>
          <w:rFonts w:ascii="Times New Roman" w:hAnsi="Times New Roman"/>
          <w:sz w:val="20"/>
          <w:szCs w:val="20"/>
        </w:rPr>
        <w:lastRenderedPageBreak/>
        <w:t>противодействию легализации (отмыванию) доходов, полученных преступным путем, финансированию терроризма, экстремистской деятельности и финансированию распространения оружия массового уничтожения (далее – Целевые правила внутреннего контроля), соблюдения требований валютного законодательства Российской Федерации при проведении валютных операций клиентами Банка, осуществления работы по идентификации клиентов-иностранных налогоплательщиков. СФМиВК является самостоятельной структурной единицей Банка, не входит в состав иных подразделений Банка и независима в своей деятельности от других структурных подразделений Банка.</w:t>
      </w:r>
    </w:p>
    <w:p w:rsidR="00C11570" w:rsidRPr="00C11570" w:rsidRDefault="00C11570" w:rsidP="00C11570">
      <w:pPr>
        <w:spacing w:after="0" w:line="240" w:lineRule="auto"/>
        <w:ind w:firstLine="567"/>
        <w:rPr>
          <w:rFonts w:ascii="Times New Roman" w:hAnsi="Times New Roman"/>
          <w:sz w:val="20"/>
          <w:szCs w:val="20"/>
        </w:rPr>
      </w:pPr>
      <w:r w:rsidRPr="00C11570">
        <w:rPr>
          <w:rFonts w:ascii="Times New Roman" w:hAnsi="Times New Roman"/>
          <w:sz w:val="20"/>
          <w:szCs w:val="20"/>
        </w:rPr>
        <w:t>СФМиВК создается в целях:</w:t>
      </w:r>
    </w:p>
    <w:p w:rsidR="00C11570" w:rsidRPr="00C11570" w:rsidRDefault="00C11570" w:rsidP="00C11570">
      <w:pPr>
        <w:pStyle w:val="af3"/>
        <w:numPr>
          <w:ilvl w:val="0"/>
          <w:numId w:val="65"/>
        </w:numPr>
        <w:spacing w:after="0" w:line="240" w:lineRule="auto"/>
        <w:ind w:firstLine="567"/>
        <w:rPr>
          <w:rFonts w:ascii="Times New Roman" w:hAnsi="Times New Roman"/>
          <w:sz w:val="20"/>
          <w:szCs w:val="20"/>
        </w:rPr>
      </w:pPr>
      <w:r w:rsidRPr="00C11570">
        <w:rPr>
          <w:rFonts w:ascii="Times New Roman" w:hAnsi="Times New Roman"/>
          <w:sz w:val="20"/>
          <w:szCs w:val="20"/>
        </w:rPr>
        <w:t>Обеспечения реализации Правил по ПОД/ФТ/ЭД/ФРОМУ и Целевых правил внутреннего контроля.</w:t>
      </w:r>
    </w:p>
    <w:p w:rsidR="00C11570" w:rsidRPr="00C11570" w:rsidRDefault="00C11570" w:rsidP="00C11570">
      <w:pPr>
        <w:pStyle w:val="af3"/>
        <w:numPr>
          <w:ilvl w:val="0"/>
          <w:numId w:val="65"/>
        </w:numPr>
        <w:spacing w:after="0" w:line="240" w:lineRule="auto"/>
        <w:ind w:firstLine="567"/>
        <w:rPr>
          <w:rFonts w:ascii="Times New Roman" w:hAnsi="Times New Roman"/>
          <w:sz w:val="20"/>
          <w:szCs w:val="20"/>
        </w:rPr>
      </w:pPr>
      <w:r w:rsidRPr="00C11570">
        <w:rPr>
          <w:rFonts w:ascii="Times New Roman" w:hAnsi="Times New Roman"/>
          <w:sz w:val="20"/>
          <w:szCs w:val="20"/>
        </w:rPr>
        <w:t>Обеспечения независимости специального должностного лица.</w:t>
      </w:r>
    </w:p>
    <w:p w:rsidR="00C11570" w:rsidRPr="00C11570" w:rsidRDefault="00C11570" w:rsidP="00C11570">
      <w:pPr>
        <w:pStyle w:val="af3"/>
        <w:numPr>
          <w:ilvl w:val="0"/>
          <w:numId w:val="65"/>
        </w:numPr>
        <w:spacing w:after="0" w:line="240" w:lineRule="auto"/>
        <w:ind w:firstLine="567"/>
        <w:rPr>
          <w:rFonts w:ascii="Times New Roman" w:hAnsi="Times New Roman"/>
          <w:sz w:val="20"/>
          <w:szCs w:val="20"/>
        </w:rPr>
      </w:pPr>
      <w:r w:rsidRPr="00C11570">
        <w:rPr>
          <w:rFonts w:ascii="Times New Roman" w:hAnsi="Times New Roman"/>
          <w:sz w:val="20"/>
          <w:szCs w:val="20"/>
        </w:rPr>
        <w:t>Обеспечения    выполнения    Банком    требований     действующего</w:t>
      </w:r>
      <w:bookmarkStart w:id="44" w:name="_Hlk214555002"/>
      <w:bookmarkStart w:id="45" w:name="_Hlk215330383"/>
      <w:r w:rsidRPr="00C11570">
        <w:rPr>
          <w:rFonts w:ascii="Times New Roman" w:hAnsi="Times New Roman"/>
          <w:sz w:val="20"/>
          <w:szCs w:val="20"/>
        </w:rPr>
        <w:t>законодательства Российской Федерации о противодействии легализации (отмыванию) доходов, полученных преступным путем, и финансированию терроризма</w:t>
      </w:r>
      <w:bookmarkEnd w:id="44"/>
      <w:r w:rsidRPr="00C11570">
        <w:rPr>
          <w:rFonts w:ascii="Times New Roman" w:hAnsi="Times New Roman"/>
          <w:sz w:val="20"/>
          <w:szCs w:val="20"/>
        </w:rPr>
        <w:t>, валютного контроля и контроля клиентов - иностранных налогоплательщиков.</w:t>
      </w:r>
      <w:bookmarkEnd w:id="45"/>
    </w:p>
    <w:p w:rsidR="00C11570" w:rsidRPr="00C11570" w:rsidRDefault="00C11570" w:rsidP="00C11570">
      <w:pPr>
        <w:pStyle w:val="af3"/>
        <w:numPr>
          <w:ilvl w:val="0"/>
          <w:numId w:val="65"/>
        </w:numPr>
        <w:spacing w:after="0" w:line="240" w:lineRule="auto"/>
        <w:ind w:firstLine="567"/>
        <w:rPr>
          <w:rFonts w:ascii="Times New Roman" w:hAnsi="Times New Roman"/>
          <w:sz w:val="20"/>
          <w:szCs w:val="20"/>
        </w:rPr>
      </w:pPr>
      <w:r w:rsidRPr="00C11570">
        <w:rPr>
          <w:rFonts w:ascii="Times New Roman" w:hAnsi="Times New Roman"/>
          <w:sz w:val="20"/>
          <w:szCs w:val="20"/>
        </w:rPr>
        <w:t>Исключения вовлечения Банка, его руководителей и сотрудников в осуществление легализации (отмывания) доходов, полученных преступным путем, и финансирование терроризма.</w:t>
      </w:r>
    </w:p>
    <w:p w:rsidR="00C11570" w:rsidRPr="00C11570" w:rsidRDefault="00C11570" w:rsidP="00C11570">
      <w:pPr>
        <w:pStyle w:val="af3"/>
        <w:numPr>
          <w:ilvl w:val="0"/>
          <w:numId w:val="65"/>
        </w:numPr>
        <w:spacing w:after="0" w:line="240" w:lineRule="auto"/>
        <w:ind w:firstLine="567"/>
        <w:rPr>
          <w:rFonts w:ascii="Times New Roman" w:hAnsi="Times New Roman"/>
          <w:sz w:val="20"/>
          <w:szCs w:val="20"/>
        </w:rPr>
      </w:pPr>
      <w:r w:rsidRPr="00C11570">
        <w:rPr>
          <w:rFonts w:ascii="Times New Roman" w:hAnsi="Times New Roman"/>
          <w:sz w:val="20"/>
          <w:szCs w:val="20"/>
        </w:rPr>
        <w:t>Исключения вовлечения оператора платформы цифрового рубля в осуществление легализации (отмывания) доходов, полученных преступным путем, и финансирование терроризма.</w:t>
      </w:r>
    </w:p>
    <w:p w:rsidR="00C11570" w:rsidRPr="00C11570" w:rsidRDefault="00C11570" w:rsidP="00C11570">
      <w:pPr>
        <w:pStyle w:val="af3"/>
        <w:numPr>
          <w:ilvl w:val="0"/>
          <w:numId w:val="65"/>
        </w:numPr>
        <w:spacing w:after="0" w:line="240" w:lineRule="auto"/>
        <w:ind w:firstLine="567"/>
        <w:rPr>
          <w:rFonts w:ascii="Times New Roman" w:hAnsi="Times New Roman"/>
          <w:sz w:val="20"/>
          <w:szCs w:val="20"/>
        </w:rPr>
      </w:pPr>
      <w:bookmarkStart w:id="46" w:name="_Hlk215331477"/>
      <w:r w:rsidRPr="00C11570">
        <w:rPr>
          <w:rFonts w:ascii="Times New Roman" w:hAnsi="Times New Roman"/>
          <w:sz w:val="20"/>
          <w:szCs w:val="20"/>
        </w:rPr>
        <w:t>Контроля выполнения всеми структурными подразделениями и сотрудниками Банка Правил по ПОД/ФТ/ЭД/ФРОМУ и Целевых правил внутреннего контроля, а также выполнения клиентами Банка требований валютного законодательства Российской Федерации и законодательства по контролю за иностранными налогоплательщиками.</w:t>
      </w:r>
    </w:p>
    <w:bookmarkEnd w:id="46"/>
    <w:p w:rsidR="00C11570" w:rsidRPr="00C11570" w:rsidRDefault="00C11570" w:rsidP="00C11570">
      <w:pPr>
        <w:pStyle w:val="af3"/>
        <w:numPr>
          <w:ilvl w:val="0"/>
          <w:numId w:val="65"/>
        </w:numPr>
        <w:spacing w:after="0" w:line="240" w:lineRule="auto"/>
        <w:ind w:firstLine="567"/>
        <w:rPr>
          <w:rFonts w:ascii="Times New Roman" w:hAnsi="Times New Roman"/>
          <w:sz w:val="20"/>
          <w:szCs w:val="20"/>
        </w:rPr>
      </w:pPr>
      <w:r w:rsidRPr="00C11570">
        <w:rPr>
          <w:rFonts w:ascii="Times New Roman" w:hAnsi="Times New Roman"/>
          <w:sz w:val="20"/>
          <w:szCs w:val="20"/>
        </w:rPr>
        <w:t>Установления порядка контроля за движением денежных средств на банковских счетах клиентов, попадающих под систему валютного контроля, а также порядка документооборота с клиентами Банка.</w:t>
      </w:r>
    </w:p>
    <w:p w:rsidR="00C11570" w:rsidRPr="00C11570" w:rsidRDefault="00C11570" w:rsidP="00C11570">
      <w:pPr>
        <w:spacing w:after="0" w:line="240" w:lineRule="auto"/>
        <w:ind w:firstLine="567"/>
        <w:rPr>
          <w:rFonts w:ascii="Times New Roman" w:hAnsi="Times New Roman"/>
          <w:sz w:val="20"/>
          <w:szCs w:val="20"/>
        </w:rPr>
      </w:pPr>
      <w:r w:rsidRPr="00C11570">
        <w:rPr>
          <w:rFonts w:ascii="Times New Roman" w:hAnsi="Times New Roman"/>
          <w:sz w:val="20"/>
          <w:szCs w:val="20"/>
        </w:rPr>
        <w:t>Основными задачами СФМиВК являются:</w:t>
      </w:r>
    </w:p>
    <w:p w:rsidR="00C11570" w:rsidRPr="00C11570" w:rsidRDefault="00C11570" w:rsidP="00C11570">
      <w:pPr>
        <w:pStyle w:val="af3"/>
        <w:numPr>
          <w:ilvl w:val="0"/>
          <w:numId w:val="64"/>
        </w:numPr>
        <w:spacing w:after="0" w:line="240" w:lineRule="auto"/>
        <w:ind w:firstLine="567"/>
        <w:rPr>
          <w:rFonts w:ascii="Times New Roman" w:hAnsi="Times New Roman"/>
          <w:sz w:val="20"/>
          <w:szCs w:val="20"/>
        </w:rPr>
      </w:pPr>
      <w:r w:rsidRPr="00C11570">
        <w:rPr>
          <w:rFonts w:ascii="Times New Roman" w:hAnsi="Times New Roman"/>
          <w:sz w:val="20"/>
          <w:szCs w:val="20"/>
        </w:rPr>
        <w:t>Управление риском легализации (отмывания) доходов, полученных преступным путем, и финансирования терроризма в целях его минимизации.</w:t>
      </w:r>
    </w:p>
    <w:p w:rsidR="00C11570" w:rsidRPr="00C11570" w:rsidRDefault="00C11570" w:rsidP="00C11570">
      <w:pPr>
        <w:pStyle w:val="af3"/>
        <w:numPr>
          <w:ilvl w:val="0"/>
          <w:numId w:val="64"/>
        </w:numPr>
        <w:spacing w:after="0" w:line="240" w:lineRule="auto"/>
        <w:ind w:firstLine="567"/>
        <w:rPr>
          <w:rFonts w:ascii="Times New Roman" w:hAnsi="Times New Roman"/>
          <w:sz w:val="20"/>
          <w:szCs w:val="20"/>
        </w:rPr>
      </w:pPr>
      <w:r w:rsidRPr="00C11570">
        <w:rPr>
          <w:rFonts w:ascii="Times New Roman" w:hAnsi="Times New Roman"/>
          <w:sz w:val="20"/>
          <w:szCs w:val="20"/>
        </w:rPr>
        <w:t>Обеспечение защиты Банка от проникновения в него преступных доходов.</w:t>
      </w:r>
    </w:p>
    <w:p w:rsidR="00C11570" w:rsidRPr="00C11570" w:rsidRDefault="00C11570" w:rsidP="00C11570">
      <w:pPr>
        <w:pStyle w:val="af3"/>
        <w:numPr>
          <w:ilvl w:val="0"/>
          <w:numId w:val="64"/>
        </w:numPr>
        <w:spacing w:after="0" w:line="240" w:lineRule="auto"/>
        <w:ind w:firstLine="567"/>
        <w:rPr>
          <w:rFonts w:ascii="Times New Roman" w:hAnsi="Times New Roman"/>
          <w:sz w:val="20"/>
          <w:szCs w:val="20"/>
        </w:rPr>
      </w:pPr>
      <w:r w:rsidRPr="00C11570">
        <w:rPr>
          <w:rFonts w:ascii="Times New Roman" w:hAnsi="Times New Roman"/>
          <w:sz w:val="20"/>
          <w:szCs w:val="20"/>
        </w:rPr>
        <w:t>Организация контроля за проводимыми в Банке операциями в соответствии с требованиями Федерального закона от 10.12.2003 № 173-ФЗ «О валютном регулировании и валютном контроле».</w:t>
      </w:r>
    </w:p>
    <w:p w:rsidR="00C11570" w:rsidRPr="00C11570" w:rsidRDefault="00C11570" w:rsidP="00C11570">
      <w:pPr>
        <w:pStyle w:val="af3"/>
        <w:numPr>
          <w:ilvl w:val="0"/>
          <w:numId w:val="64"/>
        </w:numPr>
        <w:spacing w:after="0" w:line="240" w:lineRule="auto"/>
        <w:ind w:firstLine="567"/>
        <w:rPr>
          <w:rFonts w:ascii="Times New Roman" w:hAnsi="Times New Roman"/>
          <w:sz w:val="20"/>
          <w:szCs w:val="20"/>
        </w:rPr>
      </w:pPr>
      <w:r w:rsidRPr="00C11570">
        <w:rPr>
          <w:rFonts w:ascii="Times New Roman" w:hAnsi="Times New Roman"/>
          <w:sz w:val="20"/>
          <w:szCs w:val="20"/>
        </w:rPr>
        <w:t>Организация работы по идентификации клиентов - иностранных налогоплательщиков.</w:t>
      </w:r>
    </w:p>
    <w:p w:rsidR="00C11570" w:rsidRPr="00C11570" w:rsidRDefault="00C11570" w:rsidP="00C11570">
      <w:pPr>
        <w:pStyle w:val="af3"/>
        <w:numPr>
          <w:ilvl w:val="0"/>
          <w:numId w:val="64"/>
        </w:numPr>
        <w:spacing w:after="0" w:line="240" w:lineRule="auto"/>
        <w:ind w:firstLine="567"/>
        <w:rPr>
          <w:rFonts w:ascii="Times New Roman" w:hAnsi="Times New Roman"/>
          <w:sz w:val="20"/>
          <w:szCs w:val="20"/>
        </w:rPr>
      </w:pPr>
      <w:r w:rsidRPr="00C11570">
        <w:rPr>
          <w:rFonts w:ascii="Times New Roman" w:hAnsi="Times New Roman"/>
          <w:sz w:val="20"/>
          <w:szCs w:val="20"/>
        </w:rPr>
        <w:t>Организация работы по специализированному сопровождению клиентов.</w:t>
      </w:r>
    </w:p>
    <w:p w:rsidR="00C11570" w:rsidRPr="00C11570" w:rsidRDefault="00C11570" w:rsidP="00C11570">
      <w:pPr>
        <w:pStyle w:val="af3"/>
        <w:numPr>
          <w:ilvl w:val="0"/>
          <w:numId w:val="64"/>
        </w:numPr>
        <w:spacing w:after="0" w:line="240" w:lineRule="auto"/>
        <w:ind w:firstLine="567"/>
        <w:rPr>
          <w:rFonts w:ascii="Times New Roman" w:hAnsi="Times New Roman"/>
          <w:sz w:val="20"/>
          <w:szCs w:val="20"/>
        </w:rPr>
      </w:pPr>
      <w:r w:rsidRPr="00C11570">
        <w:rPr>
          <w:rFonts w:ascii="Times New Roman" w:hAnsi="Times New Roman"/>
          <w:sz w:val="20"/>
          <w:szCs w:val="20"/>
        </w:rPr>
        <w:t>Координация работы при реализации в банковской группе требований Целевых правил внутреннего контроля.</w:t>
      </w:r>
    </w:p>
    <w:p w:rsidR="00C11570" w:rsidRPr="00C11570" w:rsidRDefault="00C11570" w:rsidP="00C11570">
      <w:pPr>
        <w:spacing w:after="0" w:line="240" w:lineRule="auto"/>
        <w:ind w:firstLine="567"/>
        <w:jc w:val="both"/>
        <w:rPr>
          <w:rFonts w:ascii="Times New Roman" w:hAnsi="Times New Roman" w:cs="Times New Roman"/>
          <w:sz w:val="20"/>
          <w:szCs w:val="20"/>
        </w:rPr>
      </w:pPr>
      <w:r w:rsidRPr="00C11570">
        <w:rPr>
          <w:rFonts w:ascii="Times New Roman" w:hAnsi="Times New Roman" w:cs="Times New Roman"/>
          <w:sz w:val="20"/>
          <w:szCs w:val="20"/>
        </w:rPr>
        <w:t>Основны функции СФМиВК:</w:t>
      </w:r>
    </w:p>
    <w:p w:rsidR="00C11570" w:rsidRPr="00C11570" w:rsidRDefault="00C11570" w:rsidP="00C11570">
      <w:pPr>
        <w:pStyle w:val="af3"/>
        <w:numPr>
          <w:ilvl w:val="0"/>
          <w:numId w:val="67"/>
        </w:numPr>
        <w:spacing w:after="0" w:line="240" w:lineRule="auto"/>
        <w:ind w:firstLine="567"/>
        <w:rPr>
          <w:rFonts w:ascii="Times New Roman" w:hAnsi="Times New Roman" w:cs="Times New Roman"/>
          <w:sz w:val="20"/>
          <w:szCs w:val="20"/>
        </w:rPr>
      </w:pPr>
      <w:r w:rsidRPr="00C11570">
        <w:rPr>
          <w:rFonts w:ascii="Times New Roman" w:hAnsi="Times New Roman" w:cs="Times New Roman"/>
          <w:sz w:val="20"/>
          <w:szCs w:val="20"/>
        </w:rPr>
        <w:t xml:space="preserve">Организация разработки и представления на утверждение Председателю Правления Банка Правил по ПОД/ФТ/ЭД/ФРОМУ,  Целевых правил внутреннего контроля </w:t>
      </w:r>
      <w:bookmarkStart w:id="47" w:name="_Hlk215332843"/>
      <w:r w:rsidRPr="00C11570">
        <w:rPr>
          <w:rFonts w:ascii="Times New Roman" w:hAnsi="Times New Roman" w:cs="Times New Roman"/>
          <w:sz w:val="20"/>
          <w:szCs w:val="20"/>
        </w:rPr>
        <w:t xml:space="preserve">и иных внутренних документов Банка по ПОД/ФТ/ЭД/ФРОМУ, а также реализация Правил </w:t>
      </w:r>
      <w:bookmarkStart w:id="48" w:name="_Hlk214383498"/>
      <w:r w:rsidRPr="00C11570">
        <w:rPr>
          <w:rFonts w:ascii="Times New Roman" w:hAnsi="Times New Roman" w:cs="Times New Roman"/>
          <w:sz w:val="20"/>
          <w:szCs w:val="20"/>
        </w:rPr>
        <w:t>по ПОД/ФТ/ЭД/ФРОМУ</w:t>
      </w:r>
      <w:bookmarkEnd w:id="48"/>
      <w:r w:rsidRPr="00C11570">
        <w:rPr>
          <w:rFonts w:ascii="Times New Roman" w:hAnsi="Times New Roman" w:cs="Times New Roman"/>
          <w:sz w:val="20"/>
          <w:szCs w:val="20"/>
        </w:rPr>
        <w:t xml:space="preserve"> и Целевых правил внутреннего контроля </w:t>
      </w:r>
      <w:bookmarkStart w:id="49" w:name="_Hlk215482687"/>
      <w:r w:rsidRPr="00C11570">
        <w:rPr>
          <w:rFonts w:ascii="Times New Roman" w:hAnsi="Times New Roman" w:cs="Times New Roman"/>
          <w:sz w:val="20"/>
          <w:szCs w:val="20"/>
        </w:rPr>
        <w:t>(в случае присоединения организаций - участников банковской группы к Целевым правилам внутреннего контроля)</w:t>
      </w:r>
      <w:bookmarkEnd w:id="49"/>
      <w:r w:rsidRPr="00C11570">
        <w:rPr>
          <w:rFonts w:ascii="Times New Roman" w:hAnsi="Times New Roman" w:cs="Times New Roman"/>
          <w:sz w:val="20"/>
          <w:szCs w:val="20"/>
        </w:rPr>
        <w:t>.</w:t>
      </w:r>
    </w:p>
    <w:bookmarkEnd w:id="47"/>
    <w:p w:rsidR="00C11570" w:rsidRPr="00C11570" w:rsidRDefault="00C11570" w:rsidP="00C11570">
      <w:pPr>
        <w:pStyle w:val="af3"/>
        <w:numPr>
          <w:ilvl w:val="0"/>
          <w:numId w:val="67"/>
        </w:numPr>
        <w:spacing w:after="0" w:line="240" w:lineRule="auto"/>
        <w:ind w:firstLine="567"/>
        <w:rPr>
          <w:rFonts w:ascii="Times New Roman" w:hAnsi="Times New Roman" w:cs="Times New Roman"/>
          <w:sz w:val="20"/>
          <w:szCs w:val="20"/>
        </w:rPr>
      </w:pPr>
      <w:r w:rsidRPr="00C11570">
        <w:rPr>
          <w:rFonts w:ascii="Times New Roman" w:hAnsi="Times New Roman" w:cs="Times New Roman"/>
          <w:sz w:val="20"/>
          <w:szCs w:val="20"/>
        </w:rPr>
        <w:t>Осуществление контроля за выявлением в деятельности клиентов следующих операций:</w:t>
      </w:r>
    </w:p>
    <w:p w:rsidR="00C11570" w:rsidRPr="00C11570" w:rsidRDefault="00C11570" w:rsidP="00C11570">
      <w:pPr>
        <w:pStyle w:val="af3"/>
        <w:numPr>
          <w:ilvl w:val="0"/>
          <w:numId w:val="66"/>
        </w:numPr>
        <w:spacing w:after="0" w:line="240" w:lineRule="auto"/>
        <w:ind w:left="0" w:firstLine="567"/>
        <w:jc w:val="both"/>
        <w:rPr>
          <w:rFonts w:ascii="Times New Roman" w:hAnsi="Times New Roman" w:cs="Times New Roman"/>
          <w:sz w:val="20"/>
          <w:szCs w:val="20"/>
        </w:rPr>
      </w:pPr>
      <w:bookmarkStart w:id="50" w:name="_Hlk215223203"/>
      <w:r w:rsidRPr="00C11570">
        <w:rPr>
          <w:rFonts w:ascii="Times New Roman" w:hAnsi="Times New Roman" w:cs="Times New Roman"/>
          <w:sz w:val="20"/>
          <w:szCs w:val="20"/>
        </w:rPr>
        <w:t>операций с денежными средствами или иным имуществом, подлежащих в соответствии со статьей 6 и (или) статьями 7.4, 7.5 Федерального закона № 115-ФЗ обязательному контролю (далее - операции, подлежащие обязательному контролю);</w:t>
      </w:r>
    </w:p>
    <w:p w:rsidR="00C11570" w:rsidRPr="00C11570" w:rsidRDefault="00C11570" w:rsidP="00C11570">
      <w:pPr>
        <w:pStyle w:val="af3"/>
        <w:numPr>
          <w:ilvl w:val="0"/>
          <w:numId w:val="66"/>
        </w:numPr>
        <w:spacing w:after="0" w:line="240" w:lineRule="auto"/>
        <w:ind w:left="0" w:firstLine="567"/>
        <w:jc w:val="both"/>
        <w:rPr>
          <w:rFonts w:ascii="Times New Roman" w:hAnsi="Times New Roman" w:cs="Times New Roman"/>
          <w:sz w:val="20"/>
          <w:szCs w:val="20"/>
        </w:rPr>
      </w:pPr>
      <w:r w:rsidRPr="00C11570">
        <w:rPr>
          <w:rFonts w:ascii="Times New Roman" w:hAnsi="Times New Roman" w:cs="Times New Roman"/>
          <w:sz w:val="20"/>
          <w:szCs w:val="20"/>
        </w:rPr>
        <w:t>операций с цифровыми рублями пользователя платформы цифрового рубля, подлежащих в соответствии со статьей 6 и (или) статьями 7.4, 7.5 Федерального закона № 115-ФЗ обязательному контролю (далее - операции с цифровыми рублями, подлежащие обязательному контролю);</w:t>
      </w:r>
    </w:p>
    <w:p w:rsidR="00C11570" w:rsidRPr="00C11570" w:rsidRDefault="00C11570" w:rsidP="00C11570">
      <w:pPr>
        <w:pStyle w:val="af3"/>
        <w:numPr>
          <w:ilvl w:val="0"/>
          <w:numId w:val="66"/>
        </w:numPr>
        <w:spacing w:after="0" w:line="240" w:lineRule="auto"/>
        <w:ind w:left="0" w:firstLine="567"/>
        <w:jc w:val="both"/>
        <w:rPr>
          <w:rFonts w:ascii="Times New Roman" w:hAnsi="Times New Roman" w:cs="Times New Roman"/>
          <w:sz w:val="20"/>
          <w:szCs w:val="20"/>
        </w:rPr>
      </w:pPr>
      <w:r w:rsidRPr="00C11570">
        <w:rPr>
          <w:rFonts w:ascii="Times New Roman" w:hAnsi="Times New Roman" w:cs="Times New Roman"/>
          <w:sz w:val="20"/>
          <w:szCs w:val="20"/>
        </w:rPr>
        <w:t>разовой операции либо совокупности операций с денежными средствами или иным имуществом и (или) действий клиента, связанных с совершением каких-либо операций с денежными средствами или иным имуществом, его представителя в рамках обслуживания клиента, в отношении которых у сотрудников Банка на основании реализации ПВК по ПОД/ФТ/ЭД/ФРОМУ возникают подозрения, что данные операции с денежными средствами или иным имуществом и (или) действия осуществляются в целях легализации (отмывания) доходов, полученных преступным путем, и финансирования терроризма (далее соответственно - подозрительные операции, подозрительная деятельность);</w:t>
      </w:r>
    </w:p>
    <w:p w:rsidR="00C11570" w:rsidRPr="00C11570" w:rsidRDefault="00C11570" w:rsidP="00C11570">
      <w:pPr>
        <w:pStyle w:val="af3"/>
        <w:numPr>
          <w:ilvl w:val="0"/>
          <w:numId w:val="66"/>
        </w:numPr>
        <w:spacing w:after="0" w:line="240" w:lineRule="auto"/>
        <w:ind w:left="0" w:firstLine="567"/>
        <w:jc w:val="both"/>
        <w:rPr>
          <w:rFonts w:ascii="Times New Roman" w:hAnsi="Times New Roman" w:cs="Times New Roman"/>
          <w:sz w:val="20"/>
          <w:szCs w:val="20"/>
        </w:rPr>
      </w:pPr>
      <w:r w:rsidRPr="00C11570">
        <w:rPr>
          <w:rFonts w:ascii="Times New Roman" w:hAnsi="Times New Roman" w:cs="Times New Roman"/>
          <w:sz w:val="20"/>
          <w:szCs w:val="20"/>
        </w:rPr>
        <w:t xml:space="preserve">разовой операции с цифровыми рублями либо совокупности операций с цифровыми рублями и (или) действий пользователя платформы цифрового рубля, связанных с совершением каких-либо операций с цифровыми рублями, его представителя в рамках предоставляемого такому пользователю платформы цифрового рубля доступа к платформе цифрового рубля, в отношении которых у сотрудников Банка, являющегося участником платформы цифрового рубля, предоставляющим пользователям платформы цифрового рубля доступ к платформе цифрового рубля (далее - участник платформы цифрового рубля), на основании реализации ПВК по ПОД/ФТ/ЭД/ФРОМУ </w:t>
      </w:r>
      <w:r w:rsidRPr="00C11570">
        <w:rPr>
          <w:rFonts w:ascii="Times New Roman" w:hAnsi="Times New Roman" w:cs="Times New Roman"/>
          <w:sz w:val="20"/>
          <w:szCs w:val="20"/>
        </w:rPr>
        <w:lastRenderedPageBreak/>
        <w:t>возникают подозрения, что данные операции с цифровыми рублями и (или) действия осуществляются в целях легализации (отмывания) доходов, полученных преступным путем, и финансирования терроризма (далее соответственно - подозрительные операции с цифровыми рублями, подозрительная деятельность с цифровыми рублями).</w:t>
      </w:r>
    </w:p>
    <w:bookmarkEnd w:id="50"/>
    <w:p w:rsidR="00C11570" w:rsidRPr="00C11570" w:rsidRDefault="00C11570" w:rsidP="00C11570">
      <w:pPr>
        <w:pStyle w:val="af3"/>
        <w:numPr>
          <w:ilvl w:val="0"/>
          <w:numId w:val="68"/>
        </w:numPr>
        <w:spacing w:after="0" w:line="240" w:lineRule="auto"/>
        <w:ind w:firstLine="567"/>
        <w:jc w:val="both"/>
        <w:rPr>
          <w:rFonts w:ascii="Times New Roman" w:hAnsi="Times New Roman" w:cs="Times New Roman"/>
          <w:sz w:val="20"/>
          <w:szCs w:val="20"/>
        </w:rPr>
      </w:pPr>
      <w:r w:rsidRPr="00C11570">
        <w:rPr>
          <w:rFonts w:ascii="Times New Roman" w:hAnsi="Times New Roman" w:cs="Times New Roman"/>
          <w:sz w:val="20"/>
          <w:szCs w:val="20"/>
        </w:rPr>
        <w:t xml:space="preserve">Осуществление контроля за своевременным представлением сотрудниками подразделений Банка сообщений об операции, подлежащей обязательному контролю, операции с цифровыми рублями, подлежащей обязательному контролю, и/или необычной операции. </w:t>
      </w:r>
    </w:p>
    <w:p w:rsidR="00C11570" w:rsidRPr="00C11570" w:rsidRDefault="00C11570" w:rsidP="00C11570">
      <w:pPr>
        <w:pStyle w:val="af3"/>
        <w:numPr>
          <w:ilvl w:val="0"/>
          <w:numId w:val="68"/>
        </w:numPr>
        <w:spacing w:after="0" w:line="240" w:lineRule="auto"/>
        <w:ind w:firstLine="567"/>
        <w:jc w:val="both"/>
        <w:rPr>
          <w:rFonts w:ascii="Times New Roman" w:hAnsi="Times New Roman" w:cs="Times New Roman"/>
          <w:sz w:val="20"/>
          <w:szCs w:val="20"/>
        </w:rPr>
      </w:pPr>
      <w:r w:rsidRPr="00C11570">
        <w:rPr>
          <w:rFonts w:ascii="Times New Roman" w:hAnsi="Times New Roman" w:cs="Times New Roman"/>
          <w:sz w:val="20"/>
          <w:szCs w:val="20"/>
        </w:rPr>
        <w:t xml:space="preserve">Выявление в деятельности клиентов операций, подлежащих обязательному контролю, операций с цифровыми рублями, подлежащих обязательному контролю, подозрительных операций, подозрительных операций с цифровыми рублями, подозрительной деятельности, а также подозрительной деятельности с цифровыми рублями. </w:t>
      </w:r>
    </w:p>
    <w:p w:rsidR="00C11570" w:rsidRPr="00C11570" w:rsidRDefault="00C11570" w:rsidP="00C11570">
      <w:pPr>
        <w:pStyle w:val="af3"/>
        <w:numPr>
          <w:ilvl w:val="0"/>
          <w:numId w:val="68"/>
        </w:numPr>
        <w:spacing w:after="0" w:line="240" w:lineRule="auto"/>
        <w:ind w:firstLine="567"/>
        <w:jc w:val="both"/>
        <w:rPr>
          <w:rFonts w:ascii="Times New Roman" w:hAnsi="Times New Roman" w:cs="Times New Roman"/>
          <w:sz w:val="20"/>
          <w:szCs w:val="20"/>
        </w:rPr>
      </w:pPr>
      <w:r w:rsidRPr="00C11570">
        <w:rPr>
          <w:rFonts w:ascii="Times New Roman" w:hAnsi="Times New Roman" w:cs="Times New Roman"/>
          <w:sz w:val="20"/>
          <w:szCs w:val="20"/>
        </w:rPr>
        <w:t xml:space="preserve">Представление </w:t>
      </w:r>
      <w:bookmarkStart w:id="51" w:name="_Hlk215231823"/>
      <w:r w:rsidRPr="00C11570">
        <w:rPr>
          <w:rFonts w:ascii="Times New Roman" w:hAnsi="Times New Roman" w:cs="Times New Roman"/>
          <w:sz w:val="20"/>
          <w:szCs w:val="20"/>
        </w:rPr>
        <w:t>в федеральный орган исполнительной власти, принимающий меры по противодействию легализации (отмыванию) доходов, полученных преступным путем, финансированию терроризма, экстремистской деятельности и финансированию распространения оружия массового уничтожения (далее - уполномоченный орган), а также оператору платформы цифрового рубля, сведений, предусмотренных Федеральным законом № 115-ФЗ, в порядке, установленном Банком России по согласованию с уполномоченным органом</w:t>
      </w:r>
      <w:bookmarkEnd w:id="51"/>
      <w:r w:rsidRPr="00C11570">
        <w:rPr>
          <w:rFonts w:ascii="Times New Roman" w:hAnsi="Times New Roman" w:cs="Times New Roman"/>
          <w:sz w:val="20"/>
          <w:szCs w:val="20"/>
        </w:rPr>
        <w:t>.</w:t>
      </w:r>
    </w:p>
    <w:p w:rsidR="00C11570" w:rsidRPr="00C11570" w:rsidRDefault="00C11570" w:rsidP="00C11570">
      <w:pPr>
        <w:pStyle w:val="af3"/>
        <w:numPr>
          <w:ilvl w:val="0"/>
          <w:numId w:val="68"/>
        </w:numPr>
        <w:spacing w:after="0" w:line="240" w:lineRule="auto"/>
        <w:ind w:firstLine="567"/>
        <w:jc w:val="both"/>
        <w:rPr>
          <w:rFonts w:ascii="Times New Roman" w:hAnsi="Times New Roman" w:cs="Times New Roman"/>
          <w:sz w:val="20"/>
          <w:szCs w:val="20"/>
        </w:rPr>
      </w:pPr>
      <w:bookmarkStart w:id="52" w:name="_Hlk215231935"/>
      <w:r w:rsidRPr="00C11570">
        <w:rPr>
          <w:rFonts w:ascii="Times New Roman" w:hAnsi="Times New Roman" w:cs="Times New Roman"/>
          <w:sz w:val="20"/>
          <w:szCs w:val="20"/>
        </w:rPr>
        <w:t>Представление в Банк России, уполномоченный орган, а также в федеральный орган исполнительной власти, уполномоченный по контролю и надзору в области налогов и сборов, сведений, предусмотренных Федеральным законом от 28.06.2014 № 173-ФЗ «Об особенностях осуществления финансовых операций с иностранными гражданами и юридическими лицами,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w:t>
      </w:r>
    </w:p>
    <w:p w:rsidR="00C11570" w:rsidRPr="00C11570" w:rsidRDefault="00C11570" w:rsidP="00C11570">
      <w:pPr>
        <w:pStyle w:val="af3"/>
        <w:numPr>
          <w:ilvl w:val="0"/>
          <w:numId w:val="68"/>
        </w:numPr>
        <w:spacing w:after="0" w:line="240" w:lineRule="auto"/>
        <w:ind w:firstLine="567"/>
        <w:jc w:val="both"/>
        <w:rPr>
          <w:rFonts w:ascii="Times New Roman" w:hAnsi="Times New Roman" w:cs="Times New Roman"/>
          <w:sz w:val="20"/>
          <w:szCs w:val="20"/>
        </w:rPr>
      </w:pPr>
      <w:r w:rsidRPr="00C11570">
        <w:rPr>
          <w:rFonts w:ascii="Times New Roman" w:hAnsi="Times New Roman" w:cs="Times New Roman"/>
          <w:sz w:val="20"/>
          <w:szCs w:val="20"/>
        </w:rPr>
        <w:t>Представление органам валютного контроля информации о валютных операциях, проводимых в Банке, в порядке, установленном нормативными актами валютного законодательства Российской Федерации и актами органов валютного регулирования.</w:t>
      </w:r>
    </w:p>
    <w:bookmarkEnd w:id="52"/>
    <w:p w:rsidR="00C11570" w:rsidRPr="00C11570" w:rsidRDefault="00C11570" w:rsidP="00C11570">
      <w:pPr>
        <w:pStyle w:val="af3"/>
        <w:numPr>
          <w:ilvl w:val="0"/>
          <w:numId w:val="68"/>
        </w:numPr>
        <w:spacing w:after="0" w:line="240" w:lineRule="auto"/>
        <w:ind w:firstLine="567"/>
        <w:jc w:val="both"/>
        <w:rPr>
          <w:rFonts w:ascii="Times New Roman" w:hAnsi="Times New Roman" w:cs="Times New Roman"/>
          <w:sz w:val="20"/>
          <w:szCs w:val="20"/>
        </w:rPr>
      </w:pPr>
      <w:r w:rsidRPr="00C11570">
        <w:rPr>
          <w:rFonts w:ascii="Times New Roman" w:hAnsi="Times New Roman" w:cs="Times New Roman"/>
          <w:sz w:val="20"/>
          <w:szCs w:val="20"/>
        </w:rPr>
        <w:t>Осуществление проверки информации о клиенте, представителе клиента, выгодоприобретателе, бенефициарном владельце и/или операции (сделке) клиента для подтверждения обоснованности или опровержения подозрений в осуществлении легализации (отмывания) доходов, полученных преступным путем, и финансирования терроризма.</w:t>
      </w:r>
    </w:p>
    <w:p w:rsidR="00C11570" w:rsidRPr="00C11570" w:rsidRDefault="00C11570" w:rsidP="00C11570">
      <w:pPr>
        <w:pStyle w:val="af3"/>
        <w:numPr>
          <w:ilvl w:val="0"/>
          <w:numId w:val="68"/>
        </w:numPr>
        <w:spacing w:after="0" w:line="240" w:lineRule="auto"/>
        <w:ind w:firstLine="567"/>
        <w:jc w:val="both"/>
        <w:rPr>
          <w:rFonts w:ascii="Times New Roman" w:hAnsi="Times New Roman" w:cs="Times New Roman"/>
          <w:sz w:val="20"/>
          <w:szCs w:val="20"/>
        </w:rPr>
      </w:pPr>
      <w:r w:rsidRPr="00C11570">
        <w:rPr>
          <w:rFonts w:ascii="Times New Roman" w:hAnsi="Times New Roman" w:cs="Times New Roman"/>
          <w:sz w:val="20"/>
          <w:szCs w:val="20"/>
        </w:rPr>
        <w:t>Контроль оценки степени (уровня) риска совершения клиентами подозрительных операций, участие в процедурах по определению риска вовлеченности Банка и его сотрудников в использование услуг Банка в целях легализации (отмывания) доходов, полученных преступным путем, и финансирования терроризма.</w:t>
      </w:r>
    </w:p>
    <w:p w:rsidR="00C11570" w:rsidRPr="00C11570" w:rsidRDefault="00C11570" w:rsidP="00C11570">
      <w:pPr>
        <w:pStyle w:val="af3"/>
        <w:numPr>
          <w:ilvl w:val="0"/>
          <w:numId w:val="68"/>
        </w:numPr>
        <w:spacing w:after="0" w:line="240" w:lineRule="auto"/>
        <w:ind w:firstLine="567"/>
        <w:jc w:val="both"/>
        <w:rPr>
          <w:rFonts w:ascii="Times New Roman" w:hAnsi="Times New Roman" w:cs="Times New Roman"/>
          <w:sz w:val="20"/>
          <w:szCs w:val="20"/>
        </w:rPr>
      </w:pPr>
      <w:r w:rsidRPr="00C11570">
        <w:rPr>
          <w:rFonts w:ascii="Times New Roman" w:hAnsi="Times New Roman" w:cs="Times New Roman"/>
          <w:sz w:val="20"/>
          <w:szCs w:val="20"/>
        </w:rPr>
        <w:t>Контроль формирования электронной базы анкет (досье) клиентов по вопросам идентификации. Формирование досье клиентов. Документальное фиксирование сведений (информации) по вопросам ПОД/ФТ/ЭД/ФРОМУ.</w:t>
      </w:r>
    </w:p>
    <w:p w:rsidR="00C11570" w:rsidRPr="00C11570" w:rsidRDefault="00C11570" w:rsidP="00C11570">
      <w:pPr>
        <w:pStyle w:val="af3"/>
        <w:numPr>
          <w:ilvl w:val="0"/>
          <w:numId w:val="68"/>
        </w:numPr>
        <w:spacing w:after="0" w:line="240" w:lineRule="auto"/>
        <w:ind w:firstLine="567"/>
        <w:jc w:val="both"/>
        <w:rPr>
          <w:rFonts w:ascii="Times New Roman" w:hAnsi="Times New Roman" w:cs="Times New Roman"/>
          <w:sz w:val="20"/>
          <w:szCs w:val="20"/>
        </w:rPr>
      </w:pPr>
      <w:r w:rsidRPr="00C11570">
        <w:rPr>
          <w:rFonts w:ascii="Times New Roman" w:hAnsi="Times New Roman" w:cs="Times New Roman"/>
          <w:sz w:val="20"/>
          <w:szCs w:val="20"/>
        </w:rPr>
        <w:t xml:space="preserve">Разработка и представление на утверждение Председателю Правления Банка Плана обучения сотрудников Банка по ПОД/ФТ/ЭД/ФРОМУ и перечня подразделений Банка, сотрудники которых должны проходить </w:t>
      </w:r>
      <w:r w:rsidRPr="00C11570">
        <w:rPr>
          <w:rFonts w:ascii="Times New Roman" w:eastAsia="Calibri" w:hAnsi="Times New Roman" w:cs="Times New Roman"/>
          <w:sz w:val="20"/>
          <w:szCs w:val="20"/>
        </w:rPr>
        <w:t>обучение по ПОД/ФТ/ЭД/ФРОМУ</w:t>
      </w:r>
      <w:r w:rsidRPr="00C11570">
        <w:rPr>
          <w:rFonts w:ascii="Times New Roman" w:hAnsi="Times New Roman" w:cs="Times New Roman"/>
          <w:sz w:val="20"/>
          <w:szCs w:val="20"/>
        </w:rPr>
        <w:t>.</w:t>
      </w:r>
    </w:p>
    <w:p w:rsidR="00C11570" w:rsidRPr="00C11570" w:rsidRDefault="00C11570" w:rsidP="00C11570">
      <w:pPr>
        <w:pStyle w:val="af3"/>
        <w:numPr>
          <w:ilvl w:val="0"/>
          <w:numId w:val="68"/>
        </w:numPr>
        <w:spacing w:after="0" w:line="240" w:lineRule="auto"/>
        <w:ind w:firstLine="567"/>
        <w:jc w:val="both"/>
        <w:rPr>
          <w:rFonts w:ascii="Times New Roman" w:hAnsi="Times New Roman" w:cs="Times New Roman"/>
          <w:sz w:val="20"/>
          <w:szCs w:val="20"/>
        </w:rPr>
      </w:pPr>
      <w:r w:rsidRPr="00C11570">
        <w:rPr>
          <w:rFonts w:ascii="Times New Roman" w:hAnsi="Times New Roman" w:cs="Times New Roman"/>
          <w:sz w:val="20"/>
          <w:szCs w:val="20"/>
        </w:rPr>
        <w:t>Осуществление мероприятий по проведению обучения сотрудников подразделений Банка в соответствии с Планом обучения сотрудников Банка по ПОД/ФТ/ЭД/ФРОМУ, исходя из их должностных обязанностей.</w:t>
      </w:r>
    </w:p>
    <w:p w:rsidR="00C11570" w:rsidRPr="00C11570" w:rsidRDefault="00C11570" w:rsidP="00C11570">
      <w:pPr>
        <w:pStyle w:val="af3"/>
        <w:numPr>
          <w:ilvl w:val="0"/>
          <w:numId w:val="68"/>
        </w:numPr>
        <w:spacing w:after="0" w:line="240" w:lineRule="auto"/>
        <w:ind w:firstLine="567"/>
        <w:jc w:val="both"/>
        <w:rPr>
          <w:rFonts w:ascii="Times New Roman" w:hAnsi="Times New Roman" w:cs="Times New Roman"/>
          <w:sz w:val="20"/>
          <w:szCs w:val="20"/>
        </w:rPr>
      </w:pPr>
      <w:r w:rsidRPr="00C11570">
        <w:rPr>
          <w:rFonts w:ascii="Times New Roman" w:hAnsi="Times New Roman" w:cs="Times New Roman"/>
          <w:sz w:val="20"/>
          <w:szCs w:val="20"/>
        </w:rPr>
        <w:t>Подготовка и представление обязательной отчетности Совету Директоров Банка и Председателю Правления Банка.</w:t>
      </w:r>
    </w:p>
    <w:p w:rsidR="00C11570" w:rsidRPr="00C11570" w:rsidRDefault="00C11570" w:rsidP="00C11570">
      <w:pPr>
        <w:pStyle w:val="af3"/>
        <w:numPr>
          <w:ilvl w:val="0"/>
          <w:numId w:val="68"/>
        </w:numPr>
        <w:spacing w:after="0" w:line="240" w:lineRule="auto"/>
        <w:ind w:firstLine="567"/>
        <w:jc w:val="both"/>
        <w:rPr>
          <w:rFonts w:ascii="Times New Roman" w:hAnsi="Times New Roman" w:cs="Times New Roman"/>
          <w:sz w:val="20"/>
          <w:szCs w:val="20"/>
        </w:rPr>
      </w:pPr>
      <w:r w:rsidRPr="00C11570">
        <w:rPr>
          <w:rFonts w:ascii="Times New Roman" w:hAnsi="Times New Roman" w:cs="Times New Roman"/>
          <w:sz w:val="20"/>
          <w:szCs w:val="20"/>
        </w:rPr>
        <w:t>Консультирование сотрудников Банка по вопросам, возникающим при реализации программ осуществления внутреннего контроля в целях ПОД/ФТ/ЭД/ФРОМУ, в том числе при идентификации клиентов, представителей клиентов, выгодоприобретателей, бенефициарных владельцев.</w:t>
      </w:r>
    </w:p>
    <w:p w:rsidR="00C11570" w:rsidRPr="00C11570" w:rsidRDefault="00C11570" w:rsidP="00C11570">
      <w:pPr>
        <w:pStyle w:val="af3"/>
        <w:numPr>
          <w:ilvl w:val="0"/>
          <w:numId w:val="68"/>
        </w:numPr>
        <w:spacing w:after="0" w:line="240" w:lineRule="auto"/>
        <w:ind w:firstLine="567"/>
        <w:jc w:val="both"/>
        <w:rPr>
          <w:rFonts w:ascii="Times New Roman" w:hAnsi="Times New Roman" w:cs="Times New Roman"/>
          <w:sz w:val="20"/>
          <w:szCs w:val="20"/>
        </w:rPr>
      </w:pPr>
      <w:r w:rsidRPr="00C11570">
        <w:rPr>
          <w:rFonts w:ascii="Times New Roman" w:hAnsi="Times New Roman" w:cs="Times New Roman"/>
          <w:sz w:val="20"/>
          <w:szCs w:val="20"/>
        </w:rPr>
        <w:t xml:space="preserve">Обеспечение сохранности и возврата полученных </w:t>
      </w:r>
      <w:bookmarkStart w:id="53" w:name="_Hlk215237486"/>
      <w:r w:rsidRPr="00C11570">
        <w:rPr>
          <w:rFonts w:ascii="Times New Roman" w:hAnsi="Times New Roman" w:cs="Times New Roman"/>
          <w:sz w:val="20"/>
          <w:szCs w:val="20"/>
        </w:rPr>
        <w:t>от руководителей и сотрудников подразделений</w:t>
      </w:r>
      <w:bookmarkEnd w:id="53"/>
      <w:r w:rsidRPr="00C11570">
        <w:rPr>
          <w:rFonts w:ascii="Times New Roman" w:hAnsi="Times New Roman" w:cs="Times New Roman"/>
          <w:sz w:val="20"/>
          <w:szCs w:val="20"/>
        </w:rPr>
        <w:t xml:space="preserve"> Банка документов. Соблюдение конфиденциальности информации, полученной при осуществлении своих функций.</w:t>
      </w:r>
    </w:p>
    <w:p w:rsidR="00C11570" w:rsidRPr="00C11570" w:rsidRDefault="00C11570" w:rsidP="00C11570">
      <w:pPr>
        <w:pStyle w:val="af3"/>
        <w:numPr>
          <w:ilvl w:val="0"/>
          <w:numId w:val="68"/>
        </w:numPr>
        <w:spacing w:after="0" w:line="240" w:lineRule="auto"/>
        <w:ind w:firstLine="567"/>
        <w:jc w:val="both"/>
        <w:rPr>
          <w:rFonts w:ascii="Times New Roman" w:hAnsi="Times New Roman" w:cs="Times New Roman"/>
          <w:sz w:val="20"/>
          <w:szCs w:val="20"/>
        </w:rPr>
      </w:pPr>
      <w:r w:rsidRPr="00C11570">
        <w:rPr>
          <w:rFonts w:ascii="Times New Roman" w:hAnsi="Times New Roman" w:cs="Times New Roman"/>
          <w:sz w:val="20"/>
          <w:szCs w:val="20"/>
        </w:rPr>
        <w:t xml:space="preserve">Оказание содействия по вопросам ПОД/ФТ/ЭД/ФРОМУ, отнесенным к компетенции сотрудников СФМиВК, уполномоченным представителям Банка России при проведении ими проверок Банка (его филиалов). </w:t>
      </w:r>
    </w:p>
    <w:p w:rsidR="00C11570" w:rsidRPr="00C11570" w:rsidRDefault="00C11570" w:rsidP="00C11570">
      <w:pPr>
        <w:pStyle w:val="af3"/>
        <w:numPr>
          <w:ilvl w:val="0"/>
          <w:numId w:val="68"/>
        </w:numPr>
        <w:spacing w:after="0" w:line="240" w:lineRule="auto"/>
        <w:ind w:firstLine="567"/>
        <w:jc w:val="both"/>
        <w:rPr>
          <w:rFonts w:ascii="Times New Roman" w:hAnsi="Times New Roman" w:cs="Times New Roman"/>
          <w:sz w:val="20"/>
          <w:szCs w:val="20"/>
        </w:rPr>
      </w:pPr>
      <w:r w:rsidRPr="00C11570">
        <w:rPr>
          <w:rFonts w:ascii="Times New Roman" w:hAnsi="Times New Roman" w:cs="Times New Roman"/>
          <w:sz w:val="20"/>
          <w:szCs w:val="20"/>
        </w:rPr>
        <w:t>Оказание клиентам консультационных услуг в рамках специализированного сопровождения в период проведения Банком проверки деятельности клиентов в рамках исполнения Федерального закона № 115-ФЗ, в рамках предоставленного клиенту дополнительного сервиса, а также по вопросам валютного контроля при осуществлении клиентом внешнеэкономической деятельности.</w:t>
      </w:r>
    </w:p>
    <w:p w:rsidR="00C11570" w:rsidRPr="00C11570" w:rsidRDefault="00C11570" w:rsidP="00C11570">
      <w:pPr>
        <w:pStyle w:val="af3"/>
        <w:numPr>
          <w:ilvl w:val="0"/>
          <w:numId w:val="68"/>
        </w:numPr>
        <w:spacing w:after="0" w:line="240" w:lineRule="auto"/>
        <w:ind w:firstLine="567"/>
        <w:jc w:val="both"/>
        <w:rPr>
          <w:rFonts w:ascii="Times New Roman" w:hAnsi="Times New Roman" w:cs="Times New Roman"/>
          <w:sz w:val="20"/>
          <w:szCs w:val="20"/>
        </w:rPr>
      </w:pPr>
      <w:r w:rsidRPr="00C11570">
        <w:rPr>
          <w:rFonts w:ascii="Times New Roman" w:hAnsi="Times New Roman" w:cs="Times New Roman"/>
          <w:sz w:val="20"/>
          <w:szCs w:val="20"/>
        </w:rPr>
        <w:t>Ведение переписки и переговоров с клиентами Банка.</w:t>
      </w:r>
    </w:p>
    <w:p w:rsidR="00C11570" w:rsidRPr="00C11570" w:rsidRDefault="00C11570" w:rsidP="00C11570">
      <w:pPr>
        <w:pStyle w:val="af3"/>
        <w:numPr>
          <w:ilvl w:val="0"/>
          <w:numId w:val="68"/>
        </w:numPr>
        <w:spacing w:after="0" w:line="240" w:lineRule="auto"/>
        <w:ind w:firstLine="567"/>
        <w:jc w:val="both"/>
        <w:rPr>
          <w:rFonts w:ascii="Times New Roman" w:hAnsi="Times New Roman" w:cs="Times New Roman"/>
          <w:sz w:val="20"/>
          <w:szCs w:val="20"/>
        </w:rPr>
      </w:pPr>
      <w:r w:rsidRPr="00C11570">
        <w:rPr>
          <w:rFonts w:ascii="Times New Roman" w:hAnsi="Times New Roman" w:cs="Times New Roman"/>
          <w:sz w:val="20"/>
          <w:szCs w:val="20"/>
        </w:rPr>
        <w:t>Осуществление контроля за соблюдением требований валютного законодательства Российской Федерации при проведении валютных операций клиентами Банка.</w:t>
      </w:r>
    </w:p>
    <w:p w:rsidR="00C11570" w:rsidRPr="00C11570" w:rsidRDefault="00C11570" w:rsidP="00C11570">
      <w:pPr>
        <w:pStyle w:val="af3"/>
        <w:numPr>
          <w:ilvl w:val="0"/>
          <w:numId w:val="68"/>
        </w:numPr>
        <w:spacing w:after="0" w:line="240" w:lineRule="auto"/>
        <w:ind w:firstLine="567"/>
        <w:jc w:val="both"/>
        <w:rPr>
          <w:rFonts w:ascii="Times New Roman" w:hAnsi="Times New Roman" w:cs="Times New Roman"/>
          <w:sz w:val="20"/>
          <w:szCs w:val="20"/>
        </w:rPr>
      </w:pPr>
      <w:r w:rsidRPr="00C11570">
        <w:rPr>
          <w:rFonts w:ascii="Times New Roman" w:hAnsi="Times New Roman" w:cs="Times New Roman"/>
          <w:sz w:val="20"/>
          <w:szCs w:val="20"/>
        </w:rPr>
        <w:lastRenderedPageBreak/>
        <w:t>Ведение учета и отчетности по валютным операциям, осуществление хранения данных по валютным операциям, предусмотренного нормативными документами в области валютного законодательства Российской Федерации.</w:t>
      </w:r>
    </w:p>
    <w:p w:rsidR="00C11570" w:rsidRPr="00C11570" w:rsidRDefault="00C11570" w:rsidP="00C11570">
      <w:pPr>
        <w:pStyle w:val="af3"/>
        <w:numPr>
          <w:ilvl w:val="0"/>
          <w:numId w:val="68"/>
        </w:numPr>
        <w:spacing w:after="0" w:line="240" w:lineRule="auto"/>
        <w:ind w:firstLine="567"/>
        <w:jc w:val="both"/>
        <w:rPr>
          <w:rFonts w:ascii="Times New Roman" w:hAnsi="Times New Roman" w:cs="Times New Roman"/>
          <w:sz w:val="20"/>
          <w:szCs w:val="20"/>
        </w:rPr>
      </w:pPr>
      <w:r w:rsidRPr="00C11570">
        <w:rPr>
          <w:rFonts w:ascii="Times New Roman" w:hAnsi="Times New Roman" w:cs="Times New Roman"/>
          <w:sz w:val="20"/>
          <w:szCs w:val="20"/>
        </w:rPr>
        <w:t>Организация обучения сотрудников Банка по вопросам контроля клиентов -  иностранных налогоплательщиков.</w:t>
      </w:r>
    </w:p>
    <w:p w:rsidR="00C11570" w:rsidRPr="00C11570" w:rsidRDefault="00C11570" w:rsidP="00C11570">
      <w:pPr>
        <w:pStyle w:val="af3"/>
        <w:numPr>
          <w:ilvl w:val="0"/>
          <w:numId w:val="68"/>
        </w:numPr>
        <w:spacing w:after="0" w:line="240" w:lineRule="auto"/>
        <w:ind w:firstLine="567"/>
        <w:jc w:val="both"/>
        <w:rPr>
          <w:rFonts w:ascii="Times New Roman" w:hAnsi="Times New Roman" w:cs="Times New Roman"/>
          <w:sz w:val="20"/>
          <w:szCs w:val="20"/>
        </w:rPr>
      </w:pPr>
      <w:r w:rsidRPr="00C11570">
        <w:rPr>
          <w:rFonts w:ascii="Times New Roman" w:hAnsi="Times New Roman" w:cs="Times New Roman"/>
          <w:sz w:val="20"/>
          <w:szCs w:val="20"/>
        </w:rPr>
        <w:t>Доведение до сведения клиентов и сотрудников Банка внутрибанковского порядка по контролю клиентов - иностранных налогоплательщиков.</w:t>
      </w:r>
    </w:p>
    <w:p w:rsidR="00C11570" w:rsidRPr="00C11570" w:rsidRDefault="00C11570" w:rsidP="00C11570">
      <w:pPr>
        <w:pStyle w:val="af3"/>
        <w:numPr>
          <w:ilvl w:val="0"/>
          <w:numId w:val="68"/>
        </w:numPr>
        <w:spacing w:after="0" w:line="240" w:lineRule="auto"/>
        <w:ind w:firstLine="567"/>
        <w:jc w:val="both"/>
        <w:rPr>
          <w:rFonts w:ascii="Times New Roman" w:hAnsi="Times New Roman" w:cs="Times New Roman"/>
          <w:sz w:val="20"/>
          <w:szCs w:val="20"/>
        </w:rPr>
      </w:pPr>
      <w:r w:rsidRPr="00C11570">
        <w:rPr>
          <w:rFonts w:ascii="Times New Roman" w:hAnsi="Times New Roman" w:cs="Times New Roman"/>
          <w:sz w:val="20"/>
          <w:szCs w:val="20"/>
        </w:rPr>
        <w:t>Осуществление сбора банковской отчетности и информации по вопросам ПОД/ФТ/ЭД/ФРОМУ, валютному контролю, и контролю клиентов - иностранных налогоплательщиков, ведение баз данных, предусмотренных нормативными документами Банка России.</w:t>
      </w:r>
    </w:p>
    <w:p w:rsidR="00C11570" w:rsidRPr="00C11570" w:rsidRDefault="00C11570" w:rsidP="00C11570">
      <w:pPr>
        <w:pStyle w:val="af3"/>
        <w:numPr>
          <w:ilvl w:val="0"/>
          <w:numId w:val="68"/>
        </w:numPr>
        <w:spacing w:after="0" w:line="240" w:lineRule="auto"/>
        <w:ind w:firstLine="567"/>
        <w:jc w:val="both"/>
        <w:rPr>
          <w:rFonts w:ascii="Times New Roman" w:hAnsi="Times New Roman" w:cs="Times New Roman"/>
          <w:sz w:val="20"/>
          <w:szCs w:val="20"/>
        </w:rPr>
      </w:pPr>
      <w:r w:rsidRPr="00C11570">
        <w:rPr>
          <w:rFonts w:ascii="Times New Roman" w:hAnsi="Times New Roman" w:cs="Times New Roman"/>
          <w:sz w:val="20"/>
          <w:szCs w:val="20"/>
        </w:rPr>
        <w:t>Исполнение процедур по управлению риском ошибок в процессах осуществления внутреннего контроля, состоящим в недостатках и нарушениях системы внутреннего контроля в целях противодействия легализации (отмыванию) доходов, полученных преступным путем, финансированию терроризма, экстремистской деятельности и финансированию распространения оружия массового уничтожения.</w:t>
      </w:r>
    </w:p>
    <w:p w:rsidR="00C11570" w:rsidRPr="00C11570" w:rsidRDefault="00C11570" w:rsidP="00C11570">
      <w:pPr>
        <w:pStyle w:val="af3"/>
        <w:numPr>
          <w:ilvl w:val="0"/>
          <w:numId w:val="68"/>
        </w:numPr>
        <w:spacing w:after="0" w:line="240" w:lineRule="auto"/>
        <w:ind w:firstLine="567"/>
        <w:jc w:val="both"/>
        <w:rPr>
          <w:rFonts w:ascii="Times New Roman" w:hAnsi="Times New Roman" w:cs="Times New Roman"/>
          <w:sz w:val="20"/>
          <w:szCs w:val="20"/>
        </w:rPr>
      </w:pPr>
      <w:r w:rsidRPr="00C11570">
        <w:rPr>
          <w:rFonts w:ascii="Times New Roman" w:hAnsi="Times New Roman" w:cs="Times New Roman"/>
          <w:sz w:val="20"/>
          <w:szCs w:val="20"/>
        </w:rPr>
        <w:t>СФМиВК в рамках своей компетенции взаимодействует с Банком России, уполномоченным органом и федеральным органом исполнительной власти, уполномоченным по контролю и надзору в области налогов и сборов, а также с иностранными налоговыми органами.</w:t>
      </w:r>
    </w:p>
    <w:p w:rsidR="007F5042" w:rsidRPr="007F5042" w:rsidRDefault="007F5042" w:rsidP="007F5042">
      <w:pPr>
        <w:spacing w:after="0" w:line="240" w:lineRule="auto"/>
        <w:ind w:right="141"/>
        <w:jc w:val="both"/>
        <w:rPr>
          <w:rFonts w:ascii="Times New Roman" w:hAnsi="Times New Roman" w:cs="Times New Roman"/>
          <w:sz w:val="20"/>
          <w:szCs w:val="20"/>
        </w:rPr>
      </w:pP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Контролер профессионального участника рынка ценных бумаг (далее Контролер) осуществляет следующие функции:</w:t>
      </w:r>
    </w:p>
    <w:p w:rsidR="007F5042" w:rsidRPr="00E7554D" w:rsidRDefault="007F5042" w:rsidP="007F5042">
      <w:pPr>
        <w:spacing w:after="0" w:line="240" w:lineRule="auto"/>
        <w:jc w:val="both"/>
        <w:rPr>
          <w:rFonts w:ascii="Times New Roman" w:hAnsi="Times New Roman" w:cs="Times New Roman"/>
          <w:sz w:val="20"/>
          <w:szCs w:val="20"/>
        </w:rPr>
      </w:pPr>
      <w:r w:rsidRPr="00E7554D">
        <w:rPr>
          <w:rFonts w:ascii="Times New Roman" w:hAnsi="Times New Roman" w:cs="Times New Roman"/>
          <w:sz w:val="20"/>
          <w:szCs w:val="20"/>
        </w:rPr>
        <w:t xml:space="preserve">- Обеспечение соблюдения требований Положения «О внутреннем контроле профессионального участника рынка ценных бумаг в </w:t>
      </w:r>
      <w:r w:rsidRPr="00E7554D">
        <w:rPr>
          <w:rFonts w:ascii="Times New Roman" w:hAnsi="Times New Roman" w:cs="Times New Roman"/>
          <w:snapToGrid w:val="0"/>
          <w:sz w:val="20"/>
          <w:szCs w:val="20"/>
        </w:rPr>
        <w:t>ПАО АКБ «Металлинвестбанк»;</w:t>
      </w:r>
    </w:p>
    <w:p w:rsidR="007F5042" w:rsidRPr="00E7554D" w:rsidRDefault="007F5042" w:rsidP="007F5042">
      <w:pPr>
        <w:spacing w:after="0" w:line="240" w:lineRule="auto"/>
        <w:jc w:val="both"/>
        <w:rPr>
          <w:rFonts w:ascii="Times New Roman" w:eastAsia="MS Mincho" w:hAnsi="Times New Roman" w:cs="Times New Roman"/>
          <w:sz w:val="20"/>
          <w:szCs w:val="20"/>
        </w:rPr>
      </w:pPr>
      <w:r w:rsidRPr="00E7554D">
        <w:rPr>
          <w:rFonts w:ascii="Times New Roman" w:hAnsi="Times New Roman" w:cs="Times New Roman"/>
          <w:sz w:val="20"/>
          <w:szCs w:val="20"/>
        </w:rPr>
        <w:t xml:space="preserve">- Осуществление постоянного текущего контроля за соблюдением Банком и его работниками требований законодательства Российской Федерации о рынке ценных бумаг, </w:t>
      </w:r>
      <w:r w:rsidRPr="00E7554D">
        <w:rPr>
          <w:rFonts w:ascii="Times New Roman" w:eastAsia="MS Mincho" w:hAnsi="Times New Roman" w:cs="Times New Roman"/>
          <w:sz w:val="20"/>
          <w:szCs w:val="20"/>
        </w:rPr>
        <w:t xml:space="preserve">законодательства </w:t>
      </w:r>
      <w:r w:rsidRPr="00E7554D">
        <w:rPr>
          <w:rFonts w:ascii="Times New Roman" w:hAnsi="Times New Roman" w:cs="Times New Roman"/>
          <w:sz w:val="20"/>
          <w:szCs w:val="20"/>
        </w:rPr>
        <w:t xml:space="preserve">Российской Федерации о </w:t>
      </w:r>
      <w:r w:rsidRPr="00E7554D">
        <w:rPr>
          <w:rFonts w:ascii="Times New Roman" w:eastAsia="MS Mincho" w:hAnsi="Times New Roman" w:cs="Times New Roman"/>
          <w:sz w:val="20"/>
          <w:szCs w:val="20"/>
        </w:rPr>
        <w:t xml:space="preserve">защите прав и законных интересов инвесторов на рынке ценных бумаг, законодательства </w:t>
      </w:r>
      <w:r w:rsidRPr="00E7554D">
        <w:rPr>
          <w:rFonts w:ascii="Times New Roman" w:hAnsi="Times New Roman" w:cs="Times New Roman"/>
          <w:sz w:val="20"/>
          <w:szCs w:val="20"/>
        </w:rPr>
        <w:t>Российской Федерации о рекламе, нормативных правовых актов регуляторных государственных органов,  внутренних документов Банка;</w:t>
      </w:r>
    </w:p>
    <w:p w:rsidR="007F5042" w:rsidRPr="00E7554D" w:rsidRDefault="007F5042" w:rsidP="007F5042">
      <w:pPr>
        <w:spacing w:after="0" w:line="240" w:lineRule="auto"/>
        <w:jc w:val="both"/>
        <w:rPr>
          <w:rFonts w:ascii="Times New Roman" w:eastAsia="MS Mincho" w:hAnsi="Times New Roman" w:cs="Times New Roman"/>
          <w:sz w:val="20"/>
          <w:szCs w:val="20"/>
        </w:rPr>
      </w:pPr>
      <w:r w:rsidRPr="00E7554D">
        <w:rPr>
          <w:rFonts w:ascii="Times New Roman" w:hAnsi="Times New Roman" w:cs="Times New Roman"/>
          <w:sz w:val="20"/>
          <w:szCs w:val="20"/>
        </w:rPr>
        <w:t>- Проведение проверок в целях контроля за соблюдением Банком требований законодательства Российской Федерации о рынке ценных бумаг, законодательства Российской Федерации о защите прав и законных интересов инвесторов на рынке ценных бумаг, нормативных правовых актов регуляторных государственных органов, внутренних документов Банка;</w:t>
      </w:r>
    </w:p>
    <w:p w:rsidR="007F5042" w:rsidRPr="00E7554D" w:rsidRDefault="007F5042" w:rsidP="007F5042">
      <w:pPr>
        <w:spacing w:after="0" w:line="240" w:lineRule="auto"/>
        <w:jc w:val="both"/>
        <w:rPr>
          <w:rFonts w:ascii="Times New Roman" w:eastAsia="MS Mincho" w:hAnsi="Times New Roman" w:cs="Times New Roman"/>
          <w:sz w:val="20"/>
          <w:szCs w:val="20"/>
        </w:rPr>
      </w:pPr>
      <w:r w:rsidRPr="00E7554D">
        <w:rPr>
          <w:rFonts w:ascii="Times New Roman" w:hAnsi="Times New Roman" w:cs="Times New Roman"/>
          <w:sz w:val="20"/>
          <w:szCs w:val="20"/>
        </w:rPr>
        <w:t>- Рассмотрение поступивших обращений, связанных с осуществлением Банком профессиональной деятельности на рынке ценных бумаг, в соответствии с порядком и сроками, установленными в настоящим Положением и прочими внутренними документами Банка;</w:t>
      </w:r>
    </w:p>
    <w:p w:rsidR="007F5042" w:rsidRPr="00E7554D" w:rsidRDefault="007F5042" w:rsidP="007F5042">
      <w:pPr>
        <w:spacing w:after="0" w:line="240" w:lineRule="auto"/>
        <w:jc w:val="both"/>
        <w:rPr>
          <w:rFonts w:ascii="Times New Roman" w:eastAsia="MS Mincho" w:hAnsi="Times New Roman" w:cs="Times New Roman"/>
          <w:sz w:val="20"/>
          <w:szCs w:val="20"/>
        </w:rPr>
      </w:pPr>
      <w:r w:rsidRPr="00E7554D">
        <w:rPr>
          <w:rFonts w:ascii="Times New Roman" w:hAnsi="Times New Roman" w:cs="Times New Roman"/>
          <w:sz w:val="20"/>
          <w:szCs w:val="20"/>
        </w:rPr>
        <w:t>- Незамедлительное (в течении 2 рабочих дней) информирование Председателя Правления Банка о возможном нарушении Банком как профессиональным участником законодательства Российской Федерации, нормативных правовых актов регуляторных государственных органов, внутренних документов Банка, после чего проведение проверки на предмет установления события нарушения, причин его совершения и виновных в нем лиц;</w:t>
      </w:r>
    </w:p>
    <w:p w:rsidR="007F5042" w:rsidRPr="00E7554D" w:rsidRDefault="007F5042" w:rsidP="007F5042">
      <w:pPr>
        <w:spacing w:after="0" w:line="240" w:lineRule="auto"/>
        <w:jc w:val="both"/>
        <w:rPr>
          <w:rFonts w:ascii="Times New Roman" w:eastAsia="MS Mincho" w:hAnsi="Times New Roman" w:cs="Times New Roman"/>
          <w:sz w:val="20"/>
          <w:szCs w:val="20"/>
        </w:rPr>
      </w:pPr>
      <w:r w:rsidRPr="00E7554D">
        <w:rPr>
          <w:rFonts w:ascii="Times New Roman" w:hAnsi="Times New Roman" w:cs="Times New Roman"/>
          <w:sz w:val="20"/>
          <w:szCs w:val="20"/>
        </w:rPr>
        <w:t>- Контроль за устранением выявленных нарушений и соблюдением мер по предупреждению аналогичных нарушений в дальнейшей деятельности Банка;</w:t>
      </w:r>
    </w:p>
    <w:p w:rsidR="007F5042" w:rsidRPr="00E7554D" w:rsidRDefault="007F5042" w:rsidP="007F5042">
      <w:pPr>
        <w:spacing w:after="0" w:line="240" w:lineRule="auto"/>
        <w:jc w:val="both"/>
        <w:rPr>
          <w:rFonts w:ascii="Times New Roman" w:eastAsia="MS Mincho" w:hAnsi="Times New Roman" w:cs="Times New Roman"/>
          <w:sz w:val="20"/>
          <w:szCs w:val="20"/>
        </w:rPr>
      </w:pPr>
      <w:r w:rsidRPr="00E7554D">
        <w:rPr>
          <w:rFonts w:ascii="Times New Roman" w:hAnsi="Times New Roman" w:cs="Times New Roman"/>
          <w:sz w:val="20"/>
          <w:szCs w:val="20"/>
        </w:rPr>
        <w:t>- Предоставление Совету Директоров и/или Председателю Правления Банка предусмотренной настоящем Положением отчетности;</w:t>
      </w:r>
    </w:p>
    <w:p w:rsidR="007F5042" w:rsidRPr="00E7554D" w:rsidRDefault="007F5042" w:rsidP="007F5042">
      <w:pPr>
        <w:spacing w:after="0" w:line="240" w:lineRule="auto"/>
        <w:jc w:val="both"/>
        <w:rPr>
          <w:rFonts w:ascii="Times New Roman" w:eastAsia="MS Mincho" w:hAnsi="Times New Roman" w:cs="Times New Roman"/>
          <w:sz w:val="20"/>
          <w:szCs w:val="20"/>
        </w:rPr>
      </w:pPr>
      <w:r w:rsidRPr="00E7554D">
        <w:rPr>
          <w:rFonts w:ascii="Times New Roman" w:hAnsi="Times New Roman" w:cs="Times New Roman"/>
          <w:sz w:val="20"/>
          <w:szCs w:val="20"/>
        </w:rPr>
        <w:t>- Консультирование работников Банка по вопросам, связанным с осуществлением профессиональной деятельности на рынке ценных бумаг;</w:t>
      </w:r>
    </w:p>
    <w:p w:rsidR="007F5042" w:rsidRPr="00E7554D" w:rsidRDefault="007F5042" w:rsidP="007F5042">
      <w:pPr>
        <w:spacing w:after="0" w:line="240" w:lineRule="auto"/>
        <w:jc w:val="both"/>
        <w:rPr>
          <w:rFonts w:ascii="Times New Roman" w:eastAsia="MS Mincho" w:hAnsi="Times New Roman" w:cs="Times New Roman"/>
          <w:sz w:val="20"/>
          <w:szCs w:val="20"/>
        </w:rPr>
      </w:pPr>
      <w:r w:rsidRPr="00E7554D">
        <w:rPr>
          <w:rFonts w:ascii="Times New Roman" w:hAnsi="Times New Roman" w:cs="Times New Roman"/>
          <w:sz w:val="20"/>
          <w:szCs w:val="20"/>
        </w:rPr>
        <w:t xml:space="preserve">- Информирование работников Банка об изменении требований законодательства Российской Федерации о рынке ценных бумаг, </w:t>
      </w:r>
      <w:r w:rsidRPr="00E7554D">
        <w:rPr>
          <w:rFonts w:ascii="Times New Roman" w:eastAsia="MS Mincho" w:hAnsi="Times New Roman" w:cs="Times New Roman"/>
          <w:sz w:val="20"/>
          <w:szCs w:val="20"/>
        </w:rPr>
        <w:t xml:space="preserve">законодательства </w:t>
      </w:r>
      <w:r w:rsidRPr="00E7554D">
        <w:rPr>
          <w:rFonts w:ascii="Times New Roman" w:hAnsi="Times New Roman" w:cs="Times New Roman"/>
          <w:sz w:val="20"/>
          <w:szCs w:val="20"/>
        </w:rPr>
        <w:t xml:space="preserve">Российской Федерации о </w:t>
      </w:r>
      <w:r w:rsidRPr="00E7554D">
        <w:rPr>
          <w:rFonts w:ascii="Times New Roman" w:eastAsia="MS Mincho" w:hAnsi="Times New Roman" w:cs="Times New Roman"/>
          <w:sz w:val="20"/>
          <w:szCs w:val="20"/>
        </w:rPr>
        <w:t xml:space="preserve">защите прав и законных интересов инвесторов на рынке ценных бумаг, законодательства </w:t>
      </w:r>
      <w:r w:rsidRPr="00E7554D">
        <w:rPr>
          <w:rFonts w:ascii="Times New Roman" w:hAnsi="Times New Roman" w:cs="Times New Roman"/>
          <w:sz w:val="20"/>
          <w:szCs w:val="20"/>
        </w:rPr>
        <w:t>Российской Федерации о рекламе, нормативных правовых актов Банка России и внутренних документов Банка, связанных с профессиональной деятельности на рынке ценных бумаг;</w:t>
      </w:r>
    </w:p>
    <w:p w:rsidR="007F5042" w:rsidRPr="00E7554D" w:rsidRDefault="007F5042" w:rsidP="007F5042">
      <w:pPr>
        <w:spacing w:after="0" w:line="240" w:lineRule="auto"/>
        <w:jc w:val="both"/>
        <w:rPr>
          <w:rFonts w:ascii="Times New Roman" w:hAnsi="Times New Roman" w:cs="Times New Roman"/>
          <w:sz w:val="20"/>
          <w:szCs w:val="20"/>
        </w:rPr>
      </w:pPr>
      <w:r w:rsidRPr="00E7554D">
        <w:rPr>
          <w:rFonts w:ascii="Times New Roman" w:hAnsi="Times New Roman" w:cs="Times New Roman"/>
          <w:sz w:val="20"/>
          <w:szCs w:val="20"/>
        </w:rPr>
        <w:t xml:space="preserve">- Осуществление иных функций по контролю за соблюдением Банком требований законодательства Российской Федерации о рынке ценных бумаг, </w:t>
      </w:r>
      <w:r w:rsidRPr="00E7554D">
        <w:rPr>
          <w:rFonts w:ascii="Times New Roman" w:eastAsia="MS Mincho" w:hAnsi="Times New Roman" w:cs="Times New Roman"/>
          <w:sz w:val="20"/>
          <w:szCs w:val="20"/>
        </w:rPr>
        <w:t xml:space="preserve">законодательства </w:t>
      </w:r>
      <w:r w:rsidRPr="00E7554D">
        <w:rPr>
          <w:rFonts w:ascii="Times New Roman" w:hAnsi="Times New Roman" w:cs="Times New Roman"/>
          <w:sz w:val="20"/>
          <w:szCs w:val="20"/>
        </w:rPr>
        <w:t xml:space="preserve">Российской Федерации о </w:t>
      </w:r>
      <w:r w:rsidRPr="00E7554D">
        <w:rPr>
          <w:rFonts w:ascii="Times New Roman" w:eastAsia="MS Mincho" w:hAnsi="Times New Roman" w:cs="Times New Roman"/>
          <w:sz w:val="20"/>
          <w:szCs w:val="20"/>
        </w:rPr>
        <w:t>защите прав и законных интересов инвесторов на рынке ценных бумаг</w:t>
      </w:r>
      <w:r w:rsidRPr="00E7554D">
        <w:rPr>
          <w:rFonts w:ascii="Times New Roman" w:hAnsi="Times New Roman" w:cs="Times New Roman"/>
          <w:sz w:val="20"/>
          <w:szCs w:val="20"/>
        </w:rPr>
        <w:t>, нормативных правовых актов Банка России и внутренних документов Банка.</w:t>
      </w:r>
    </w:p>
    <w:p w:rsidR="007F5042" w:rsidRPr="00E7554D" w:rsidRDefault="007F5042" w:rsidP="007F5042">
      <w:pPr>
        <w:spacing w:after="0" w:line="240" w:lineRule="auto"/>
        <w:jc w:val="both"/>
        <w:rPr>
          <w:rFonts w:ascii="Times New Roman" w:eastAsia="MS Mincho" w:hAnsi="Times New Roman" w:cs="Times New Roman"/>
          <w:sz w:val="20"/>
          <w:szCs w:val="20"/>
        </w:rPr>
      </w:pPr>
      <w:r w:rsidRPr="00E7554D">
        <w:rPr>
          <w:rFonts w:ascii="Times New Roman" w:eastAsia="MS Mincho" w:hAnsi="Times New Roman" w:cs="Times New Roman"/>
          <w:sz w:val="20"/>
          <w:szCs w:val="20"/>
        </w:rPr>
        <w:t>Лицо, назначаемое на должность Контролера, должно соответствовать квалификационным требованиям, установленным законодательством РФ к контролерам организаций, осуществляющих профессиональную деятельность на рынке ценных бумаг.</w:t>
      </w:r>
    </w:p>
    <w:p w:rsidR="007F5042" w:rsidRPr="00E7554D" w:rsidRDefault="007F5042" w:rsidP="007F5042">
      <w:pPr>
        <w:spacing w:after="0" w:line="240" w:lineRule="auto"/>
        <w:jc w:val="both"/>
        <w:rPr>
          <w:rFonts w:ascii="Times New Roman" w:eastAsia="MS Mincho" w:hAnsi="Times New Roman" w:cs="Times New Roman"/>
          <w:sz w:val="20"/>
          <w:szCs w:val="20"/>
        </w:rPr>
      </w:pPr>
      <w:r w:rsidRPr="00E7554D">
        <w:rPr>
          <w:rFonts w:ascii="Times New Roman" w:hAnsi="Times New Roman" w:cs="Times New Roman"/>
          <w:sz w:val="20"/>
          <w:szCs w:val="20"/>
        </w:rPr>
        <w:t>При совмещении Банком нескольких видов профессиональной деятельности на рынке ценных бумаг осуществление внутреннего контроля в отношении разных видов профессиональной деятельности на рынке ценных бумаг может быть возложено на нескольких Контролеров.</w:t>
      </w:r>
    </w:p>
    <w:p w:rsidR="007F5042" w:rsidRPr="00E7554D" w:rsidRDefault="007F5042" w:rsidP="007F5042">
      <w:pPr>
        <w:spacing w:after="0" w:line="240" w:lineRule="auto"/>
        <w:jc w:val="both"/>
        <w:rPr>
          <w:rFonts w:ascii="Times New Roman" w:eastAsia="MS Mincho" w:hAnsi="Times New Roman" w:cs="Times New Roman"/>
          <w:sz w:val="20"/>
          <w:szCs w:val="20"/>
        </w:rPr>
      </w:pPr>
      <w:r w:rsidRPr="00E7554D">
        <w:rPr>
          <w:rFonts w:ascii="Times New Roman" w:hAnsi="Times New Roman" w:cs="Times New Roman"/>
          <w:sz w:val="20"/>
          <w:szCs w:val="20"/>
        </w:rPr>
        <w:t xml:space="preserve">Каждый Контролер должен соответствовать квалификационным требованиям, установленным </w:t>
      </w:r>
      <w:r w:rsidRPr="00E7554D">
        <w:rPr>
          <w:rFonts w:ascii="Times New Roman" w:eastAsia="MS Mincho" w:hAnsi="Times New Roman" w:cs="Times New Roman"/>
          <w:sz w:val="20"/>
          <w:szCs w:val="20"/>
        </w:rPr>
        <w:t>законодательством РФ</w:t>
      </w:r>
      <w:r w:rsidRPr="00E7554D">
        <w:rPr>
          <w:rFonts w:ascii="Times New Roman" w:hAnsi="Times New Roman" w:cs="Times New Roman"/>
          <w:sz w:val="20"/>
          <w:szCs w:val="20"/>
        </w:rPr>
        <w:t>, по виду (видам) деятельности, в отношении которого (которых) Контролер осуществляет функции Контролера.</w:t>
      </w:r>
    </w:p>
    <w:p w:rsidR="007F5042" w:rsidRPr="00E7554D" w:rsidRDefault="007F5042" w:rsidP="007F5042">
      <w:pPr>
        <w:spacing w:after="0" w:line="240" w:lineRule="auto"/>
        <w:jc w:val="both"/>
        <w:rPr>
          <w:rFonts w:ascii="Times New Roman" w:eastAsia="MS Mincho" w:hAnsi="Times New Roman" w:cs="Times New Roman"/>
          <w:sz w:val="20"/>
          <w:szCs w:val="20"/>
        </w:rPr>
      </w:pPr>
      <w:r w:rsidRPr="00E7554D">
        <w:rPr>
          <w:rFonts w:ascii="Times New Roman" w:hAnsi="Times New Roman" w:cs="Times New Roman"/>
          <w:sz w:val="20"/>
          <w:szCs w:val="20"/>
        </w:rPr>
        <w:t>Контролер независим в своей деятельности от других структурных подразделений Банка.</w:t>
      </w:r>
    </w:p>
    <w:p w:rsidR="007F5042" w:rsidRPr="00E7554D" w:rsidRDefault="007F5042" w:rsidP="007F5042">
      <w:pPr>
        <w:spacing w:after="0" w:line="240" w:lineRule="auto"/>
        <w:jc w:val="both"/>
        <w:rPr>
          <w:rFonts w:ascii="Times New Roman" w:eastAsia="MS Mincho" w:hAnsi="Times New Roman" w:cs="Times New Roman"/>
          <w:sz w:val="20"/>
          <w:szCs w:val="20"/>
        </w:rPr>
      </w:pPr>
      <w:r w:rsidRPr="00E7554D">
        <w:rPr>
          <w:rFonts w:ascii="Times New Roman" w:hAnsi="Times New Roman" w:cs="Times New Roman"/>
          <w:sz w:val="20"/>
          <w:szCs w:val="20"/>
        </w:rPr>
        <w:t>Работа в должности Контролера должна быть основным местом работы Контролера.</w:t>
      </w:r>
    </w:p>
    <w:p w:rsidR="007F5042" w:rsidRPr="00E7554D" w:rsidRDefault="007F5042" w:rsidP="007F5042">
      <w:pPr>
        <w:spacing w:after="0" w:line="240" w:lineRule="auto"/>
        <w:jc w:val="both"/>
        <w:rPr>
          <w:rFonts w:ascii="Times New Roman" w:hAnsi="Times New Roman" w:cs="Times New Roman"/>
          <w:sz w:val="20"/>
          <w:szCs w:val="20"/>
        </w:rPr>
      </w:pPr>
      <w:r w:rsidRPr="00E7554D">
        <w:rPr>
          <w:rFonts w:ascii="Times New Roman" w:hAnsi="Times New Roman" w:cs="Times New Roman"/>
          <w:sz w:val="20"/>
          <w:szCs w:val="20"/>
        </w:rPr>
        <w:lastRenderedPageBreak/>
        <w:t>В случае временного отсутствия Контролера Председатель Правления Банка возлагает осуществляемые им функции на другого штатного работника Банка, имеющего квалификационные аттестаты, обеспечивающие соответствие указанных в них видов деятельности в области финансового рынка всем видам деятельности, осуществляемой Банком как профессиональным участником. Штатный работник Банка, на которого возлагаются функции Контролера на время его отсутствия, освобождается от деятельности в области финансового рынка Приказом Председателя Правления Банка на все время замещения.</w:t>
      </w:r>
    </w:p>
    <w:p w:rsidR="007F5042" w:rsidRPr="00E7554D" w:rsidRDefault="007F5042" w:rsidP="007F5042">
      <w:pPr>
        <w:spacing w:after="0" w:line="240" w:lineRule="auto"/>
        <w:jc w:val="both"/>
        <w:rPr>
          <w:rFonts w:ascii="Times New Roman" w:hAnsi="Times New Roman" w:cs="Times New Roman"/>
          <w:sz w:val="20"/>
          <w:szCs w:val="20"/>
        </w:rPr>
      </w:pPr>
      <w:r w:rsidRPr="00E7554D">
        <w:rPr>
          <w:rFonts w:ascii="Times New Roman" w:hAnsi="Times New Roman" w:cs="Times New Roman"/>
          <w:sz w:val="20"/>
          <w:szCs w:val="20"/>
        </w:rPr>
        <w:t>Председатель Правления Банка вправе возложить функции Контролера на нескольких штатных работников профессионального участника. При этом такие работники должны иметь квалификационные аттестаты, в совокупности обеспечивающие соответствие указанных в них видов деятельности в области финансового рынка всем видам деятельности, осуществляемой Банком как профессиональным участником.</w:t>
      </w:r>
    </w:p>
    <w:p w:rsidR="007F5042" w:rsidRPr="00E7554D" w:rsidRDefault="007F5042" w:rsidP="007F5042">
      <w:pPr>
        <w:spacing w:after="0" w:line="240" w:lineRule="auto"/>
        <w:jc w:val="both"/>
        <w:rPr>
          <w:rFonts w:ascii="Times New Roman" w:eastAsia="MS Mincho" w:hAnsi="Times New Roman" w:cs="Times New Roman"/>
          <w:sz w:val="20"/>
          <w:szCs w:val="20"/>
        </w:rPr>
      </w:pPr>
      <w:r w:rsidRPr="00E7554D">
        <w:rPr>
          <w:rFonts w:ascii="Times New Roman" w:hAnsi="Times New Roman" w:cs="Times New Roman"/>
          <w:sz w:val="20"/>
          <w:szCs w:val="20"/>
        </w:rPr>
        <w:t xml:space="preserve">Контроль за деятельностью Контролера осуществляет Совет Директоров Банка. </w:t>
      </w:r>
    </w:p>
    <w:p w:rsidR="007F5042" w:rsidRPr="00E7554D" w:rsidRDefault="007F5042" w:rsidP="007F5042">
      <w:pPr>
        <w:spacing w:after="0" w:line="240" w:lineRule="auto"/>
        <w:jc w:val="both"/>
        <w:rPr>
          <w:rFonts w:ascii="Times New Roman" w:eastAsia="MS Mincho" w:hAnsi="Times New Roman" w:cs="Times New Roman"/>
          <w:sz w:val="20"/>
          <w:szCs w:val="20"/>
        </w:rPr>
      </w:pPr>
      <w:r w:rsidRPr="00E7554D">
        <w:rPr>
          <w:rFonts w:ascii="Times New Roman" w:hAnsi="Times New Roman" w:cs="Times New Roman"/>
          <w:sz w:val="20"/>
          <w:szCs w:val="20"/>
        </w:rPr>
        <w:t>Контролер назначается Председателем Правления Банка в порядке, установленном действующим законодательством Российской Федерации и учредительными документами Банка.</w:t>
      </w:r>
    </w:p>
    <w:p w:rsidR="007F5042" w:rsidRPr="00E7554D" w:rsidRDefault="007F5042" w:rsidP="007F5042">
      <w:pPr>
        <w:spacing w:after="0" w:line="240" w:lineRule="auto"/>
        <w:ind w:right="141"/>
        <w:jc w:val="both"/>
        <w:rPr>
          <w:rFonts w:ascii="Times New Roman" w:hAnsi="Times New Roman" w:cs="Times New Roman"/>
          <w:sz w:val="20"/>
          <w:szCs w:val="20"/>
        </w:rPr>
      </w:pPr>
    </w:p>
    <w:p w:rsidR="007F5042" w:rsidRPr="00E7554D" w:rsidRDefault="007F5042" w:rsidP="007F5042">
      <w:pPr>
        <w:spacing w:after="0" w:line="240" w:lineRule="auto"/>
        <w:ind w:right="141"/>
        <w:jc w:val="both"/>
        <w:rPr>
          <w:rFonts w:ascii="Times New Roman" w:hAnsi="Times New Roman" w:cs="Times New Roman"/>
          <w:b/>
          <w:sz w:val="20"/>
          <w:szCs w:val="20"/>
        </w:rPr>
      </w:pPr>
      <w:r w:rsidRPr="00E7554D">
        <w:rPr>
          <w:rFonts w:ascii="Times New Roman" w:hAnsi="Times New Roman" w:cs="Times New Roman"/>
          <w:b/>
          <w:sz w:val="20"/>
          <w:szCs w:val="20"/>
        </w:rPr>
        <w:t xml:space="preserve">Информация о наличии комитета по аудиту Совета Директоров эмитента: </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В ПАО АКБ «Металлинвестбанк» создан Комитет Совета Директоров по аудиту (далее – Комитет).</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В соответствии с Положением о Комитете Совета Директоров по аудиту ПАО АКБ «Металлинвестбанк», утвержденном Советом Директоров ПАО АКБ «Металлинвестбанк 28.09.2020 г. (Протокол № 01/20 от 28.09.2020 г.), Комитет является коллегиальным совещательным органом, созданным в целях содействия эффективному выполнению функций Совета Директоров в части контроля за финансово-хозяйственной деятельностью ПАО АКБ «Металлинвестбанк» (далее – Банк). Деятельность Комитета осуществляется в соответствии с компетенцией, определенной Положением. Комитет не является органом управления Банка согласно законодательству Российской Федерации.</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Согласно Положению о Комитете Совета Директоров по аудиту ПАО АКБ «Металлинвестбанк» компетенция и обязанности Комитета распространяются на следующие ключевые области: бухгалтерская (финансовая) отчетность и консолидированная финансовая отчетность, управление рисками, внутренний контроль и корпоративное управление (в части задач внутреннего аудита), внутренний и внешний аудит, а также противодействие противоправным действиям.</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К компетенции и обязанностям Комитета относятся:</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В области бухгалтерской (финансовой) отчетности и консолидированной финансовой отчетности:</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1) контроль за обеспечением полноты, точности и достоверности бухгалтерской (финансовой) отчетности и консолидированной финансовой отчетности Банка;</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2) предварительное рассмотрение представляемых Совету Директоров заключений, отчетов, актов, докладных записок Ревизионной комиссии Банка, анализ выявленных Ревизионной комиссией нарушений;</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3) анализ существенных аспектов учетной политики Банка;</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4) участие в рассмотрении существенных вопросов и суждений в отношении бухгалтерской (финансовой) отчетности и консолидированной финансовой отчетности Банка;</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 xml:space="preserve">5) рассмотрение переписки с регулирующими и иными государственными органами, а также сообщений работников Банка и публикаций, в которых поднимаются  существенные вопросы в отношении бухгалтерской (финансовой) отчетности Банка/консолидированной финансовой отчетности Банка/учетной политики Банка. </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В области управления рисками, внутреннего контроля и в области корпоративного управления:</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1) контроль за надежностью и эффективностью системы управления рисками и внутреннего контроля и системы корпоративного управления, включая рассмотрение вопросов эффективности процедур управления рисками и внутреннего контроля Банка, практики корпоративного управления;</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2) рассмотрение вопросов исполнения политики Банка в области управления рисками и внутреннего контроля, наблюдение за тем, чтобы системы и процессы внутреннего контроля охватывали такие сферы, как порядок составления и представления бухгалтерской (финансовой) и внутренней отчетности, мониторинг выполнения требований законодательства Российской Федерации, а также внутренних документов Банка, эффективность совершаемых операций и других сделок, сохранность активов;</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3) контроль процедур, обеспечивающих соблюдение Банком требований законодательства Российской Федерации, а также этических норм, правил и процедур Банка, требований бирж;</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4) рассмотрение вопросов исполнения утвержденного  Банком порядка предотвращения конфликтов интересов;</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5) предварительное рассмотрение представляемых Совету Директоров внутренних документов Банка по организации системы внутреннего контроля.</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В области проведения внутреннего и внешнего аудита:</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1) обеспечение независимости и объективности осуществления функции внутреннего аудита;</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2) рассмотрение политики Банка в области внутреннего аудита, в том числе внутренних документов Банка, регламентирующих деятельность Службы внутреннего аудита Банка, правила и процедуры внутреннего аудита;</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3) рассмотрение планов работы Службы внутреннего аудита Банка, рассмотрение и анализ отчетов Службы внутреннего аудита о выполнении планов работы; разработка рекомендаций Совету Директоров по их утверждению;</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lastRenderedPageBreak/>
        <w:t>4) рассмотрение вопросов о назначении (освобождении от должности) начальника Службы внутреннего аудита;</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5) рассмотрение существующих ограничений полномочий или бюджета на реализацию функции внутреннего аудита, способных негативно повлиять на эффективное осуществление функции внутреннего аудита;</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6) мониторинг, анализ и оценка эффективности деятельности Службы внутреннего аудита, оценка эффективности выполнения начальником Службы внутреннего аудита возложенных на него функций;</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7) оценка независимости, объективности и отсутствия конфликта интересов внешних аудиторских организаций Банка, включая рассмотрение кандидатур в аудиторы Банка, выработку рекомендаций по проведению внешних аудиторских проверок и  утверждению и отстранению внешних аудиторских организаций Банка, по оплате их услуг и условиям их привлечения;</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8) наблюдение за проведением внешнего аудита и оценка качества выполнения аудиторских проверок и заключений аудиторских организаций;</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9) обеспечение эффективного взаимодействия между Службой внутреннего аудита и внешними аудиторскими организациями Банка;</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10) контроль за исполнением политики Банка, определяющей принципы оказания Банку аудиторских услуг и сопутствующих аудиту услуг;</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11) обеспечение своевременного принятия мер по устранению недостатков в системе внутреннего контроля и нарушений требований законодательства Российской Федерации, внутренних документов Банка, а также других недостатков, выявленных внешними аудиторскими организациями.</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В области противодействия противоправным и (или) недобросовестным действиям работников Банка и третьих лиц:</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1) оценка и контроль эффективности функционирования системы оповещения о потенциальных случаях недобросовестных действий работников Банка и третьих лиц, а также об иных нарушениях в Банке;</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2) надзор за проведением специальных расследований по вопросам потенциальных случаев мошенничества, недобросовестного использования инсайдерской или конфиденциальной информации;</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3) контроль за реализацией мер, принятых исполнительными органами и иными ключевыми руководящими работниками Банка по фактам информирования о потенциальных случаях недобросовестных действий работников и иных нарушениях.</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В компетенцию и обязанности Комитета входит также контроль за соблюдением Информационной политики Банка.</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Комитет обязан:</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1) своевременно информировать Совет Директоров о своих разумных опасениях и любых не характерных для деятельности Банка обстоятельствах, которые стали известны Комитету в связи с реализацией его полномочий;</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2) по требованию Совета Директоров предоставлять Совету Директоров отчеты о своей деятельности.</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 xml:space="preserve">Комитет подотчетен в своей деятельности Совету Директоров Банка.  </w:t>
      </w:r>
    </w:p>
    <w:p w:rsidR="007F5042" w:rsidRPr="00E7554D" w:rsidRDefault="007F5042" w:rsidP="007F5042">
      <w:pPr>
        <w:spacing w:after="0" w:line="240" w:lineRule="auto"/>
        <w:ind w:right="141"/>
        <w:jc w:val="both"/>
        <w:rPr>
          <w:rFonts w:ascii="Times New Roman" w:hAnsi="Times New Roman" w:cs="Times New Roman"/>
          <w:sz w:val="20"/>
          <w:szCs w:val="20"/>
        </w:rPr>
      </w:pP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Комитет состоит не менее чем из двух членов, которые определяются Советом Директоров из своего состава по представлению Председателя Совета Директоров сроком до следующего годового Общего собрания акционеров (до принятия следующего годового решения единственным акционером Банка). Совет Директоров вправе досрочно прекратить полномочия членов Комитета и заново сформировать состав Комитета.</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К составу Комитета предъявляются следующие требования:</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В состав Комитета не должны входить лица, являющиеся членами исполнительных органов Банка;</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Один из членов Совета Директоров - членов Комитета должен обладать опытом и знаниями в области подготовки, анализа, оценки и аудита бухгалтерской (финансовой) отчетности и (или) консолидированной финансовой отчетности.</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Председатель Комитета определяется Советом Директоров по представлению председателя Совета Директоров.</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Председатель Совета Директоров не может являться председателем Комитета.</w:t>
      </w:r>
    </w:p>
    <w:p w:rsidR="007F5042" w:rsidRPr="00E7554D" w:rsidRDefault="007F5042" w:rsidP="007F5042">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Председатель Комитета должен обладать знаниями и опытом, необходимыми для осуществления контроля за проведением аудита, управлением рисками и реализацией иных функций, входящих в компетенцию Комитета.</w:t>
      </w:r>
    </w:p>
    <w:p w:rsidR="00EF067E" w:rsidRPr="00E7554D" w:rsidRDefault="00EF067E" w:rsidP="00EF067E">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 xml:space="preserve">По состоянию на конец отчетного </w:t>
      </w:r>
      <w:r>
        <w:rPr>
          <w:rFonts w:ascii="Times New Roman" w:hAnsi="Times New Roman" w:cs="Times New Roman"/>
          <w:sz w:val="20"/>
          <w:szCs w:val="20"/>
        </w:rPr>
        <w:t>периода</w:t>
      </w:r>
      <w:r w:rsidRPr="00E7554D">
        <w:rPr>
          <w:rFonts w:ascii="Times New Roman" w:hAnsi="Times New Roman" w:cs="Times New Roman"/>
          <w:sz w:val="20"/>
          <w:szCs w:val="20"/>
        </w:rPr>
        <w:t xml:space="preserve"> количественный состав Комитета составляет 2 (два) человека.</w:t>
      </w:r>
    </w:p>
    <w:p w:rsidR="00EF067E" w:rsidRPr="00E7554D" w:rsidRDefault="00EF067E" w:rsidP="00EF067E">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 xml:space="preserve">Сведения о членах Комитета приведены в п. </w:t>
      </w:r>
      <w:r>
        <w:rPr>
          <w:rFonts w:ascii="Times New Roman" w:hAnsi="Times New Roman" w:cs="Times New Roman"/>
          <w:sz w:val="20"/>
          <w:szCs w:val="20"/>
        </w:rPr>
        <w:t>2</w:t>
      </w:r>
      <w:r w:rsidRPr="00E7554D">
        <w:rPr>
          <w:rFonts w:ascii="Times New Roman" w:hAnsi="Times New Roman" w:cs="Times New Roman"/>
          <w:sz w:val="20"/>
          <w:szCs w:val="20"/>
        </w:rPr>
        <w:t>.</w:t>
      </w:r>
      <w:r>
        <w:rPr>
          <w:rFonts w:ascii="Times New Roman" w:hAnsi="Times New Roman" w:cs="Times New Roman"/>
          <w:sz w:val="20"/>
          <w:szCs w:val="20"/>
        </w:rPr>
        <w:t>1</w:t>
      </w:r>
      <w:r w:rsidRPr="00E7554D">
        <w:rPr>
          <w:rFonts w:ascii="Times New Roman" w:hAnsi="Times New Roman" w:cs="Times New Roman"/>
          <w:sz w:val="20"/>
          <w:szCs w:val="20"/>
        </w:rPr>
        <w:t>. настоящего отчета.</w:t>
      </w:r>
    </w:p>
    <w:p w:rsidR="007F5042" w:rsidRPr="00E7554D" w:rsidRDefault="007F5042" w:rsidP="007F5042">
      <w:pPr>
        <w:spacing w:after="0" w:line="240" w:lineRule="auto"/>
        <w:ind w:right="141"/>
        <w:jc w:val="both"/>
        <w:rPr>
          <w:rFonts w:ascii="Times New Roman" w:hAnsi="Times New Roman" w:cs="Times New Roman"/>
          <w:sz w:val="20"/>
          <w:szCs w:val="20"/>
        </w:rPr>
      </w:pPr>
    </w:p>
    <w:p w:rsidR="007F5042" w:rsidRPr="00E7554D" w:rsidRDefault="007F5042" w:rsidP="007F5042">
      <w:pPr>
        <w:spacing w:after="0" w:line="240" w:lineRule="auto"/>
        <w:ind w:right="141"/>
        <w:jc w:val="both"/>
        <w:rPr>
          <w:rFonts w:ascii="Times New Roman" w:hAnsi="Times New Roman" w:cs="Times New Roman"/>
          <w:b/>
          <w:sz w:val="20"/>
          <w:szCs w:val="20"/>
        </w:rPr>
      </w:pPr>
      <w:r w:rsidRPr="00E7554D">
        <w:rPr>
          <w:rFonts w:ascii="Times New Roman" w:hAnsi="Times New Roman" w:cs="Times New Roman"/>
          <w:b/>
          <w:sz w:val="20"/>
          <w:szCs w:val="20"/>
        </w:rPr>
        <w:t>Сведения о наличии внутреннего документа эмитента, устанавливающего правила по предотвращению использования служебной (инсайдерской) информации:</w:t>
      </w:r>
    </w:p>
    <w:p w:rsidR="007F5042" w:rsidRPr="00E7554D" w:rsidRDefault="007F5042" w:rsidP="007F5042">
      <w:pPr>
        <w:spacing w:after="0" w:line="240" w:lineRule="auto"/>
        <w:ind w:right="141"/>
        <w:jc w:val="both"/>
        <w:rPr>
          <w:rFonts w:ascii="Times New Roman" w:hAnsi="Times New Roman" w:cs="Times New Roman"/>
          <w:sz w:val="20"/>
          <w:szCs w:val="20"/>
        </w:rPr>
      </w:pPr>
    </w:p>
    <w:p w:rsidR="0049059B" w:rsidRPr="00E7554D" w:rsidRDefault="0049059B" w:rsidP="0049059B">
      <w:pPr>
        <w:spacing w:after="0" w:line="240" w:lineRule="auto"/>
        <w:ind w:right="141"/>
        <w:jc w:val="both"/>
        <w:rPr>
          <w:rFonts w:ascii="Times New Roman" w:hAnsi="Times New Roman" w:cs="Times New Roman"/>
          <w:bCs/>
          <w:sz w:val="20"/>
          <w:szCs w:val="20"/>
        </w:rPr>
      </w:pPr>
      <w:r w:rsidRPr="00E7554D">
        <w:rPr>
          <w:rFonts w:ascii="Times New Roman" w:hAnsi="Times New Roman" w:cs="Times New Roman"/>
          <w:bCs/>
          <w:sz w:val="20"/>
          <w:szCs w:val="20"/>
        </w:rPr>
        <w:t>Порядок доступа к инсайдерской информации и правила охраны ее конфиденциальности, утвержденный Совет</w:t>
      </w:r>
      <w:r>
        <w:rPr>
          <w:rFonts w:ascii="Times New Roman" w:hAnsi="Times New Roman" w:cs="Times New Roman"/>
          <w:bCs/>
          <w:sz w:val="20"/>
          <w:szCs w:val="20"/>
        </w:rPr>
        <w:t>ом</w:t>
      </w:r>
      <w:r w:rsidRPr="00E7554D">
        <w:rPr>
          <w:rFonts w:ascii="Times New Roman" w:hAnsi="Times New Roman" w:cs="Times New Roman"/>
          <w:bCs/>
          <w:sz w:val="20"/>
          <w:szCs w:val="20"/>
        </w:rPr>
        <w:t xml:space="preserve"> Директоров </w:t>
      </w:r>
      <w:r>
        <w:rPr>
          <w:rFonts w:ascii="Times New Roman" w:hAnsi="Times New Roman" w:cs="Times New Roman"/>
          <w:bCs/>
          <w:sz w:val="20"/>
          <w:szCs w:val="20"/>
        </w:rPr>
        <w:t xml:space="preserve">ПАО АКБ «Металлинвестбанк» (Протокол </w:t>
      </w:r>
      <w:r w:rsidRPr="00E7554D">
        <w:rPr>
          <w:rFonts w:ascii="Times New Roman" w:hAnsi="Times New Roman" w:cs="Times New Roman"/>
          <w:bCs/>
          <w:sz w:val="20"/>
          <w:szCs w:val="20"/>
        </w:rPr>
        <w:t xml:space="preserve">№ </w:t>
      </w:r>
      <w:r>
        <w:rPr>
          <w:rFonts w:ascii="Times New Roman" w:hAnsi="Times New Roman" w:cs="Times New Roman"/>
          <w:bCs/>
          <w:sz w:val="20"/>
          <w:szCs w:val="20"/>
        </w:rPr>
        <w:t>04</w:t>
      </w:r>
      <w:r w:rsidRPr="00E7554D">
        <w:rPr>
          <w:rFonts w:ascii="Times New Roman" w:hAnsi="Times New Roman" w:cs="Times New Roman"/>
          <w:bCs/>
          <w:sz w:val="20"/>
          <w:szCs w:val="20"/>
        </w:rPr>
        <w:t>/</w:t>
      </w:r>
      <w:r>
        <w:rPr>
          <w:rFonts w:ascii="Times New Roman" w:hAnsi="Times New Roman" w:cs="Times New Roman"/>
          <w:bCs/>
          <w:sz w:val="20"/>
          <w:szCs w:val="20"/>
        </w:rPr>
        <w:t>23</w:t>
      </w:r>
      <w:r w:rsidRPr="00E7554D">
        <w:rPr>
          <w:rFonts w:ascii="Times New Roman" w:hAnsi="Times New Roman" w:cs="Times New Roman"/>
          <w:bCs/>
          <w:sz w:val="20"/>
          <w:szCs w:val="20"/>
        </w:rPr>
        <w:t xml:space="preserve"> от </w:t>
      </w:r>
      <w:r>
        <w:rPr>
          <w:rFonts w:ascii="Times New Roman" w:hAnsi="Times New Roman" w:cs="Times New Roman"/>
          <w:bCs/>
          <w:sz w:val="20"/>
          <w:szCs w:val="20"/>
        </w:rPr>
        <w:t>11</w:t>
      </w:r>
      <w:r w:rsidRPr="00E7554D">
        <w:rPr>
          <w:rFonts w:ascii="Times New Roman" w:hAnsi="Times New Roman" w:cs="Times New Roman"/>
          <w:bCs/>
          <w:sz w:val="20"/>
          <w:szCs w:val="20"/>
        </w:rPr>
        <w:t>.0</w:t>
      </w:r>
      <w:r>
        <w:rPr>
          <w:rFonts w:ascii="Times New Roman" w:hAnsi="Times New Roman" w:cs="Times New Roman"/>
          <w:bCs/>
          <w:sz w:val="20"/>
          <w:szCs w:val="20"/>
        </w:rPr>
        <w:t>8</w:t>
      </w:r>
      <w:r w:rsidRPr="00E7554D">
        <w:rPr>
          <w:rFonts w:ascii="Times New Roman" w:hAnsi="Times New Roman" w:cs="Times New Roman"/>
          <w:bCs/>
          <w:sz w:val="20"/>
          <w:szCs w:val="20"/>
        </w:rPr>
        <w:t>.20</w:t>
      </w:r>
      <w:r>
        <w:rPr>
          <w:rFonts w:ascii="Times New Roman" w:hAnsi="Times New Roman" w:cs="Times New Roman"/>
          <w:bCs/>
          <w:sz w:val="20"/>
          <w:szCs w:val="20"/>
        </w:rPr>
        <w:t>23</w:t>
      </w:r>
      <w:r w:rsidRPr="00E7554D">
        <w:rPr>
          <w:rFonts w:ascii="Times New Roman" w:hAnsi="Times New Roman" w:cs="Times New Roman"/>
          <w:bCs/>
          <w:sz w:val="20"/>
          <w:szCs w:val="20"/>
        </w:rPr>
        <w:t xml:space="preserve"> г.</w:t>
      </w:r>
      <w:r>
        <w:rPr>
          <w:rFonts w:ascii="Times New Roman" w:hAnsi="Times New Roman" w:cs="Times New Roman"/>
          <w:bCs/>
          <w:sz w:val="20"/>
          <w:szCs w:val="20"/>
        </w:rPr>
        <w:t>).</w:t>
      </w:r>
    </w:p>
    <w:p w:rsidR="0049059B" w:rsidRPr="00E7554D" w:rsidRDefault="0049059B" w:rsidP="0049059B">
      <w:pPr>
        <w:spacing w:after="0" w:line="240" w:lineRule="auto"/>
        <w:ind w:right="141"/>
        <w:jc w:val="both"/>
        <w:rPr>
          <w:rFonts w:ascii="Times New Roman" w:hAnsi="Times New Roman" w:cs="Times New Roman"/>
          <w:bCs/>
          <w:sz w:val="20"/>
          <w:szCs w:val="20"/>
        </w:rPr>
      </w:pPr>
    </w:p>
    <w:p w:rsidR="0049059B" w:rsidRPr="00E7554D" w:rsidRDefault="0049059B" w:rsidP="0049059B">
      <w:pPr>
        <w:spacing w:after="0" w:line="240" w:lineRule="auto"/>
        <w:ind w:right="141"/>
        <w:jc w:val="both"/>
        <w:rPr>
          <w:rFonts w:ascii="Times New Roman" w:hAnsi="Times New Roman" w:cs="Times New Roman"/>
          <w:sz w:val="20"/>
          <w:szCs w:val="20"/>
        </w:rPr>
      </w:pPr>
      <w:r w:rsidRPr="00E7554D">
        <w:rPr>
          <w:rFonts w:ascii="Times New Roman" w:hAnsi="Times New Roman" w:cs="Times New Roman"/>
          <w:sz w:val="20"/>
          <w:szCs w:val="20"/>
        </w:rPr>
        <w:t>Перечень инсайдерской информации</w:t>
      </w:r>
      <w:r w:rsidRPr="00E7554D">
        <w:rPr>
          <w:rFonts w:ascii="Times New Roman" w:hAnsi="Times New Roman" w:cs="Times New Roman"/>
          <w:bCs/>
          <w:sz w:val="20"/>
          <w:szCs w:val="20"/>
        </w:rPr>
        <w:t>, утвержденный Совет</w:t>
      </w:r>
      <w:r>
        <w:rPr>
          <w:rFonts w:ascii="Times New Roman" w:hAnsi="Times New Roman" w:cs="Times New Roman"/>
          <w:bCs/>
          <w:sz w:val="20"/>
          <w:szCs w:val="20"/>
        </w:rPr>
        <w:t>ом</w:t>
      </w:r>
      <w:r w:rsidRPr="00E7554D">
        <w:rPr>
          <w:rFonts w:ascii="Times New Roman" w:hAnsi="Times New Roman" w:cs="Times New Roman"/>
          <w:bCs/>
          <w:sz w:val="20"/>
          <w:szCs w:val="20"/>
        </w:rPr>
        <w:t xml:space="preserve"> Директоров </w:t>
      </w:r>
      <w:r>
        <w:rPr>
          <w:rFonts w:ascii="Times New Roman" w:hAnsi="Times New Roman" w:cs="Times New Roman"/>
          <w:bCs/>
          <w:sz w:val="20"/>
          <w:szCs w:val="20"/>
        </w:rPr>
        <w:t xml:space="preserve">ПАО АКБ «Металлинвестбанк» </w:t>
      </w:r>
      <w:r w:rsidR="00917BD3">
        <w:rPr>
          <w:rFonts w:ascii="Times New Roman" w:hAnsi="Times New Roman" w:cs="Times New Roman"/>
          <w:bCs/>
          <w:sz w:val="20"/>
          <w:szCs w:val="20"/>
        </w:rPr>
        <w:t xml:space="preserve">(Протокол </w:t>
      </w:r>
      <w:r w:rsidR="00917BD3" w:rsidRPr="00E7554D">
        <w:rPr>
          <w:rFonts w:ascii="Times New Roman" w:hAnsi="Times New Roman" w:cs="Times New Roman"/>
          <w:bCs/>
          <w:sz w:val="20"/>
          <w:szCs w:val="20"/>
        </w:rPr>
        <w:t xml:space="preserve">№ </w:t>
      </w:r>
      <w:r w:rsidR="00917BD3">
        <w:rPr>
          <w:rFonts w:ascii="Times New Roman" w:hAnsi="Times New Roman" w:cs="Times New Roman"/>
          <w:bCs/>
          <w:sz w:val="20"/>
          <w:szCs w:val="20"/>
        </w:rPr>
        <w:t>04</w:t>
      </w:r>
      <w:r w:rsidR="00917BD3" w:rsidRPr="00E7554D">
        <w:rPr>
          <w:rFonts w:ascii="Times New Roman" w:hAnsi="Times New Roman" w:cs="Times New Roman"/>
          <w:bCs/>
          <w:sz w:val="20"/>
          <w:szCs w:val="20"/>
        </w:rPr>
        <w:t>/</w:t>
      </w:r>
      <w:r w:rsidR="00917BD3">
        <w:rPr>
          <w:rFonts w:ascii="Times New Roman" w:hAnsi="Times New Roman" w:cs="Times New Roman"/>
          <w:bCs/>
          <w:sz w:val="20"/>
          <w:szCs w:val="20"/>
        </w:rPr>
        <w:t>23</w:t>
      </w:r>
      <w:r w:rsidR="00917BD3" w:rsidRPr="00E7554D">
        <w:rPr>
          <w:rFonts w:ascii="Times New Roman" w:hAnsi="Times New Roman" w:cs="Times New Roman"/>
          <w:bCs/>
          <w:sz w:val="20"/>
          <w:szCs w:val="20"/>
        </w:rPr>
        <w:t xml:space="preserve"> от </w:t>
      </w:r>
      <w:r w:rsidR="00917BD3">
        <w:rPr>
          <w:rFonts w:ascii="Times New Roman" w:hAnsi="Times New Roman" w:cs="Times New Roman"/>
          <w:bCs/>
          <w:sz w:val="20"/>
          <w:szCs w:val="20"/>
        </w:rPr>
        <w:t>11</w:t>
      </w:r>
      <w:r w:rsidR="00917BD3" w:rsidRPr="00E7554D">
        <w:rPr>
          <w:rFonts w:ascii="Times New Roman" w:hAnsi="Times New Roman" w:cs="Times New Roman"/>
          <w:bCs/>
          <w:sz w:val="20"/>
          <w:szCs w:val="20"/>
        </w:rPr>
        <w:t>.0</w:t>
      </w:r>
      <w:r w:rsidR="00917BD3">
        <w:rPr>
          <w:rFonts w:ascii="Times New Roman" w:hAnsi="Times New Roman" w:cs="Times New Roman"/>
          <w:bCs/>
          <w:sz w:val="20"/>
          <w:szCs w:val="20"/>
        </w:rPr>
        <w:t>8</w:t>
      </w:r>
      <w:r w:rsidR="00917BD3" w:rsidRPr="00E7554D">
        <w:rPr>
          <w:rFonts w:ascii="Times New Roman" w:hAnsi="Times New Roman" w:cs="Times New Roman"/>
          <w:bCs/>
          <w:sz w:val="20"/>
          <w:szCs w:val="20"/>
        </w:rPr>
        <w:t>.20</w:t>
      </w:r>
      <w:r w:rsidR="00917BD3">
        <w:rPr>
          <w:rFonts w:ascii="Times New Roman" w:hAnsi="Times New Roman" w:cs="Times New Roman"/>
          <w:bCs/>
          <w:sz w:val="20"/>
          <w:szCs w:val="20"/>
        </w:rPr>
        <w:t>23</w:t>
      </w:r>
      <w:r w:rsidR="00917BD3" w:rsidRPr="00E7554D">
        <w:rPr>
          <w:rFonts w:ascii="Times New Roman" w:hAnsi="Times New Roman" w:cs="Times New Roman"/>
          <w:bCs/>
          <w:sz w:val="20"/>
          <w:szCs w:val="20"/>
        </w:rPr>
        <w:t xml:space="preserve"> г.</w:t>
      </w:r>
      <w:r w:rsidR="00917BD3">
        <w:rPr>
          <w:rFonts w:ascii="Times New Roman" w:hAnsi="Times New Roman" w:cs="Times New Roman"/>
          <w:bCs/>
          <w:sz w:val="20"/>
          <w:szCs w:val="20"/>
        </w:rPr>
        <w:t>)</w:t>
      </w:r>
      <w:r>
        <w:rPr>
          <w:rFonts w:ascii="Times New Roman" w:hAnsi="Times New Roman" w:cs="Times New Roman"/>
          <w:bCs/>
          <w:sz w:val="20"/>
          <w:szCs w:val="20"/>
        </w:rPr>
        <w:t>.</w:t>
      </w:r>
      <w:r w:rsidRPr="00E7554D">
        <w:rPr>
          <w:rFonts w:ascii="Times New Roman" w:hAnsi="Times New Roman" w:cs="Times New Roman"/>
          <w:sz w:val="20"/>
          <w:szCs w:val="20"/>
        </w:rPr>
        <w:t xml:space="preserve"> </w:t>
      </w:r>
    </w:p>
    <w:p w:rsidR="00E7554D" w:rsidRDefault="00E7554D" w:rsidP="002311F4">
      <w:pPr>
        <w:autoSpaceDE w:val="0"/>
        <w:autoSpaceDN w:val="0"/>
        <w:adjustRightInd w:val="0"/>
        <w:spacing w:after="0" w:line="240" w:lineRule="auto"/>
        <w:ind w:firstLine="720"/>
        <w:jc w:val="both"/>
        <w:rPr>
          <w:rFonts w:ascii="Times New Roman" w:hAnsi="Times New Roman" w:cs="Times New Roman"/>
          <w:sz w:val="20"/>
          <w:szCs w:val="20"/>
        </w:rPr>
      </w:pPr>
    </w:p>
    <w:p w:rsidR="002D3AD0" w:rsidRPr="00D83D19" w:rsidRDefault="002D3AD0" w:rsidP="002D3AD0">
      <w:pPr>
        <w:autoSpaceDE w:val="0"/>
        <w:autoSpaceDN w:val="0"/>
        <w:adjustRightInd w:val="0"/>
        <w:spacing w:after="0" w:line="240" w:lineRule="auto"/>
        <w:jc w:val="both"/>
        <w:rPr>
          <w:rFonts w:ascii="Times New Roman" w:hAnsi="Times New Roman" w:cs="Times New Roman"/>
          <w:sz w:val="20"/>
          <w:szCs w:val="20"/>
        </w:rPr>
      </w:pPr>
      <w:r w:rsidRPr="00B3787A">
        <w:rPr>
          <w:rFonts w:ascii="Times New Roman" w:hAnsi="Times New Roman" w:cs="Times New Roman"/>
          <w:sz w:val="20"/>
          <w:szCs w:val="20"/>
        </w:rPr>
        <w:t xml:space="preserve">В период между отчетной датой (датой окончания отчетного периода) и датой раскрытия финансовой отчетности </w:t>
      </w:r>
      <w:r>
        <w:rPr>
          <w:rFonts w:ascii="Times New Roman" w:hAnsi="Times New Roman" w:cs="Times New Roman"/>
          <w:sz w:val="20"/>
          <w:szCs w:val="20"/>
        </w:rPr>
        <w:t>в составе информации приведенной в настоящем пункте изменений не происходило</w:t>
      </w:r>
      <w:r w:rsidRPr="00B3787A">
        <w:rPr>
          <w:rFonts w:ascii="Times New Roman" w:eastAsia="MS Mincho" w:hAnsi="Times New Roman" w:cs="Times New Roman"/>
          <w:sz w:val="20"/>
          <w:szCs w:val="20"/>
        </w:rPr>
        <w:t>.</w:t>
      </w:r>
    </w:p>
    <w:bookmarkEnd w:id="42"/>
    <w:p w:rsidR="002D3AD0" w:rsidRPr="002311F4" w:rsidRDefault="002D3AD0" w:rsidP="002311F4">
      <w:pPr>
        <w:autoSpaceDE w:val="0"/>
        <w:autoSpaceDN w:val="0"/>
        <w:adjustRightInd w:val="0"/>
        <w:spacing w:after="0" w:line="240" w:lineRule="auto"/>
        <w:ind w:firstLine="720"/>
        <w:jc w:val="both"/>
        <w:rPr>
          <w:rFonts w:ascii="Times New Roman" w:hAnsi="Times New Roman" w:cs="Times New Roman"/>
          <w:sz w:val="20"/>
          <w:szCs w:val="20"/>
        </w:rPr>
      </w:pPr>
    </w:p>
    <w:p w:rsidR="00420799" w:rsidRPr="00111C13" w:rsidRDefault="00420799" w:rsidP="00420799">
      <w:pPr>
        <w:autoSpaceDE w:val="0"/>
        <w:autoSpaceDN w:val="0"/>
        <w:adjustRightInd w:val="0"/>
        <w:spacing w:before="108" w:after="108" w:line="240" w:lineRule="auto"/>
        <w:jc w:val="center"/>
        <w:outlineLvl w:val="0"/>
        <w:rPr>
          <w:rFonts w:ascii="Times New Roman" w:hAnsi="Times New Roman" w:cs="Times New Roman"/>
          <w:b/>
          <w:bCs/>
          <w:color w:val="26282F"/>
          <w:sz w:val="20"/>
          <w:szCs w:val="20"/>
        </w:rPr>
      </w:pPr>
      <w:bookmarkStart w:id="54" w:name="sub_3224"/>
      <w:r w:rsidRPr="00111C13">
        <w:rPr>
          <w:rFonts w:ascii="Times New Roman" w:hAnsi="Times New Roman" w:cs="Times New Roman"/>
          <w:b/>
          <w:bCs/>
          <w:color w:val="26282F"/>
          <w:sz w:val="20"/>
          <w:szCs w:val="20"/>
        </w:rPr>
        <w:lastRenderedPageBreak/>
        <w:t>2.4. Информация о лицах, ответственных в эмитенте за организацию и осуществление управления рисками, контроля за финансово-хозяйственной деятельностью и внутреннего контроля, внутреннего аудита</w:t>
      </w:r>
    </w:p>
    <w:bookmarkEnd w:id="54"/>
    <w:p w:rsidR="00420799" w:rsidRPr="00111C13" w:rsidRDefault="00420799" w:rsidP="00420799">
      <w:pPr>
        <w:spacing w:after="0" w:line="240" w:lineRule="auto"/>
        <w:ind w:right="141"/>
        <w:jc w:val="both"/>
        <w:rPr>
          <w:rFonts w:ascii="Times New Roman" w:hAnsi="Times New Roman" w:cs="Times New Roman"/>
          <w:sz w:val="20"/>
          <w:szCs w:val="20"/>
        </w:rPr>
      </w:pPr>
    </w:p>
    <w:p w:rsidR="00420799" w:rsidRPr="00111C13" w:rsidRDefault="00420799" w:rsidP="00420799">
      <w:pPr>
        <w:spacing w:after="0" w:line="240" w:lineRule="auto"/>
        <w:ind w:right="141"/>
        <w:jc w:val="both"/>
        <w:rPr>
          <w:rFonts w:ascii="Times New Roman" w:hAnsi="Times New Roman" w:cs="Times New Roman"/>
          <w:b/>
          <w:sz w:val="20"/>
          <w:szCs w:val="20"/>
        </w:rPr>
      </w:pPr>
      <w:r w:rsidRPr="00111C13">
        <w:rPr>
          <w:rFonts w:ascii="Times New Roman" w:hAnsi="Times New Roman" w:cs="Times New Roman"/>
          <w:b/>
          <w:sz w:val="20"/>
          <w:szCs w:val="20"/>
        </w:rPr>
        <w:t xml:space="preserve">Члены ревизионной комиссии эмитента: </w:t>
      </w:r>
    </w:p>
    <w:p w:rsidR="00655745" w:rsidRPr="003120B8" w:rsidRDefault="00655745" w:rsidP="00655745">
      <w:pPr>
        <w:autoSpaceDE w:val="0"/>
        <w:autoSpaceDN w:val="0"/>
        <w:adjustRightInd w:val="0"/>
        <w:spacing w:after="0" w:line="240" w:lineRule="auto"/>
        <w:jc w:val="both"/>
        <w:rPr>
          <w:rFonts w:ascii="Times New Roman" w:hAnsi="Times New Roman" w:cs="Times New Roman"/>
          <w:sz w:val="20"/>
          <w:szCs w:val="20"/>
          <w:highlight w:val="yellow"/>
        </w:rPr>
      </w:pPr>
      <w:r w:rsidRPr="003120B8">
        <w:rPr>
          <w:rFonts w:ascii="Times New Roman" w:hAnsi="Times New Roman" w:cs="Times New Roman"/>
          <w:sz w:val="20"/>
          <w:szCs w:val="20"/>
        </w:rPr>
        <w:t>Информация не раскрывается и не предоставляется на основании абзаца 2 пункта 1 Постановления Правительства Российской Федерации от 04.07.2023 г. № 1102 «Об особенностях раскрытия и (или) предоставления информации, подлежащей раскрытию и (или) предоставлению в соответствии с требованиями Федерального закона «Об акционерных обществах» и Федерального закона «О рынке ценных бумаг».</w:t>
      </w:r>
    </w:p>
    <w:p w:rsidR="00420799" w:rsidRPr="002B0FB7" w:rsidRDefault="00420799" w:rsidP="00420799">
      <w:pPr>
        <w:spacing w:after="0" w:line="240" w:lineRule="auto"/>
        <w:ind w:right="141"/>
        <w:jc w:val="both"/>
        <w:rPr>
          <w:rFonts w:ascii="Times New Roman" w:hAnsi="Times New Roman" w:cs="Times New Roman"/>
          <w:b/>
          <w:bCs/>
          <w:sz w:val="20"/>
          <w:szCs w:val="20"/>
          <w:highlight w:val="yellow"/>
        </w:rPr>
      </w:pPr>
    </w:p>
    <w:p w:rsidR="00420799" w:rsidRPr="00111C13" w:rsidRDefault="00420799" w:rsidP="00420799">
      <w:pPr>
        <w:spacing w:after="0" w:line="240" w:lineRule="auto"/>
        <w:ind w:right="141"/>
        <w:jc w:val="both"/>
        <w:rPr>
          <w:rFonts w:ascii="Times New Roman" w:hAnsi="Times New Roman" w:cs="Times New Roman"/>
          <w:b/>
          <w:sz w:val="20"/>
          <w:szCs w:val="20"/>
        </w:rPr>
      </w:pPr>
      <w:r w:rsidRPr="00111C13">
        <w:rPr>
          <w:rFonts w:ascii="Times New Roman" w:hAnsi="Times New Roman" w:cs="Times New Roman"/>
          <w:b/>
          <w:sz w:val="20"/>
          <w:szCs w:val="20"/>
        </w:rPr>
        <w:t>Информация о руководителях Службы внутреннего аудита, Службы внутреннего контроля, Службы по управлению рисками, Службы по противодействию и легализации (отмыванию) доходов, полученным преступным путем, и валютному контролю и контролере профессионального участника рынка ценных бумаг:</w:t>
      </w:r>
    </w:p>
    <w:p w:rsidR="004F1BB5" w:rsidRPr="003120B8" w:rsidRDefault="004F1BB5" w:rsidP="004F1BB5">
      <w:pPr>
        <w:autoSpaceDE w:val="0"/>
        <w:autoSpaceDN w:val="0"/>
        <w:adjustRightInd w:val="0"/>
        <w:spacing w:after="0" w:line="240" w:lineRule="auto"/>
        <w:jc w:val="both"/>
        <w:rPr>
          <w:rFonts w:ascii="Times New Roman" w:hAnsi="Times New Roman" w:cs="Times New Roman"/>
          <w:sz w:val="20"/>
          <w:szCs w:val="20"/>
          <w:highlight w:val="yellow"/>
        </w:rPr>
      </w:pPr>
      <w:r w:rsidRPr="003120B8">
        <w:rPr>
          <w:rFonts w:ascii="Times New Roman" w:hAnsi="Times New Roman" w:cs="Times New Roman"/>
          <w:sz w:val="20"/>
          <w:szCs w:val="20"/>
        </w:rPr>
        <w:t>Информация не раскрывается и не предоставляется на основании абзаца 2 пункта 1 Постановления Правительства Российской Федерации от 04.07.2023 г. № 1102 «Об особенностях раскрытия и (или) предоставления информации, подлежащей раскрытию и (или) предоставлению в соответствии с требованиями Федерального закона «Об акционерных обществах» и Федерального закона «О рынке ценных бумаг».</w:t>
      </w:r>
    </w:p>
    <w:p w:rsidR="00420799" w:rsidRPr="002B0FB7" w:rsidRDefault="00420799" w:rsidP="00420799">
      <w:pPr>
        <w:autoSpaceDE w:val="0"/>
        <w:autoSpaceDN w:val="0"/>
        <w:adjustRightInd w:val="0"/>
        <w:spacing w:after="0" w:line="240" w:lineRule="auto"/>
        <w:ind w:firstLine="720"/>
        <w:jc w:val="both"/>
        <w:rPr>
          <w:rFonts w:ascii="Times New Roman" w:hAnsi="Times New Roman" w:cs="Times New Roman"/>
          <w:sz w:val="20"/>
          <w:szCs w:val="20"/>
          <w:highlight w:val="yellow"/>
        </w:rPr>
      </w:pPr>
    </w:p>
    <w:p w:rsidR="0063750B" w:rsidRPr="00D83D19" w:rsidRDefault="0063750B" w:rsidP="0063750B">
      <w:pPr>
        <w:autoSpaceDE w:val="0"/>
        <w:autoSpaceDN w:val="0"/>
        <w:adjustRightInd w:val="0"/>
        <w:spacing w:after="0" w:line="240" w:lineRule="auto"/>
        <w:jc w:val="both"/>
        <w:rPr>
          <w:rFonts w:ascii="Times New Roman" w:hAnsi="Times New Roman" w:cs="Times New Roman"/>
          <w:sz w:val="20"/>
          <w:szCs w:val="20"/>
        </w:rPr>
      </w:pPr>
      <w:r w:rsidRPr="00B3787A">
        <w:rPr>
          <w:rFonts w:ascii="Times New Roman" w:hAnsi="Times New Roman" w:cs="Times New Roman"/>
          <w:sz w:val="20"/>
          <w:szCs w:val="20"/>
        </w:rPr>
        <w:t xml:space="preserve">В период между отчетной датой (датой окончания отчетного периода) и датой раскрытия финансовой отчетности </w:t>
      </w:r>
      <w:r>
        <w:rPr>
          <w:rFonts w:ascii="Times New Roman" w:hAnsi="Times New Roman" w:cs="Times New Roman"/>
          <w:sz w:val="20"/>
          <w:szCs w:val="20"/>
        </w:rPr>
        <w:t>в составе информации приведенной в настоящем пункте изменений не происходило</w:t>
      </w:r>
      <w:r w:rsidRPr="00B3787A">
        <w:rPr>
          <w:rFonts w:ascii="Times New Roman" w:eastAsia="MS Mincho" w:hAnsi="Times New Roman" w:cs="Times New Roman"/>
          <w:sz w:val="20"/>
          <w:szCs w:val="20"/>
        </w:rPr>
        <w:t>.</w:t>
      </w:r>
    </w:p>
    <w:p w:rsidR="002D3AD0" w:rsidRPr="002311F4" w:rsidRDefault="002D3AD0" w:rsidP="002311F4">
      <w:pPr>
        <w:autoSpaceDE w:val="0"/>
        <w:autoSpaceDN w:val="0"/>
        <w:adjustRightInd w:val="0"/>
        <w:spacing w:after="0" w:line="240" w:lineRule="auto"/>
        <w:ind w:firstLine="720"/>
        <w:jc w:val="both"/>
        <w:rPr>
          <w:rFonts w:ascii="Times New Roman" w:hAnsi="Times New Roman" w:cs="Times New Roman"/>
          <w:sz w:val="20"/>
          <w:szCs w:val="20"/>
        </w:rPr>
      </w:pPr>
    </w:p>
    <w:p w:rsidR="002311F4" w:rsidRDefault="002311F4" w:rsidP="002311F4">
      <w:pPr>
        <w:autoSpaceDE w:val="0"/>
        <w:autoSpaceDN w:val="0"/>
        <w:adjustRightInd w:val="0"/>
        <w:spacing w:before="108" w:after="108" w:line="240" w:lineRule="auto"/>
        <w:jc w:val="center"/>
        <w:outlineLvl w:val="0"/>
        <w:rPr>
          <w:rFonts w:ascii="Times New Roman" w:hAnsi="Times New Roman" w:cs="Times New Roman"/>
          <w:b/>
          <w:bCs/>
          <w:color w:val="26282F"/>
          <w:sz w:val="20"/>
          <w:szCs w:val="20"/>
        </w:rPr>
      </w:pPr>
      <w:bookmarkStart w:id="55" w:name="sub_3225"/>
      <w:r w:rsidRPr="002311F4">
        <w:rPr>
          <w:rFonts w:ascii="Times New Roman" w:hAnsi="Times New Roman" w:cs="Times New Roman"/>
          <w:b/>
          <w:bCs/>
          <w:color w:val="26282F"/>
          <w:sz w:val="20"/>
          <w:szCs w:val="20"/>
        </w:rPr>
        <w:t>2.5. Сведения о любых обязательствах эмитента перед работниками эмитента и работниками подконтрольных эмитенту организаций, касающихся возможности их участия в уставном капитале эмитента</w:t>
      </w:r>
    </w:p>
    <w:p w:rsidR="00494AF8" w:rsidRPr="00494AF8" w:rsidRDefault="00494AF8" w:rsidP="002311F4">
      <w:pPr>
        <w:autoSpaceDE w:val="0"/>
        <w:autoSpaceDN w:val="0"/>
        <w:adjustRightInd w:val="0"/>
        <w:spacing w:before="108" w:after="108" w:line="240" w:lineRule="auto"/>
        <w:jc w:val="center"/>
        <w:outlineLvl w:val="0"/>
        <w:rPr>
          <w:rFonts w:ascii="Times New Roman" w:hAnsi="Times New Roman" w:cs="Times New Roman"/>
          <w:b/>
          <w:bCs/>
          <w:i/>
          <w:color w:val="26282F"/>
          <w:sz w:val="20"/>
          <w:szCs w:val="20"/>
        </w:rPr>
      </w:pPr>
    </w:p>
    <w:bookmarkEnd w:id="55"/>
    <w:p w:rsidR="0032123A" w:rsidRPr="0032123A" w:rsidRDefault="0032123A" w:rsidP="0032123A">
      <w:pPr>
        <w:spacing w:after="0" w:line="240" w:lineRule="auto"/>
        <w:ind w:right="142"/>
        <w:jc w:val="both"/>
        <w:rPr>
          <w:rFonts w:ascii="Times New Roman" w:hAnsi="Times New Roman" w:cs="Times New Roman"/>
          <w:sz w:val="20"/>
          <w:szCs w:val="20"/>
        </w:rPr>
      </w:pPr>
      <w:r w:rsidRPr="0032123A">
        <w:rPr>
          <w:rFonts w:ascii="Times New Roman" w:hAnsi="Times New Roman" w:cs="Times New Roman"/>
          <w:sz w:val="20"/>
          <w:szCs w:val="20"/>
        </w:rPr>
        <w:t>Эмитент не имеет соглашений или обязательств эмитента или подконтрольных эмитенту организаций, предусматривающих право участия работников эмитента и работников подконтрольных эмитенту организаций в его уставном капитале.</w:t>
      </w:r>
    </w:p>
    <w:p w:rsidR="0032123A" w:rsidRPr="0032123A" w:rsidRDefault="0032123A" w:rsidP="0032123A">
      <w:pPr>
        <w:spacing w:after="0" w:line="240" w:lineRule="auto"/>
        <w:ind w:right="142"/>
        <w:jc w:val="both"/>
        <w:rPr>
          <w:rFonts w:ascii="Times New Roman" w:hAnsi="Times New Roman" w:cs="Times New Roman"/>
          <w:sz w:val="20"/>
          <w:szCs w:val="20"/>
        </w:rPr>
      </w:pPr>
      <w:r w:rsidRPr="0032123A">
        <w:rPr>
          <w:rFonts w:ascii="Times New Roman" w:hAnsi="Times New Roman" w:cs="Times New Roman"/>
          <w:sz w:val="20"/>
          <w:szCs w:val="20"/>
        </w:rPr>
        <w:t xml:space="preserve">Предоставление или возможность предоставления </w:t>
      </w:r>
      <w:r w:rsidRPr="006A0B56">
        <w:rPr>
          <w:rFonts w:ascii="Times New Roman" w:hAnsi="Times New Roman" w:cs="Times New Roman"/>
          <w:sz w:val="20"/>
          <w:szCs w:val="20"/>
        </w:rPr>
        <w:t>работникам эмитента и работникам подконтрольных эмитенту организаций опционов эмитента</w:t>
      </w:r>
      <w:r w:rsidRPr="0032123A">
        <w:rPr>
          <w:rFonts w:ascii="Times New Roman" w:hAnsi="Times New Roman" w:cs="Times New Roman"/>
          <w:sz w:val="20"/>
          <w:szCs w:val="20"/>
        </w:rPr>
        <w:t xml:space="preserve"> не предусмотрено.</w:t>
      </w:r>
    </w:p>
    <w:p w:rsidR="002311F4" w:rsidRDefault="002311F4" w:rsidP="002311F4">
      <w:pPr>
        <w:autoSpaceDE w:val="0"/>
        <w:autoSpaceDN w:val="0"/>
        <w:adjustRightInd w:val="0"/>
        <w:spacing w:after="0" w:line="240" w:lineRule="auto"/>
        <w:ind w:firstLine="720"/>
        <w:jc w:val="both"/>
        <w:rPr>
          <w:rFonts w:ascii="Times New Roman" w:hAnsi="Times New Roman" w:cs="Times New Roman"/>
          <w:sz w:val="20"/>
          <w:szCs w:val="20"/>
        </w:rPr>
      </w:pPr>
    </w:p>
    <w:p w:rsidR="0071115C" w:rsidRPr="00D83D19" w:rsidRDefault="0071115C" w:rsidP="0071115C">
      <w:pPr>
        <w:autoSpaceDE w:val="0"/>
        <w:autoSpaceDN w:val="0"/>
        <w:adjustRightInd w:val="0"/>
        <w:spacing w:after="0" w:line="240" w:lineRule="auto"/>
        <w:jc w:val="both"/>
        <w:rPr>
          <w:rFonts w:ascii="Times New Roman" w:hAnsi="Times New Roman" w:cs="Times New Roman"/>
          <w:sz w:val="20"/>
          <w:szCs w:val="20"/>
        </w:rPr>
      </w:pPr>
      <w:r w:rsidRPr="00B3787A">
        <w:rPr>
          <w:rFonts w:ascii="Times New Roman" w:hAnsi="Times New Roman" w:cs="Times New Roman"/>
          <w:sz w:val="20"/>
          <w:szCs w:val="20"/>
        </w:rPr>
        <w:t xml:space="preserve">В период между отчетной датой (датой окончания отчетного периода) и датой раскрытия финансовой отчетности </w:t>
      </w:r>
      <w:r>
        <w:rPr>
          <w:rFonts w:ascii="Times New Roman" w:hAnsi="Times New Roman" w:cs="Times New Roman"/>
          <w:sz w:val="20"/>
          <w:szCs w:val="20"/>
        </w:rPr>
        <w:t>в составе информации приведенной в настоящем пункте изменений не происходило</w:t>
      </w:r>
      <w:r w:rsidRPr="00B3787A">
        <w:rPr>
          <w:rFonts w:ascii="Times New Roman" w:eastAsia="MS Mincho" w:hAnsi="Times New Roman" w:cs="Times New Roman"/>
          <w:sz w:val="20"/>
          <w:szCs w:val="20"/>
        </w:rPr>
        <w:t>.</w:t>
      </w:r>
    </w:p>
    <w:p w:rsidR="0071115C" w:rsidRPr="002311F4" w:rsidRDefault="0071115C" w:rsidP="002311F4">
      <w:pPr>
        <w:autoSpaceDE w:val="0"/>
        <w:autoSpaceDN w:val="0"/>
        <w:adjustRightInd w:val="0"/>
        <w:spacing w:after="0" w:line="240" w:lineRule="auto"/>
        <w:ind w:firstLine="720"/>
        <w:jc w:val="both"/>
        <w:rPr>
          <w:rFonts w:ascii="Times New Roman" w:hAnsi="Times New Roman" w:cs="Times New Roman"/>
          <w:sz w:val="20"/>
          <w:szCs w:val="20"/>
        </w:rPr>
      </w:pPr>
    </w:p>
    <w:p w:rsidR="002311F4" w:rsidRPr="002311F4" w:rsidRDefault="002311F4" w:rsidP="002311F4">
      <w:pPr>
        <w:autoSpaceDE w:val="0"/>
        <w:autoSpaceDN w:val="0"/>
        <w:adjustRightInd w:val="0"/>
        <w:spacing w:before="108" w:after="108" w:line="240" w:lineRule="auto"/>
        <w:jc w:val="center"/>
        <w:outlineLvl w:val="0"/>
        <w:rPr>
          <w:rFonts w:ascii="Times New Roman" w:hAnsi="Times New Roman" w:cs="Times New Roman"/>
          <w:b/>
          <w:bCs/>
          <w:color w:val="26282F"/>
          <w:sz w:val="20"/>
          <w:szCs w:val="20"/>
        </w:rPr>
      </w:pPr>
      <w:bookmarkStart w:id="56" w:name="sub_3230"/>
      <w:r w:rsidRPr="002311F4">
        <w:rPr>
          <w:rFonts w:ascii="Times New Roman" w:hAnsi="Times New Roman" w:cs="Times New Roman"/>
          <w:b/>
          <w:bCs/>
          <w:color w:val="26282F"/>
          <w:sz w:val="20"/>
          <w:szCs w:val="20"/>
        </w:rPr>
        <w:t>Раздел 3. Сведения об акционерах эмитента, а также о сделках эмитента, в совершении которых имелась заинтересованность, и крупных сделках эмитента</w:t>
      </w:r>
    </w:p>
    <w:bookmarkEnd w:id="56"/>
    <w:p w:rsidR="002311F4" w:rsidRPr="002311F4" w:rsidRDefault="002311F4" w:rsidP="002311F4">
      <w:pPr>
        <w:autoSpaceDE w:val="0"/>
        <w:autoSpaceDN w:val="0"/>
        <w:adjustRightInd w:val="0"/>
        <w:spacing w:after="0" w:line="240" w:lineRule="auto"/>
        <w:ind w:firstLine="720"/>
        <w:jc w:val="both"/>
        <w:rPr>
          <w:rFonts w:ascii="Times New Roman" w:hAnsi="Times New Roman" w:cs="Times New Roman"/>
          <w:sz w:val="20"/>
          <w:szCs w:val="20"/>
        </w:rPr>
      </w:pPr>
    </w:p>
    <w:p w:rsidR="002311F4" w:rsidRPr="002311F4" w:rsidRDefault="002311F4" w:rsidP="002311F4">
      <w:pPr>
        <w:autoSpaceDE w:val="0"/>
        <w:autoSpaceDN w:val="0"/>
        <w:adjustRightInd w:val="0"/>
        <w:spacing w:before="108" w:after="108" w:line="240" w:lineRule="auto"/>
        <w:jc w:val="center"/>
        <w:outlineLvl w:val="0"/>
        <w:rPr>
          <w:rFonts w:ascii="Times New Roman" w:hAnsi="Times New Roman" w:cs="Times New Roman"/>
          <w:b/>
          <w:bCs/>
          <w:color w:val="26282F"/>
          <w:sz w:val="20"/>
          <w:szCs w:val="20"/>
        </w:rPr>
      </w:pPr>
      <w:bookmarkStart w:id="57" w:name="sub_3231"/>
      <w:r w:rsidRPr="002311F4">
        <w:rPr>
          <w:rFonts w:ascii="Times New Roman" w:hAnsi="Times New Roman" w:cs="Times New Roman"/>
          <w:b/>
          <w:bCs/>
          <w:color w:val="26282F"/>
          <w:sz w:val="20"/>
          <w:szCs w:val="20"/>
        </w:rPr>
        <w:t>3.1. Сведения об общем количестве акционеров (участников, членов) эмитента</w:t>
      </w:r>
    </w:p>
    <w:bookmarkEnd w:id="57"/>
    <w:p w:rsidR="002311F4" w:rsidRDefault="002311F4" w:rsidP="002311F4">
      <w:pPr>
        <w:autoSpaceDE w:val="0"/>
        <w:autoSpaceDN w:val="0"/>
        <w:adjustRightInd w:val="0"/>
        <w:spacing w:after="0" w:line="240" w:lineRule="auto"/>
        <w:ind w:firstLine="720"/>
        <w:jc w:val="both"/>
        <w:rPr>
          <w:rFonts w:ascii="Times New Roman" w:hAnsi="Times New Roman" w:cs="Times New Roman"/>
          <w:sz w:val="20"/>
          <w:szCs w:val="20"/>
        </w:rPr>
      </w:pPr>
    </w:p>
    <w:p w:rsidR="004F07B9" w:rsidRPr="00EA1034" w:rsidRDefault="004F07B9" w:rsidP="004F07B9">
      <w:pPr>
        <w:spacing w:before="60" w:after="0" w:line="240" w:lineRule="auto"/>
        <w:ind w:right="142"/>
        <w:jc w:val="both"/>
        <w:rPr>
          <w:rFonts w:ascii="Times New Roman" w:hAnsi="Times New Roman" w:cs="Times New Roman"/>
          <w:sz w:val="20"/>
          <w:szCs w:val="20"/>
        </w:rPr>
      </w:pPr>
      <w:r w:rsidRPr="00EA1034">
        <w:rPr>
          <w:rFonts w:ascii="Times New Roman" w:hAnsi="Times New Roman" w:cs="Times New Roman"/>
          <w:sz w:val="20"/>
          <w:szCs w:val="20"/>
        </w:rPr>
        <w:t xml:space="preserve">Общее количество лиц с ненулевыми остатками на лицевых счетах, зарегистрированных в реестре акционеров  эмитента на дату окончания </w:t>
      </w:r>
      <w:r>
        <w:rPr>
          <w:rFonts w:ascii="Times New Roman" w:hAnsi="Times New Roman" w:cs="Times New Roman"/>
          <w:sz w:val="20"/>
          <w:szCs w:val="20"/>
        </w:rPr>
        <w:t xml:space="preserve">последнего </w:t>
      </w:r>
      <w:r w:rsidRPr="00EA1034">
        <w:rPr>
          <w:rFonts w:ascii="Times New Roman" w:hAnsi="Times New Roman" w:cs="Times New Roman"/>
          <w:sz w:val="20"/>
          <w:szCs w:val="20"/>
        </w:rPr>
        <w:t xml:space="preserve">отчетного </w:t>
      </w:r>
      <w:r>
        <w:rPr>
          <w:rFonts w:ascii="Times New Roman" w:hAnsi="Times New Roman" w:cs="Times New Roman"/>
          <w:sz w:val="20"/>
          <w:szCs w:val="20"/>
        </w:rPr>
        <w:t>периода</w:t>
      </w:r>
      <w:r w:rsidRPr="00EA1034">
        <w:rPr>
          <w:rFonts w:ascii="Times New Roman" w:hAnsi="Times New Roman" w:cs="Times New Roman"/>
          <w:sz w:val="20"/>
          <w:szCs w:val="20"/>
        </w:rPr>
        <w:t xml:space="preserve">: </w:t>
      </w:r>
      <w:r w:rsidR="006B05FB">
        <w:rPr>
          <w:rFonts w:ascii="Times New Roman" w:hAnsi="Times New Roman" w:cs="Times New Roman"/>
          <w:sz w:val="20"/>
          <w:szCs w:val="20"/>
        </w:rPr>
        <w:t>1</w:t>
      </w:r>
      <w:r w:rsidRPr="00EA1034">
        <w:rPr>
          <w:rFonts w:ascii="Times New Roman" w:hAnsi="Times New Roman" w:cs="Times New Roman"/>
          <w:sz w:val="20"/>
          <w:szCs w:val="20"/>
        </w:rPr>
        <w:t>.</w:t>
      </w:r>
    </w:p>
    <w:p w:rsidR="004F07B9" w:rsidRPr="00EA1034" w:rsidRDefault="004F07B9" w:rsidP="004F07B9">
      <w:pPr>
        <w:spacing w:before="60" w:after="0" w:line="240" w:lineRule="auto"/>
        <w:ind w:right="142"/>
        <w:jc w:val="both"/>
        <w:rPr>
          <w:rFonts w:ascii="Times New Roman" w:hAnsi="Times New Roman" w:cs="Times New Roman"/>
          <w:sz w:val="20"/>
          <w:szCs w:val="20"/>
        </w:rPr>
      </w:pPr>
      <w:r w:rsidRPr="00EA1034">
        <w:rPr>
          <w:rFonts w:ascii="Times New Roman" w:hAnsi="Times New Roman" w:cs="Times New Roman"/>
          <w:sz w:val="20"/>
          <w:szCs w:val="20"/>
        </w:rPr>
        <w:t xml:space="preserve">Общее количество номинальных держателей акций эмитента: </w:t>
      </w:r>
      <w:r w:rsidR="0063750B">
        <w:rPr>
          <w:rFonts w:ascii="Times New Roman" w:hAnsi="Times New Roman" w:cs="Times New Roman"/>
          <w:sz w:val="20"/>
          <w:szCs w:val="20"/>
        </w:rPr>
        <w:t>0</w:t>
      </w:r>
      <w:r w:rsidRPr="00EA1034">
        <w:rPr>
          <w:rFonts w:ascii="Times New Roman" w:hAnsi="Times New Roman" w:cs="Times New Roman"/>
          <w:sz w:val="20"/>
          <w:szCs w:val="20"/>
        </w:rPr>
        <w:t>.</w:t>
      </w:r>
    </w:p>
    <w:p w:rsidR="004F07B9" w:rsidRPr="00EA1034" w:rsidRDefault="004F07B9" w:rsidP="004F07B9">
      <w:pPr>
        <w:spacing w:after="0" w:line="240" w:lineRule="auto"/>
        <w:ind w:right="142"/>
        <w:jc w:val="both"/>
        <w:rPr>
          <w:rFonts w:ascii="Times New Roman" w:hAnsi="Times New Roman" w:cs="Times New Roman"/>
          <w:sz w:val="20"/>
          <w:szCs w:val="20"/>
        </w:rPr>
      </w:pPr>
      <w:r w:rsidRPr="006E755B">
        <w:rPr>
          <w:rFonts w:ascii="Times New Roman" w:hAnsi="Times New Roman" w:cs="Times New Roman"/>
          <w:sz w:val="20"/>
          <w:szCs w:val="20"/>
        </w:rPr>
        <w:t>Общее количество лиц, включенных в составленный последним список лиц, имевших (имеющих) право на участие в общем собрании акционеров эмитента (иной список лиц, составленный в целях осуществления (реализации) прав по акциям эмитента и для составления которого номинальные держатели акций эмитента представляли данные о лицах, в интересах которых они владели (владеют) акциями эмитента), или иной имеющийся у эмитента список, для составления которого номинальные держатели акций эмитента представляли данные о лицах, в интересах которых они владели (владеют) акциями эмитента, с указанием категорий (типов) акций эмитента, владельцы которых подлежали включению в последний имеющийся у эмитента список, и даты, на которую в таком списке указывались лица, имеющие право осуществлять права по акциям эмитента:</w:t>
      </w:r>
      <w:r w:rsidRPr="00EA1034">
        <w:rPr>
          <w:rFonts w:ascii="Times New Roman" w:hAnsi="Times New Roman" w:cs="Times New Roman"/>
          <w:sz w:val="20"/>
          <w:szCs w:val="20"/>
        </w:rPr>
        <w:t xml:space="preserve"> </w:t>
      </w:r>
    </w:p>
    <w:p w:rsidR="004F07B9" w:rsidRPr="00EA1034" w:rsidRDefault="004F07B9" w:rsidP="004F07B9">
      <w:pPr>
        <w:spacing w:after="0" w:line="240" w:lineRule="auto"/>
        <w:ind w:right="142"/>
        <w:jc w:val="both"/>
        <w:rPr>
          <w:rFonts w:ascii="Times New Roman" w:hAnsi="Times New Roman" w:cs="Times New Roman"/>
          <w:sz w:val="20"/>
          <w:szCs w:val="20"/>
        </w:rPr>
      </w:pPr>
      <w:r w:rsidRPr="00EA1034">
        <w:rPr>
          <w:rFonts w:ascii="Times New Roman" w:hAnsi="Times New Roman" w:cs="Times New Roman"/>
          <w:sz w:val="20"/>
          <w:szCs w:val="20"/>
        </w:rPr>
        <w:t xml:space="preserve">- Общее количество лиц – </w:t>
      </w:r>
      <w:r w:rsidR="002A0DF4">
        <w:rPr>
          <w:rFonts w:ascii="Times New Roman" w:hAnsi="Times New Roman" w:cs="Times New Roman"/>
          <w:sz w:val="20"/>
          <w:szCs w:val="20"/>
        </w:rPr>
        <w:t>1</w:t>
      </w:r>
      <w:r w:rsidRPr="00EA1034">
        <w:rPr>
          <w:rFonts w:ascii="Times New Roman" w:hAnsi="Times New Roman" w:cs="Times New Roman"/>
          <w:sz w:val="20"/>
          <w:szCs w:val="20"/>
        </w:rPr>
        <w:t>;</w:t>
      </w:r>
    </w:p>
    <w:p w:rsidR="004F07B9" w:rsidRPr="00EA1034" w:rsidRDefault="004F07B9" w:rsidP="004F07B9">
      <w:pPr>
        <w:spacing w:after="0" w:line="240" w:lineRule="auto"/>
        <w:ind w:right="142"/>
        <w:jc w:val="both"/>
        <w:rPr>
          <w:rFonts w:ascii="Times New Roman" w:hAnsi="Times New Roman" w:cs="Times New Roman"/>
          <w:sz w:val="20"/>
          <w:szCs w:val="20"/>
        </w:rPr>
      </w:pPr>
      <w:r w:rsidRPr="00EA1034">
        <w:rPr>
          <w:rFonts w:ascii="Times New Roman" w:hAnsi="Times New Roman" w:cs="Times New Roman"/>
          <w:sz w:val="20"/>
          <w:szCs w:val="20"/>
        </w:rPr>
        <w:t>- категории (типы) акций эмитента, владельцы которых подлежали включению в такой список – обыкновенные именные акции, привилегированные именные акции;</w:t>
      </w:r>
    </w:p>
    <w:p w:rsidR="004F07B9" w:rsidRPr="00EA1034" w:rsidRDefault="004F07B9" w:rsidP="004F07B9">
      <w:pPr>
        <w:spacing w:after="0" w:line="240" w:lineRule="auto"/>
        <w:ind w:right="142"/>
        <w:jc w:val="both"/>
        <w:rPr>
          <w:rFonts w:ascii="Times New Roman" w:hAnsi="Times New Roman" w:cs="Times New Roman"/>
          <w:sz w:val="20"/>
          <w:szCs w:val="20"/>
        </w:rPr>
      </w:pPr>
      <w:r w:rsidRPr="00EA1034">
        <w:rPr>
          <w:rFonts w:ascii="Times New Roman" w:hAnsi="Times New Roman" w:cs="Times New Roman"/>
          <w:sz w:val="20"/>
          <w:szCs w:val="20"/>
        </w:rPr>
        <w:t xml:space="preserve">- дата составления такого списка – </w:t>
      </w:r>
      <w:r w:rsidR="002A0DF4">
        <w:rPr>
          <w:rFonts w:ascii="Times New Roman" w:hAnsi="Times New Roman" w:cs="Times New Roman"/>
          <w:sz w:val="20"/>
          <w:szCs w:val="20"/>
        </w:rPr>
        <w:t>0</w:t>
      </w:r>
      <w:r>
        <w:rPr>
          <w:rFonts w:ascii="Times New Roman" w:hAnsi="Times New Roman" w:cs="Times New Roman"/>
          <w:sz w:val="20"/>
          <w:szCs w:val="20"/>
        </w:rPr>
        <w:t>1</w:t>
      </w:r>
      <w:r w:rsidRPr="00EA1034">
        <w:rPr>
          <w:rFonts w:ascii="Times New Roman" w:hAnsi="Times New Roman" w:cs="Times New Roman"/>
          <w:sz w:val="20"/>
          <w:szCs w:val="20"/>
        </w:rPr>
        <w:t>.</w:t>
      </w:r>
      <w:r w:rsidR="002A0DF4">
        <w:rPr>
          <w:rFonts w:ascii="Times New Roman" w:hAnsi="Times New Roman" w:cs="Times New Roman"/>
          <w:sz w:val="20"/>
          <w:szCs w:val="20"/>
        </w:rPr>
        <w:t>0</w:t>
      </w:r>
      <w:r w:rsidR="0063750B">
        <w:rPr>
          <w:rFonts w:ascii="Times New Roman" w:hAnsi="Times New Roman" w:cs="Times New Roman"/>
          <w:sz w:val="20"/>
          <w:szCs w:val="20"/>
        </w:rPr>
        <w:t>3</w:t>
      </w:r>
      <w:r w:rsidRPr="00EA1034">
        <w:rPr>
          <w:rFonts w:ascii="Times New Roman" w:hAnsi="Times New Roman" w:cs="Times New Roman"/>
          <w:sz w:val="20"/>
          <w:szCs w:val="20"/>
        </w:rPr>
        <w:t>.202</w:t>
      </w:r>
      <w:r w:rsidR="0063750B">
        <w:rPr>
          <w:rFonts w:ascii="Times New Roman" w:hAnsi="Times New Roman" w:cs="Times New Roman"/>
          <w:sz w:val="20"/>
          <w:szCs w:val="20"/>
        </w:rPr>
        <w:t>6</w:t>
      </w:r>
      <w:r w:rsidRPr="00EA1034">
        <w:rPr>
          <w:rFonts w:ascii="Times New Roman" w:hAnsi="Times New Roman" w:cs="Times New Roman"/>
          <w:sz w:val="20"/>
          <w:szCs w:val="20"/>
        </w:rPr>
        <w:t xml:space="preserve"> г.</w:t>
      </w:r>
    </w:p>
    <w:p w:rsidR="004F07B9" w:rsidRPr="00EA1034" w:rsidRDefault="004F07B9" w:rsidP="004F07B9">
      <w:pPr>
        <w:spacing w:after="0" w:line="240" w:lineRule="auto"/>
        <w:ind w:right="142"/>
        <w:jc w:val="both"/>
        <w:rPr>
          <w:rFonts w:ascii="Times New Roman" w:hAnsi="Times New Roman" w:cs="Times New Roman"/>
          <w:sz w:val="20"/>
          <w:szCs w:val="20"/>
        </w:rPr>
      </w:pPr>
      <w:r w:rsidRPr="004073C3">
        <w:rPr>
          <w:rFonts w:ascii="Times New Roman" w:hAnsi="Times New Roman" w:cs="Times New Roman"/>
          <w:sz w:val="20"/>
          <w:szCs w:val="20"/>
        </w:rPr>
        <w:t>Информация о количестве акций, приобретенных и (или) выкупленных эмитентом, и (или) поступивших в его распоряжение, на дату окончания отчетного периода:</w:t>
      </w:r>
    </w:p>
    <w:p w:rsidR="004F07B9" w:rsidRPr="00EA1034" w:rsidRDefault="004F07B9" w:rsidP="004F07B9">
      <w:pPr>
        <w:spacing w:after="0" w:line="240" w:lineRule="auto"/>
        <w:ind w:right="142"/>
        <w:jc w:val="both"/>
        <w:rPr>
          <w:rFonts w:ascii="Times New Roman" w:hAnsi="Times New Roman" w:cs="Times New Roman"/>
          <w:sz w:val="20"/>
          <w:szCs w:val="20"/>
        </w:rPr>
      </w:pPr>
      <w:r w:rsidRPr="00EA1034">
        <w:rPr>
          <w:rFonts w:ascii="Times New Roman" w:hAnsi="Times New Roman" w:cs="Times New Roman"/>
          <w:sz w:val="20"/>
          <w:szCs w:val="20"/>
        </w:rPr>
        <w:t>- обыкновенные именные акции – 0 шт.;</w:t>
      </w:r>
    </w:p>
    <w:p w:rsidR="004F07B9" w:rsidRPr="00EA1034" w:rsidRDefault="004F07B9" w:rsidP="004F07B9">
      <w:pPr>
        <w:spacing w:after="0" w:line="240" w:lineRule="auto"/>
        <w:ind w:right="142"/>
        <w:jc w:val="both"/>
        <w:rPr>
          <w:rFonts w:ascii="Times New Roman" w:hAnsi="Times New Roman" w:cs="Times New Roman"/>
          <w:sz w:val="20"/>
          <w:szCs w:val="20"/>
        </w:rPr>
      </w:pPr>
      <w:r w:rsidRPr="00EA1034">
        <w:rPr>
          <w:rFonts w:ascii="Times New Roman" w:hAnsi="Times New Roman" w:cs="Times New Roman"/>
          <w:sz w:val="20"/>
          <w:szCs w:val="20"/>
        </w:rPr>
        <w:t>- привилегированные именные акции – 0 шт.</w:t>
      </w:r>
    </w:p>
    <w:p w:rsidR="004F07B9" w:rsidRPr="00EA1034" w:rsidRDefault="004F07B9" w:rsidP="004F07B9">
      <w:pPr>
        <w:spacing w:after="0" w:line="240" w:lineRule="auto"/>
        <w:ind w:right="142"/>
        <w:jc w:val="both"/>
        <w:rPr>
          <w:rFonts w:ascii="Times New Roman" w:hAnsi="Times New Roman" w:cs="Times New Roman"/>
          <w:sz w:val="20"/>
          <w:szCs w:val="20"/>
        </w:rPr>
      </w:pPr>
      <w:r w:rsidRPr="004073C3">
        <w:rPr>
          <w:rFonts w:ascii="Times New Roman" w:hAnsi="Times New Roman" w:cs="Times New Roman"/>
          <w:sz w:val="20"/>
          <w:szCs w:val="20"/>
        </w:rPr>
        <w:lastRenderedPageBreak/>
        <w:t>Информация о количестве акций эмитента, принадлежащих подконтрольным им организациям:</w:t>
      </w:r>
    </w:p>
    <w:p w:rsidR="004F07B9" w:rsidRPr="00EA1034" w:rsidRDefault="004F07B9" w:rsidP="004F07B9">
      <w:pPr>
        <w:spacing w:after="0" w:line="240" w:lineRule="auto"/>
        <w:ind w:right="142"/>
        <w:jc w:val="both"/>
        <w:rPr>
          <w:rFonts w:ascii="Times New Roman" w:hAnsi="Times New Roman" w:cs="Times New Roman"/>
          <w:sz w:val="20"/>
          <w:szCs w:val="20"/>
        </w:rPr>
      </w:pPr>
      <w:r w:rsidRPr="00EA1034">
        <w:rPr>
          <w:rFonts w:ascii="Times New Roman" w:hAnsi="Times New Roman" w:cs="Times New Roman"/>
          <w:sz w:val="20"/>
          <w:szCs w:val="20"/>
        </w:rPr>
        <w:t>- обыкновенные именные акции – 0 шт.;</w:t>
      </w:r>
    </w:p>
    <w:p w:rsidR="004F07B9" w:rsidRPr="00EA1034" w:rsidRDefault="004F07B9" w:rsidP="004F07B9">
      <w:pPr>
        <w:spacing w:after="0" w:line="240" w:lineRule="auto"/>
        <w:ind w:right="142"/>
        <w:jc w:val="both"/>
        <w:rPr>
          <w:rFonts w:ascii="Times New Roman" w:hAnsi="Times New Roman" w:cs="Times New Roman"/>
          <w:sz w:val="20"/>
          <w:szCs w:val="20"/>
        </w:rPr>
      </w:pPr>
      <w:r w:rsidRPr="00EA1034">
        <w:rPr>
          <w:rFonts w:ascii="Times New Roman" w:hAnsi="Times New Roman" w:cs="Times New Roman"/>
          <w:sz w:val="20"/>
          <w:szCs w:val="20"/>
        </w:rPr>
        <w:t>- привилегированные именные акции – 0 шт.</w:t>
      </w:r>
    </w:p>
    <w:p w:rsidR="00EA1034" w:rsidRDefault="00EA1034" w:rsidP="002311F4">
      <w:pPr>
        <w:autoSpaceDE w:val="0"/>
        <w:autoSpaceDN w:val="0"/>
        <w:adjustRightInd w:val="0"/>
        <w:spacing w:after="0" w:line="240" w:lineRule="auto"/>
        <w:ind w:firstLine="720"/>
        <w:jc w:val="both"/>
        <w:rPr>
          <w:rFonts w:ascii="Times New Roman" w:hAnsi="Times New Roman" w:cs="Times New Roman"/>
          <w:sz w:val="20"/>
          <w:szCs w:val="20"/>
        </w:rPr>
      </w:pPr>
    </w:p>
    <w:p w:rsidR="0063750B" w:rsidRPr="00D83D19" w:rsidRDefault="0063750B" w:rsidP="004F1BB5">
      <w:pPr>
        <w:autoSpaceDE w:val="0"/>
        <w:autoSpaceDN w:val="0"/>
        <w:adjustRightInd w:val="0"/>
        <w:spacing w:after="0" w:line="240" w:lineRule="auto"/>
        <w:jc w:val="both"/>
        <w:rPr>
          <w:rFonts w:ascii="Times New Roman" w:hAnsi="Times New Roman" w:cs="Times New Roman"/>
          <w:sz w:val="20"/>
          <w:szCs w:val="20"/>
        </w:rPr>
      </w:pPr>
      <w:r w:rsidRPr="00B3787A">
        <w:rPr>
          <w:rFonts w:ascii="Times New Roman" w:hAnsi="Times New Roman" w:cs="Times New Roman"/>
          <w:sz w:val="20"/>
          <w:szCs w:val="20"/>
        </w:rPr>
        <w:t xml:space="preserve">В период между отчетной датой (датой окончания отчетного периода) и датой раскрытия финансовой отчетности </w:t>
      </w:r>
      <w:r>
        <w:rPr>
          <w:rFonts w:ascii="Times New Roman" w:hAnsi="Times New Roman" w:cs="Times New Roman"/>
          <w:sz w:val="20"/>
          <w:szCs w:val="20"/>
        </w:rPr>
        <w:t>в составе информации приведенной в настоящем пункте изменений не происходило</w:t>
      </w:r>
      <w:r w:rsidRPr="00B3787A">
        <w:rPr>
          <w:rFonts w:ascii="Times New Roman" w:eastAsia="MS Mincho" w:hAnsi="Times New Roman" w:cs="Times New Roman"/>
          <w:sz w:val="20"/>
          <w:szCs w:val="20"/>
        </w:rPr>
        <w:t>.</w:t>
      </w:r>
    </w:p>
    <w:p w:rsidR="00895547" w:rsidRPr="002311F4" w:rsidRDefault="00895547" w:rsidP="004F1BB5">
      <w:pPr>
        <w:autoSpaceDE w:val="0"/>
        <w:autoSpaceDN w:val="0"/>
        <w:adjustRightInd w:val="0"/>
        <w:spacing w:after="0" w:line="240" w:lineRule="auto"/>
        <w:ind w:firstLine="720"/>
        <w:jc w:val="both"/>
        <w:rPr>
          <w:rFonts w:ascii="Times New Roman" w:hAnsi="Times New Roman" w:cs="Times New Roman"/>
          <w:sz w:val="20"/>
          <w:szCs w:val="20"/>
        </w:rPr>
      </w:pPr>
    </w:p>
    <w:p w:rsidR="002311F4" w:rsidRPr="00233BC1" w:rsidRDefault="002311F4" w:rsidP="004F1BB5">
      <w:pPr>
        <w:autoSpaceDE w:val="0"/>
        <w:autoSpaceDN w:val="0"/>
        <w:adjustRightInd w:val="0"/>
        <w:spacing w:after="0" w:line="240" w:lineRule="auto"/>
        <w:jc w:val="center"/>
        <w:outlineLvl w:val="0"/>
        <w:rPr>
          <w:rFonts w:ascii="Times New Roman" w:hAnsi="Times New Roman" w:cs="Times New Roman"/>
          <w:b/>
          <w:bCs/>
          <w:color w:val="26282F"/>
          <w:sz w:val="20"/>
          <w:szCs w:val="20"/>
        </w:rPr>
      </w:pPr>
      <w:bookmarkStart w:id="58" w:name="sub_3232"/>
      <w:r w:rsidRPr="00233BC1">
        <w:rPr>
          <w:rFonts w:ascii="Times New Roman" w:hAnsi="Times New Roman" w:cs="Times New Roman"/>
          <w:b/>
          <w:bCs/>
          <w:color w:val="26282F"/>
          <w:sz w:val="20"/>
          <w:szCs w:val="20"/>
        </w:rPr>
        <w:t>3.2. Сведения об акционерах (участниках, членах) эмитента или лицах, имеющих право распоряжаться голосами, приходящимися на голосующие акции (доли), составляющие уставный (складочный) капитал (паевой фонд) эмитента</w:t>
      </w:r>
    </w:p>
    <w:bookmarkEnd w:id="58"/>
    <w:p w:rsidR="002311F4" w:rsidRPr="00233BC1" w:rsidRDefault="002311F4" w:rsidP="004F1BB5">
      <w:pPr>
        <w:autoSpaceDE w:val="0"/>
        <w:autoSpaceDN w:val="0"/>
        <w:adjustRightInd w:val="0"/>
        <w:spacing w:after="0" w:line="240" w:lineRule="auto"/>
        <w:ind w:firstLine="720"/>
        <w:jc w:val="both"/>
        <w:rPr>
          <w:rFonts w:ascii="Times New Roman" w:hAnsi="Times New Roman" w:cs="Times New Roman"/>
          <w:sz w:val="20"/>
          <w:szCs w:val="20"/>
        </w:rPr>
      </w:pPr>
    </w:p>
    <w:p w:rsidR="00895547" w:rsidRPr="00233BC1" w:rsidRDefault="00895547" w:rsidP="00895547">
      <w:pPr>
        <w:spacing w:after="0" w:line="240" w:lineRule="auto"/>
        <w:ind w:right="141"/>
        <w:jc w:val="both"/>
        <w:rPr>
          <w:rFonts w:ascii="Times New Roman" w:hAnsi="Times New Roman" w:cs="Times New Roman"/>
          <w:b/>
          <w:sz w:val="20"/>
          <w:szCs w:val="20"/>
        </w:rPr>
      </w:pPr>
      <w:bookmarkStart w:id="59" w:name="sub_3233"/>
      <w:r w:rsidRPr="00233BC1">
        <w:rPr>
          <w:rFonts w:ascii="Times New Roman" w:hAnsi="Times New Roman" w:cs="Times New Roman"/>
          <w:b/>
          <w:sz w:val="20"/>
          <w:szCs w:val="20"/>
        </w:rPr>
        <w:t xml:space="preserve">Информация о лицах, имеющих право распоряжаться не менее чем 5 процентами голосов, приходящихся на голосующие акции, составляющие уставный капитал эмитента: </w:t>
      </w:r>
    </w:p>
    <w:p w:rsidR="00895547" w:rsidRPr="002B0FB7" w:rsidRDefault="00895547" w:rsidP="00895547">
      <w:pPr>
        <w:spacing w:after="0" w:line="240" w:lineRule="auto"/>
        <w:ind w:right="141"/>
        <w:jc w:val="both"/>
        <w:rPr>
          <w:rFonts w:ascii="Times New Roman" w:hAnsi="Times New Roman" w:cs="Times New Roman"/>
          <w:b/>
          <w:sz w:val="20"/>
          <w:szCs w:val="20"/>
          <w:highlight w:val="yellow"/>
        </w:rPr>
      </w:pPr>
    </w:p>
    <w:p w:rsidR="00895547" w:rsidRPr="0025676B" w:rsidRDefault="00895547" w:rsidP="00895547">
      <w:pPr>
        <w:spacing w:after="0" w:line="240" w:lineRule="auto"/>
        <w:ind w:right="141"/>
        <w:jc w:val="both"/>
        <w:rPr>
          <w:rFonts w:ascii="Times New Roman" w:hAnsi="Times New Roman" w:cs="Times New Roman"/>
          <w:b/>
          <w:sz w:val="20"/>
          <w:szCs w:val="20"/>
        </w:rPr>
      </w:pPr>
      <w:r w:rsidRPr="0025676B">
        <w:rPr>
          <w:rFonts w:ascii="Times New Roman" w:hAnsi="Times New Roman" w:cs="Times New Roman"/>
          <w:b/>
          <w:sz w:val="20"/>
          <w:szCs w:val="20"/>
        </w:rPr>
        <w:t>1.</w:t>
      </w:r>
    </w:p>
    <w:tbl>
      <w:tblPr>
        <w:tblW w:w="9694"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17"/>
        <w:gridCol w:w="4677"/>
      </w:tblGrid>
      <w:tr w:rsidR="00895547" w:rsidRPr="0025676B" w:rsidTr="00C8593B">
        <w:trPr>
          <w:trHeight w:val="424"/>
        </w:trPr>
        <w:tc>
          <w:tcPr>
            <w:tcW w:w="5017" w:type="dxa"/>
            <w:tcBorders>
              <w:top w:val="single" w:sz="4" w:space="0" w:color="auto"/>
              <w:left w:val="single" w:sz="4" w:space="0" w:color="auto"/>
              <w:bottom w:val="single" w:sz="4" w:space="0" w:color="auto"/>
              <w:right w:val="single" w:sz="4" w:space="0" w:color="auto"/>
            </w:tcBorders>
          </w:tcPr>
          <w:p w:rsidR="00895547" w:rsidRPr="0025676B" w:rsidRDefault="00895547" w:rsidP="00C8593B">
            <w:pPr>
              <w:spacing w:after="0" w:line="240" w:lineRule="auto"/>
              <w:ind w:left="55"/>
              <w:jc w:val="both"/>
              <w:rPr>
                <w:rFonts w:ascii="Times New Roman" w:hAnsi="Times New Roman" w:cs="Times New Roman"/>
                <w:sz w:val="20"/>
                <w:szCs w:val="20"/>
              </w:rPr>
            </w:pPr>
            <w:r w:rsidRPr="0025676B">
              <w:rPr>
                <w:rFonts w:ascii="Times New Roman" w:hAnsi="Times New Roman" w:cs="Times New Roman"/>
                <w:sz w:val="20"/>
                <w:szCs w:val="20"/>
              </w:rPr>
              <w:t>Полное фирменное наименование</w:t>
            </w:r>
          </w:p>
        </w:tc>
        <w:tc>
          <w:tcPr>
            <w:tcW w:w="4677" w:type="dxa"/>
            <w:tcBorders>
              <w:top w:val="single" w:sz="4" w:space="0" w:color="auto"/>
              <w:left w:val="single" w:sz="4" w:space="0" w:color="auto"/>
              <w:bottom w:val="single" w:sz="4" w:space="0" w:color="auto"/>
              <w:right w:val="single" w:sz="4" w:space="0" w:color="auto"/>
            </w:tcBorders>
          </w:tcPr>
          <w:p w:rsidR="00895547" w:rsidRPr="0025676B" w:rsidRDefault="00895547" w:rsidP="00C8593B">
            <w:pPr>
              <w:spacing w:after="0" w:line="240" w:lineRule="auto"/>
              <w:jc w:val="both"/>
              <w:rPr>
                <w:rFonts w:ascii="Times New Roman" w:hAnsi="Times New Roman" w:cs="Times New Roman"/>
                <w:sz w:val="20"/>
                <w:szCs w:val="20"/>
              </w:rPr>
            </w:pPr>
            <w:r w:rsidRPr="0025676B">
              <w:rPr>
                <w:rFonts w:ascii="Times New Roman" w:hAnsi="Times New Roman" w:cs="Times New Roman"/>
                <w:sz w:val="20"/>
                <w:szCs w:val="20"/>
              </w:rPr>
              <w:t>Акционерное общество "ОМК-Сервис"</w:t>
            </w:r>
          </w:p>
        </w:tc>
      </w:tr>
      <w:tr w:rsidR="00895547" w:rsidRPr="0025676B" w:rsidTr="00C8593B">
        <w:trPr>
          <w:trHeight w:val="297"/>
        </w:trPr>
        <w:tc>
          <w:tcPr>
            <w:tcW w:w="5017" w:type="dxa"/>
            <w:tcBorders>
              <w:top w:val="single" w:sz="4" w:space="0" w:color="auto"/>
              <w:left w:val="single" w:sz="4" w:space="0" w:color="auto"/>
              <w:bottom w:val="single" w:sz="4" w:space="0" w:color="auto"/>
              <w:right w:val="single" w:sz="4" w:space="0" w:color="auto"/>
            </w:tcBorders>
          </w:tcPr>
          <w:p w:rsidR="00895547" w:rsidRPr="0025676B" w:rsidRDefault="00895547" w:rsidP="00C8593B">
            <w:pPr>
              <w:spacing w:after="0" w:line="240" w:lineRule="auto"/>
              <w:ind w:left="55"/>
              <w:jc w:val="both"/>
              <w:rPr>
                <w:rFonts w:ascii="Times New Roman" w:hAnsi="Times New Roman" w:cs="Times New Roman"/>
                <w:sz w:val="20"/>
                <w:szCs w:val="20"/>
              </w:rPr>
            </w:pPr>
            <w:r w:rsidRPr="0025676B">
              <w:rPr>
                <w:rFonts w:ascii="Times New Roman" w:hAnsi="Times New Roman" w:cs="Times New Roman"/>
                <w:sz w:val="20"/>
                <w:szCs w:val="20"/>
              </w:rPr>
              <w:t>Сокращенное фирменное наименование</w:t>
            </w:r>
          </w:p>
        </w:tc>
        <w:tc>
          <w:tcPr>
            <w:tcW w:w="4677" w:type="dxa"/>
            <w:tcBorders>
              <w:top w:val="single" w:sz="4" w:space="0" w:color="auto"/>
              <w:left w:val="single" w:sz="4" w:space="0" w:color="auto"/>
              <w:bottom w:val="single" w:sz="4" w:space="0" w:color="auto"/>
              <w:right w:val="single" w:sz="4" w:space="0" w:color="auto"/>
            </w:tcBorders>
          </w:tcPr>
          <w:p w:rsidR="00895547" w:rsidRPr="0025676B" w:rsidRDefault="00895547" w:rsidP="00C8593B">
            <w:pPr>
              <w:spacing w:after="0" w:line="240" w:lineRule="auto"/>
              <w:jc w:val="both"/>
              <w:rPr>
                <w:rFonts w:ascii="Times New Roman" w:hAnsi="Times New Roman" w:cs="Times New Roman"/>
                <w:sz w:val="20"/>
                <w:szCs w:val="20"/>
              </w:rPr>
            </w:pPr>
            <w:r w:rsidRPr="0025676B">
              <w:rPr>
                <w:rFonts w:ascii="Times New Roman" w:hAnsi="Times New Roman" w:cs="Times New Roman"/>
                <w:sz w:val="20"/>
                <w:szCs w:val="20"/>
              </w:rPr>
              <w:t>АО "ОМК-Сервис"</w:t>
            </w:r>
          </w:p>
        </w:tc>
      </w:tr>
      <w:tr w:rsidR="00895547" w:rsidRPr="0025676B" w:rsidTr="00C8593B">
        <w:trPr>
          <w:trHeight w:val="489"/>
        </w:trPr>
        <w:tc>
          <w:tcPr>
            <w:tcW w:w="5017" w:type="dxa"/>
            <w:tcBorders>
              <w:top w:val="single" w:sz="4" w:space="0" w:color="auto"/>
              <w:left w:val="single" w:sz="4" w:space="0" w:color="auto"/>
              <w:bottom w:val="single" w:sz="4" w:space="0" w:color="auto"/>
              <w:right w:val="single" w:sz="4" w:space="0" w:color="auto"/>
            </w:tcBorders>
          </w:tcPr>
          <w:p w:rsidR="00895547" w:rsidRPr="0025676B" w:rsidRDefault="00895547" w:rsidP="00C8593B">
            <w:pPr>
              <w:spacing w:after="0" w:line="240" w:lineRule="auto"/>
              <w:ind w:left="55"/>
              <w:jc w:val="both"/>
              <w:rPr>
                <w:rFonts w:ascii="Times New Roman" w:hAnsi="Times New Roman" w:cs="Times New Roman"/>
                <w:sz w:val="20"/>
                <w:szCs w:val="20"/>
              </w:rPr>
            </w:pPr>
            <w:r w:rsidRPr="0025676B">
              <w:rPr>
                <w:rFonts w:ascii="Times New Roman" w:hAnsi="Times New Roman" w:cs="Times New Roman"/>
                <w:sz w:val="20"/>
                <w:szCs w:val="20"/>
              </w:rPr>
              <w:t>Место нахождения</w:t>
            </w:r>
          </w:p>
        </w:tc>
        <w:tc>
          <w:tcPr>
            <w:tcW w:w="4677" w:type="dxa"/>
            <w:tcBorders>
              <w:top w:val="single" w:sz="4" w:space="0" w:color="auto"/>
              <w:left w:val="single" w:sz="4" w:space="0" w:color="auto"/>
              <w:bottom w:val="single" w:sz="4" w:space="0" w:color="auto"/>
              <w:right w:val="single" w:sz="4" w:space="0" w:color="auto"/>
            </w:tcBorders>
          </w:tcPr>
          <w:p w:rsidR="00895547" w:rsidRPr="0025676B" w:rsidRDefault="00895547" w:rsidP="00C8593B">
            <w:pPr>
              <w:spacing w:after="0" w:line="240" w:lineRule="auto"/>
              <w:rPr>
                <w:rFonts w:ascii="Times New Roman" w:hAnsi="Times New Roman" w:cs="Times New Roman"/>
                <w:sz w:val="20"/>
                <w:szCs w:val="20"/>
              </w:rPr>
            </w:pPr>
            <w:smartTag w:uri="urn:schemas-microsoft-com:office:smarttags" w:element="metricconverter">
              <w:smartTagPr>
                <w:attr w:name="ProductID" w:val="115184, г"/>
              </w:smartTagPr>
              <w:r w:rsidRPr="0025676B">
                <w:rPr>
                  <w:rFonts w:ascii="Times New Roman" w:hAnsi="Times New Roman" w:cs="Times New Roman"/>
                  <w:sz w:val="20"/>
                  <w:szCs w:val="20"/>
                </w:rPr>
                <w:t>115184, г</w:t>
              </w:r>
            </w:smartTag>
            <w:r w:rsidRPr="0025676B">
              <w:rPr>
                <w:rFonts w:ascii="Times New Roman" w:hAnsi="Times New Roman" w:cs="Times New Roman"/>
                <w:sz w:val="20"/>
                <w:szCs w:val="20"/>
              </w:rPr>
              <w:t>. Москва, Озерковская набережная, д. 28, стр.2</w:t>
            </w:r>
          </w:p>
        </w:tc>
      </w:tr>
      <w:tr w:rsidR="00895547" w:rsidRPr="0025676B" w:rsidTr="00C8593B">
        <w:trPr>
          <w:trHeight w:val="274"/>
        </w:trPr>
        <w:tc>
          <w:tcPr>
            <w:tcW w:w="5017" w:type="dxa"/>
            <w:tcBorders>
              <w:top w:val="single" w:sz="4" w:space="0" w:color="auto"/>
              <w:left w:val="single" w:sz="4" w:space="0" w:color="auto"/>
              <w:bottom w:val="single" w:sz="4" w:space="0" w:color="auto"/>
              <w:right w:val="single" w:sz="4" w:space="0" w:color="auto"/>
            </w:tcBorders>
          </w:tcPr>
          <w:p w:rsidR="00895547" w:rsidRPr="0025676B" w:rsidRDefault="00895547" w:rsidP="00C8593B">
            <w:pPr>
              <w:spacing w:after="0" w:line="240" w:lineRule="auto"/>
              <w:ind w:left="55"/>
              <w:jc w:val="both"/>
              <w:rPr>
                <w:rFonts w:ascii="Times New Roman" w:hAnsi="Times New Roman" w:cs="Times New Roman"/>
                <w:sz w:val="20"/>
                <w:szCs w:val="20"/>
              </w:rPr>
            </w:pPr>
            <w:r w:rsidRPr="0025676B">
              <w:rPr>
                <w:rFonts w:ascii="Times New Roman" w:hAnsi="Times New Roman" w:cs="Times New Roman"/>
                <w:sz w:val="20"/>
                <w:szCs w:val="20"/>
              </w:rPr>
              <w:t>ИНН</w:t>
            </w:r>
          </w:p>
        </w:tc>
        <w:tc>
          <w:tcPr>
            <w:tcW w:w="4677" w:type="dxa"/>
            <w:tcBorders>
              <w:top w:val="single" w:sz="4" w:space="0" w:color="auto"/>
              <w:left w:val="single" w:sz="4" w:space="0" w:color="auto"/>
              <w:bottom w:val="single" w:sz="4" w:space="0" w:color="auto"/>
              <w:right w:val="single" w:sz="4" w:space="0" w:color="auto"/>
            </w:tcBorders>
          </w:tcPr>
          <w:p w:rsidR="00895547" w:rsidRPr="0025676B" w:rsidRDefault="00895547" w:rsidP="00C8593B">
            <w:pPr>
              <w:spacing w:after="0" w:line="240" w:lineRule="auto"/>
              <w:rPr>
                <w:rFonts w:ascii="Times New Roman" w:hAnsi="Times New Roman" w:cs="Times New Roman"/>
                <w:sz w:val="20"/>
                <w:szCs w:val="20"/>
              </w:rPr>
            </w:pPr>
            <w:r w:rsidRPr="0025676B">
              <w:rPr>
                <w:rFonts w:ascii="Times New Roman" w:hAnsi="Times New Roman" w:cs="Times New Roman"/>
                <w:sz w:val="20"/>
                <w:szCs w:val="20"/>
              </w:rPr>
              <w:t>7709386029</w:t>
            </w:r>
          </w:p>
        </w:tc>
      </w:tr>
      <w:tr w:rsidR="00895547" w:rsidRPr="0025676B" w:rsidTr="00C8593B">
        <w:trPr>
          <w:trHeight w:val="274"/>
        </w:trPr>
        <w:tc>
          <w:tcPr>
            <w:tcW w:w="5017" w:type="dxa"/>
            <w:tcBorders>
              <w:top w:val="single" w:sz="4" w:space="0" w:color="auto"/>
              <w:left w:val="single" w:sz="4" w:space="0" w:color="auto"/>
              <w:bottom w:val="single" w:sz="4" w:space="0" w:color="auto"/>
              <w:right w:val="single" w:sz="4" w:space="0" w:color="auto"/>
            </w:tcBorders>
          </w:tcPr>
          <w:p w:rsidR="00895547" w:rsidRPr="0025676B" w:rsidRDefault="00895547" w:rsidP="00C8593B">
            <w:pPr>
              <w:spacing w:after="0" w:line="240" w:lineRule="auto"/>
              <w:ind w:left="55"/>
              <w:jc w:val="both"/>
              <w:rPr>
                <w:rFonts w:ascii="Times New Roman" w:hAnsi="Times New Roman" w:cs="Times New Roman"/>
                <w:sz w:val="20"/>
                <w:szCs w:val="20"/>
              </w:rPr>
            </w:pPr>
            <w:r w:rsidRPr="0025676B">
              <w:rPr>
                <w:rFonts w:ascii="Times New Roman" w:hAnsi="Times New Roman" w:cs="Times New Roman"/>
                <w:sz w:val="20"/>
                <w:szCs w:val="20"/>
              </w:rPr>
              <w:t>ОГРН</w:t>
            </w:r>
          </w:p>
        </w:tc>
        <w:tc>
          <w:tcPr>
            <w:tcW w:w="4677" w:type="dxa"/>
            <w:tcBorders>
              <w:top w:val="single" w:sz="4" w:space="0" w:color="auto"/>
              <w:left w:val="single" w:sz="4" w:space="0" w:color="auto"/>
              <w:bottom w:val="single" w:sz="4" w:space="0" w:color="auto"/>
              <w:right w:val="single" w:sz="4" w:space="0" w:color="auto"/>
            </w:tcBorders>
          </w:tcPr>
          <w:p w:rsidR="00895547" w:rsidRPr="0025676B" w:rsidRDefault="00895547" w:rsidP="00C8593B">
            <w:pPr>
              <w:spacing w:after="0" w:line="240" w:lineRule="auto"/>
              <w:rPr>
                <w:rFonts w:ascii="Times New Roman" w:hAnsi="Times New Roman" w:cs="Times New Roman"/>
                <w:sz w:val="20"/>
                <w:szCs w:val="20"/>
              </w:rPr>
            </w:pPr>
            <w:r w:rsidRPr="0025676B">
              <w:rPr>
                <w:rFonts w:ascii="Times New Roman" w:hAnsi="Times New Roman" w:cs="Times New Roman"/>
                <w:sz w:val="20"/>
                <w:szCs w:val="20"/>
              </w:rPr>
              <w:t>1027709010856</w:t>
            </w:r>
          </w:p>
        </w:tc>
      </w:tr>
      <w:tr w:rsidR="00895547" w:rsidRPr="0025676B" w:rsidTr="00C8593B">
        <w:trPr>
          <w:trHeight w:val="489"/>
        </w:trPr>
        <w:tc>
          <w:tcPr>
            <w:tcW w:w="5017" w:type="dxa"/>
            <w:tcBorders>
              <w:top w:val="single" w:sz="4" w:space="0" w:color="auto"/>
              <w:left w:val="single" w:sz="4" w:space="0" w:color="auto"/>
              <w:bottom w:val="single" w:sz="4" w:space="0" w:color="auto"/>
              <w:right w:val="single" w:sz="4" w:space="0" w:color="auto"/>
            </w:tcBorders>
          </w:tcPr>
          <w:p w:rsidR="00895547" w:rsidRPr="0025676B" w:rsidRDefault="00895547" w:rsidP="00C8593B">
            <w:pPr>
              <w:spacing w:after="0" w:line="240" w:lineRule="auto"/>
              <w:ind w:left="55"/>
              <w:jc w:val="both"/>
              <w:rPr>
                <w:rFonts w:ascii="Times New Roman" w:hAnsi="Times New Roman" w:cs="Times New Roman"/>
                <w:sz w:val="20"/>
                <w:szCs w:val="20"/>
              </w:rPr>
            </w:pPr>
            <w:r w:rsidRPr="0025676B">
              <w:rPr>
                <w:rFonts w:ascii="Times New Roman" w:hAnsi="Times New Roman" w:cs="Times New Roman"/>
                <w:sz w:val="20"/>
                <w:szCs w:val="20"/>
              </w:rPr>
              <w:t>Размер доли участника (акционера) эмитента в уставном капитале эмитента</w:t>
            </w:r>
          </w:p>
        </w:tc>
        <w:tc>
          <w:tcPr>
            <w:tcW w:w="4677" w:type="dxa"/>
            <w:tcBorders>
              <w:top w:val="single" w:sz="4" w:space="0" w:color="auto"/>
              <w:left w:val="single" w:sz="4" w:space="0" w:color="auto"/>
              <w:bottom w:val="single" w:sz="4" w:space="0" w:color="auto"/>
              <w:right w:val="single" w:sz="4" w:space="0" w:color="auto"/>
            </w:tcBorders>
          </w:tcPr>
          <w:p w:rsidR="00895547" w:rsidRPr="0025676B" w:rsidRDefault="00233BC1" w:rsidP="00C8593B">
            <w:pPr>
              <w:spacing w:after="0" w:line="240" w:lineRule="auto"/>
              <w:rPr>
                <w:rFonts w:ascii="Times New Roman" w:hAnsi="Times New Roman" w:cs="Times New Roman"/>
                <w:sz w:val="20"/>
                <w:szCs w:val="20"/>
              </w:rPr>
            </w:pPr>
            <w:r w:rsidRPr="0025676B">
              <w:rPr>
                <w:rFonts w:ascii="Times New Roman" w:hAnsi="Times New Roman" w:cs="Times New Roman"/>
                <w:sz w:val="20"/>
                <w:szCs w:val="20"/>
              </w:rPr>
              <w:t>100</w:t>
            </w:r>
            <w:r w:rsidR="00895547" w:rsidRPr="0025676B">
              <w:rPr>
                <w:rFonts w:ascii="Times New Roman" w:hAnsi="Times New Roman" w:cs="Times New Roman"/>
                <w:sz w:val="20"/>
                <w:szCs w:val="20"/>
              </w:rPr>
              <w:t xml:space="preserve"> %</w:t>
            </w:r>
          </w:p>
        </w:tc>
      </w:tr>
      <w:tr w:rsidR="00895547" w:rsidRPr="0025676B" w:rsidTr="00C8593B">
        <w:trPr>
          <w:trHeight w:val="489"/>
        </w:trPr>
        <w:tc>
          <w:tcPr>
            <w:tcW w:w="5017" w:type="dxa"/>
            <w:tcBorders>
              <w:top w:val="single" w:sz="4" w:space="0" w:color="auto"/>
              <w:left w:val="single" w:sz="4" w:space="0" w:color="auto"/>
              <w:bottom w:val="single" w:sz="4" w:space="0" w:color="auto"/>
              <w:right w:val="single" w:sz="4" w:space="0" w:color="auto"/>
            </w:tcBorders>
          </w:tcPr>
          <w:p w:rsidR="00895547" w:rsidRPr="0025676B" w:rsidRDefault="00895547" w:rsidP="00C8593B">
            <w:pPr>
              <w:spacing w:after="0" w:line="240" w:lineRule="auto"/>
              <w:ind w:left="55"/>
              <w:jc w:val="both"/>
              <w:rPr>
                <w:rFonts w:ascii="Times New Roman" w:hAnsi="Times New Roman" w:cs="Times New Roman"/>
                <w:sz w:val="20"/>
                <w:szCs w:val="20"/>
              </w:rPr>
            </w:pPr>
            <w:r w:rsidRPr="0025676B">
              <w:rPr>
                <w:rFonts w:ascii="Times New Roman" w:hAnsi="Times New Roman" w:cs="Times New Roman"/>
                <w:sz w:val="20"/>
                <w:szCs w:val="20"/>
              </w:rPr>
              <w:t>Размер доли голосов в процентах, приходящихся на голосующие акции, составляющие уставный капитал эмитента</w:t>
            </w:r>
          </w:p>
        </w:tc>
        <w:tc>
          <w:tcPr>
            <w:tcW w:w="4677" w:type="dxa"/>
            <w:tcBorders>
              <w:top w:val="single" w:sz="4" w:space="0" w:color="auto"/>
              <w:left w:val="single" w:sz="4" w:space="0" w:color="auto"/>
              <w:bottom w:val="single" w:sz="4" w:space="0" w:color="auto"/>
              <w:right w:val="single" w:sz="4" w:space="0" w:color="auto"/>
            </w:tcBorders>
          </w:tcPr>
          <w:p w:rsidR="00895547" w:rsidRPr="0025676B" w:rsidRDefault="00233BC1" w:rsidP="00C8593B">
            <w:pPr>
              <w:spacing w:after="0" w:line="240" w:lineRule="auto"/>
              <w:rPr>
                <w:rFonts w:ascii="Times New Roman" w:hAnsi="Times New Roman" w:cs="Times New Roman"/>
                <w:sz w:val="20"/>
                <w:szCs w:val="20"/>
              </w:rPr>
            </w:pPr>
            <w:r w:rsidRPr="0025676B">
              <w:rPr>
                <w:rFonts w:ascii="Times New Roman" w:hAnsi="Times New Roman" w:cs="Times New Roman"/>
                <w:sz w:val="20"/>
                <w:szCs w:val="20"/>
              </w:rPr>
              <w:t>100</w:t>
            </w:r>
            <w:r w:rsidR="00895547" w:rsidRPr="0025676B">
              <w:rPr>
                <w:rFonts w:ascii="Times New Roman" w:hAnsi="Times New Roman" w:cs="Times New Roman"/>
                <w:sz w:val="20"/>
                <w:szCs w:val="20"/>
              </w:rPr>
              <w:t xml:space="preserve"> %</w:t>
            </w:r>
          </w:p>
        </w:tc>
      </w:tr>
      <w:tr w:rsidR="00895547" w:rsidRPr="0025676B" w:rsidTr="00C8593B">
        <w:trPr>
          <w:trHeight w:val="489"/>
        </w:trPr>
        <w:tc>
          <w:tcPr>
            <w:tcW w:w="5017" w:type="dxa"/>
            <w:tcBorders>
              <w:top w:val="single" w:sz="4" w:space="0" w:color="auto"/>
              <w:left w:val="single" w:sz="4" w:space="0" w:color="auto"/>
              <w:bottom w:val="single" w:sz="4" w:space="0" w:color="auto"/>
              <w:right w:val="single" w:sz="4" w:space="0" w:color="auto"/>
            </w:tcBorders>
          </w:tcPr>
          <w:p w:rsidR="00895547" w:rsidRPr="0025676B" w:rsidRDefault="00895547" w:rsidP="00C8593B">
            <w:pPr>
              <w:spacing w:after="0" w:line="240" w:lineRule="auto"/>
              <w:ind w:left="55"/>
              <w:jc w:val="both"/>
              <w:rPr>
                <w:rFonts w:ascii="Times New Roman" w:hAnsi="Times New Roman" w:cs="Times New Roman"/>
                <w:sz w:val="20"/>
                <w:szCs w:val="20"/>
              </w:rPr>
            </w:pPr>
            <w:r w:rsidRPr="0025676B">
              <w:rPr>
                <w:rFonts w:ascii="Times New Roman" w:hAnsi="Times New Roman" w:cs="Times New Roman"/>
                <w:sz w:val="20"/>
                <w:szCs w:val="20"/>
              </w:rPr>
              <w:t xml:space="preserve">Вид права распоряжения голосами, приходящимися на голосующие акции, составляющие уставный капитал эмитента, которым обладает лицо </w:t>
            </w:r>
          </w:p>
        </w:tc>
        <w:tc>
          <w:tcPr>
            <w:tcW w:w="4677" w:type="dxa"/>
            <w:tcBorders>
              <w:top w:val="single" w:sz="4" w:space="0" w:color="auto"/>
              <w:left w:val="single" w:sz="4" w:space="0" w:color="auto"/>
              <w:bottom w:val="single" w:sz="4" w:space="0" w:color="auto"/>
              <w:right w:val="single" w:sz="4" w:space="0" w:color="auto"/>
            </w:tcBorders>
          </w:tcPr>
          <w:p w:rsidR="00895547" w:rsidRPr="0025676B" w:rsidRDefault="00895547" w:rsidP="00C8593B">
            <w:pPr>
              <w:spacing w:after="0" w:line="240" w:lineRule="auto"/>
              <w:rPr>
                <w:rFonts w:ascii="Times New Roman" w:hAnsi="Times New Roman" w:cs="Times New Roman"/>
                <w:sz w:val="20"/>
                <w:szCs w:val="20"/>
              </w:rPr>
            </w:pPr>
            <w:r w:rsidRPr="0025676B">
              <w:rPr>
                <w:rFonts w:ascii="Times New Roman" w:hAnsi="Times New Roman" w:cs="Times New Roman"/>
                <w:sz w:val="20"/>
                <w:szCs w:val="20"/>
              </w:rPr>
              <w:t>прямое распоряжение</w:t>
            </w:r>
          </w:p>
        </w:tc>
      </w:tr>
      <w:tr w:rsidR="00895547" w:rsidRPr="0025676B" w:rsidTr="00C8593B">
        <w:trPr>
          <w:trHeight w:val="489"/>
        </w:trPr>
        <w:tc>
          <w:tcPr>
            <w:tcW w:w="5017" w:type="dxa"/>
            <w:tcBorders>
              <w:top w:val="single" w:sz="4" w:space="0" w:color="auto"/>
              <w:left w:val="single" w:sz="4" w:space="0" w:color="auto"/>
              <w:bottom w:val="single" w:sz="4" w:space="0" w:color="auto"/>
              <w:right w:val="single" w:sz="4" w:space="0" w:color="auto"/>
            </w:tcBorders>
          </w:tcPr>
          <w:p w:rsidR="00895547" w:rsidRPr="0025676B" w:rsidRDefault="00895547" w:rsidP="00C8593B">
            <w:pPr>
              <w:spacing w:after="0" w:line="240" w:lineRule="auto"/>
              <w:ind w:left="55"/>
              <w:jc w:val="both"/>
              <w:rPr>
                <w:rFonts w:ascii="Times New Roman" w:hAnsi="Times New Roman" w:cs="Times New Roman"/>
                <w:sz w:val="20"/>
                <w:szCs w:val="20"/>
              </w:rPr>
            </w:pPr>
            <w:r w:rsidRPr="0025676B">
              <w:rPr>
                <w:rFonts w:ascii="Times New Roman" w:hAnsi="Times New Roman" w:cs="Times New Roman"/>
                <w:sz w:val="20"/>
                <w:szCs w:val="20"/>
              </w:rPr>
              <w:t xml:space="preserve">Признак права распоряжения голосами, приходящимися на голосующие акции, составляющие уставный капитал эмитента, которым обладает лицо </w:t>
            </w:r>
          </w:p>
        </w:tc>
        <w:tc>
          <w:tcPr>
            <w:tcW w:w="4677" w:type="dxa"/>
            <w:tcBorders>
              <w:top w:val="single" w:sz="4" w:space="0" w:color="auto"/>
              <w:left w:val="single" w:sz="4" w:space="0" w:color="auto"/>
              <w:bottom w:val="single" w:sz="4" w:space="0" w:color="auto"/>
              <w:right w:val="single" w:sz="4" w:space="0" w:color="auto"/>
            </w:tcBorders>
          </w:tcPr>
          <w:p w:rsidR="00895547" w:rsidRPr="0025676B" w:rsidRDefault="00895547" w:rsidP="00C8593B">
            <w:pPr>
              <w:spacing w:after="0" w:line="240" w:lineRule="auto"/>
              <w:rPr>
                <w:rFonts w:ascii="Times New Roman" w:hAnsi="Times New Roman" w:cs="Times New Roman"/>
                <w:sz w:val="20"/>
                <w:szCs w:val="20"/>
              </w:rPr>
            </w:pPr>
            <w:r w:rsidRPr="0025676B">
              <w:rPr>
                <w:rFonts w:ascii="Times New Roman" w:hAnsi="Times New Roman" w:cs="Times New Roman"/>
                <w:sz w:val="20"/>
                <w:szCs w:val="20"/>
              </w:rPr>
              <w:t>самостоятельное распоряжение</w:t>
            </w:r>
          </w:p>
        </w:tc>
      </w:tr>
      <w:tr w:rsidR="00895547" w:rsidRPr="002B0FB7" w:rsidTr="00C8593B">
        <w:trPr>
          <w:trHeight w:val="489"/>
        </w:trPr>
        <w:tc>
          <w:tcPr>
            <w:tcW w:w="5017" w:type="dxa"/>
            <w:tcBorders>
              <w:top w:val="single" w:sz="4" w:space="0" w:color="auto"/>
              <w:left w:val="single" w:sz="4" w:space="0" w:color="auto"/>
              <w:bottom w:val="single" w:sz="4" w:space="0" w:color="auto"/>
              <w:right w:val="single" w:sz="4" w:space="0" w:color="auto"/>
            </w:tcBorders>
          </w:tcPr>
          <w:p w:rsidR="00895547" w:rsidRPr="0025676B" w:rsidRDefault="00895547" w:rsidP="00C8593B">
            <w:pPr>
              <w:spacing w:after="0" w:line="240" w:lineRule="auto"/>
              <w:ind w:left="55"/>
              <w:jc w:val="both"/>
              <w:rPr>
                <w:rFonts w:ascii="Times New Roman" w:hAnsi="Times New Roman" w:cs="Times New Roman"/>
                <w:sz w:val="20"/>
                <w:szCs w:val="20"/>
              </w:rPr>
            </w:pPr>
            <w:r w:rsidRPr="0025676B">
              <w:rPr>
                <w:rFonts w:ascii="Times New Roman" w:hAnsi="Times New Roman" w:cs="Times New Roman"/>
                <w:sz w:val="20"/>
                <w:szCs w:val="20"/>
              </w:rPr>
              <w:t xml:space="preserve">Основание, в силу которого лицо имеет право распоряжаться голосами, приходящимися на голосующие акции, составляющие уставный капитал эмитента </w:t>
            </w:r>
          </w:p>
        </w:tc>
        <w:tc>
          <w:tcPr>
            <w:tcW w:w="4677" w:type="dxa"/>
            <w:tcBorders>
              <w:top w:val="single" w:sz="4" w:space="0" w:color="auto"/>
              <w:left w:val="single" w:sz="4" w:space="0" w:color="auto"/>
              <w:bottom w:val="single" w:sz="4" w:space="0" w:color="auto"/>
              <w:right w:val="single" w:sz="4" w:space="0" w:color="auto"/>
            </w:tcBorders>
          </w:tcPr>
          <w:p w:rsidR="00895547" w:rsidRPr="0025676B" w:rsidRDefault="00895547" w:rsidP="00C8593B">
            <w:pPr>
              <w:spacing w:after="0" w:line="240" w:lineRule="auto"/>
              <w:jc w:val="both"/>
              <w:rPr>
                <w:rFonts w:ascii="Times New Roman" w:hAnsi="Times New Roman" w:cs="Times New Roman"/>
                <w:sz w:val="20"/>
                <w:szCs w:val="20"/>
              </w:rPr>
            </w:pPr>
            <w:r w:rsidRPr="0025676B">
              <w:rPr>
                <w:rFonts w:ascii="Times New Roman" w:hAnsi="Times New Roman" w:cs="Times New Roman"/>
                <w:sz w:val="20"/>
                <w:szCs w:val="20"/>
              </w:rPr>
              <w:t>участие (доля участия в уставном капитале) в эмитенте</w:t>
            </w:r>
          </w:p>
        </w:tc>
      </w:tr>
    </w:tbl>
    <w:p w:rsidR="00895547" w:rsidRPr="002B0FB7" w:rsidRDefault="00895547" w:rsidP="00895547">
      <w:pPr>
        <w:spacing w:after="0" w:line="240" w:lineRule="auto"/>
        <w:ind w:right="141"/>
        <w:jc w:val="both"/>
        <w:rPr>
          <w:rFonts w:ascii="Times New Roman" w:hAnsi="Times New Roman" w:cs="Times New Roman"/>
          <w:sz w:val="20"/>
          <w:szCs w:val="20"/>
          <w:highlight w:val="yellow"/>
        </w:rPr>
      </w:pPr>
    </w:p>
    <w:p w:rsidR="00895547" w:rsidRPr="0025676B" w:rsidRDefault="00895547" w:rsidP="00895547">
      <w:pPr>
        <w:spacing w:after="0" w:line="240" w:lineRule="auto"/>
        <w:ind w:right="141"/>
        <w:jc w:val="both"/>
        <w:rPr>
          <w:rFonts w:ascii="Times New Roman" w:hAnsi="Times New Roman" w:cs="Times New Roman"/>
          <w:b/>
          <w:sz w:val="20"/>
          <w:szCs w:val="20"/>
        </w:rPr>
      </w:pPr>
      <w:r w:rsidRPr="0025676B">
        <w:rPr>
          <w:rFonts w:ascii="Times New Roman" w:hAnsi="Times New Roman" w:cs="Times New Roman"/>
          <w:b/>
          <w:sz w:val="20"/>
          <w:szCs w:val="20"/>
        </w:rPr>
        <w:t>Информация о лицах, контролирующих участника (акционера) эмитента, владеющего не менее чем 5 процентами его уставного капитала или не менее чем 5 процентами его обыкновенных акций, а в случае их отсутствия - по каждому из лиц, владеющих не менее чем 20 процентами уставного капитала такого участника (акционера) эмитента или не менее чем 20 процентами его обыкновенных акций:</w:t>
      </w:r>
    </w:p>
    <w:p w:rsidR="00895547" w:rsidRPr="002B0FB7" w:rsidRDefault="00895547" w:rsidP="00895547">
      <w:pPr>
        <w:spacing w:after="0" w:line="240" w:lineRule="auto"/>
        <w:ind w:right="141"/>
        <w:jc w:val="both"/>
        <w:rPr>
          <w:rFonts w:ascii="Times New Roman" w:hAnsi="Times New Roman" w:cs="Times New Roman"/>
          <w:b/>
          <w:sz w:val="20"/>
          <w:szCs w:val="20"/>
          <w:highlight w:val="yellow"/>
        </w:rPr>
      </w:pPr>
    </w:p>
    <w:p w:rsidR="004F1BB5" w:rsidRPr="003120B8" w:rsidRDefault="004F1BB5" w:rsidP="004F1BB5">
      <w:pPr>
        <w:autoSpaceDE w:val="0"/>
        <w:autoSpaceDN w:val="0"/>
        <w:adjustRightInd w:val="0"/>
        <w:spacing w:after="0" w:line="240" w:lineRule="auto"/>
        <w:jc w:val="both"/>
        <w:rPr>
          <w:rFonts w:ascii="Times New Roman" w:hAnsi="Times New Roman" w:cs="Times New Roman"/>
          <w:sz w:val="20"/>
          <w:szCs w:val="20"/>
          <w:highlight w:val="yellow"/>
        </w:rPr>
      </w:pPr>
      <w:r w:rsidRPr="003120B8">
        <w:rPr>
          <w:rFonts w:ascii="Times New Roman" w:hAnsi="Times New Roman" w:cs="Times New Roman"/>
          <w:sz w:val="20"/>
          <w:szCs w:val="20"/>
        </w:rPr>
        <w:t>Информация не раскрывается и не предоставляется на основании абзаца 2 пункта 1 Постановления Правительства Российской Федерации от 04.07.2023 г. № 1102 «Об особенностях раскрытия и (или) предоставления информации, подлежащей раскрытию и (или) предоставлению в соответствии с требованиями Федерального закона «Об акционерных обществах» и Федерального закона «О рынке ценных бумаг».</w:t>
      </w:r>
    </w:p>
    <w:p w:rsidR="00895547" w:rsidRPr="002B0FB7" w:rsidRDefault="00895547" w:rsidP="00895547">
      <w:pPr>
        <w:spacing w:after="0" w:line="240" w:lineRule="auto"/>
        <w:ind w:right="141"/>
        <w:jc w:val="both"/>
        <w:rPr>
          <w:rFonts w:ascii="Times New Roman" w:hAnsi="Times New Roman" w:cs="Times New Roman"/>
          <w:bCs/>
          <w:sz w:val="20"/>
          <w:szCs w:val="20"/>
          <w:highlight w:val="yellow"/>
        </w:rPr>
      </w:pPr>
    </w:p>
    <w:p w:rsidR="00895547" w:rsidRPr="00D83D19" w:rsidRDefault="00895547" w:rsidP="00895547">
      <w:pPr>
        <w:autoSpaceDE w:val="0"/>
        <w:autoSpaceDN w:val="0"/>
        <w:adjustRightInd w:val="0"/>
        <w:spacing w:after="0" w:line="240" w:lineRule="auto"/>
        <w:jc w:val="both"/>
        <w:rPr>
          <w:rFonts w:ascii="Times New Roman" w:hAnsi="Times New Roman" w:cs="Times New Roman"/>
          <w:sz w:val="20"/>
          <w:szCs w:val="20"/>
        </w:rPr>
      </w:pPr>
      <w:r w:rsidRPr="0025676B">
        <w:rPr>
          <w:rFonts w:ascii="Times New Roman" w:hAnsi="Times New Roman" w:cs="Times New Roman"/>
          <w:sz w:val="20"/>
          <w:szCs w:val="20"/>
        </w:rPr>
        <w:t>В период между отчетной датой (датой окончания отчетного периода) и датой раскрытия финансовой отчетности в составе информации приведенной в настоящем пункте изменений не происходило</w:t>
      </w:r>
      <w:r w:rsidRPr="0025676B">
        <w:rPr>
          <w:rFonts w:ascii="Times New Roman" w:eastAsia="MS Mincho" w:hAnsi="Times New Roman" w:cs="Times New Roman"/>
          <w:sz w:val="20"/>
          <w:szCs w:val="20"/>
        </w:rPr>
        <w:t>.</w:t>
      </w:r>
    </w:p>
    <w:p w:rsidR="00895547" w:rsidRPr="00962683" w:rsidRDefault="00895547" w:rsidP="00895547">
      <w:pPr>
        <w:spacing w:after="0" w:line="240" w:lineRule="auto"/>
        <w:rPr>
          <w:rFonts w:ascii="Times New Roman" w:hAnsi="Times New Roman" w:cs="Times New Roman"/>
          <w:sz w:val="20"/>
          <w:szCs w:val="20"/>
        </w:rPr>
      </w:pPr>
    </w:p>
    <w:p w:rsidR="002311F4" w:rsidRPr="002311F4" w:rsidRDefault="002311F4" w:rsidP="002311F4">
      <w:pPr>
        <w:autoSpaceDE w:val="0"/>
        <w:autoSpaceDN w:val="0"/>
        <w:adjustRightInd w:val="0"/>
        <w:spacing w:before="108" w:after="108" w:line="240" w:lineRule="auto"/>
        <w:jc w:val="center"/>
        <w:outlineLvl w:val="0"/>
        <w:rPr>
          <w:rFonts w:ascii="Times New Roman" w:hAnsi="Times New Roman" w:cs="Times New Roman"/>
          <w:b/>
          <w:bCs/>
          <w:color w:val="26282F"/>
          <w:sz w:val="20"/>
          <w:szCs w:val="20"/>
        </w:rPr>
      </w:pPr>
      <w:r w:rsidRPr="002311F4">
        <w:rPr>
          <w:rFonts w:ascii="Times New Roman" w:hAnsi="Times New Roman" w:cs="Times New Roman"/>
          <w:b/>
          <w:bCs/>
          <w:color w:val="26282F"/>
          <w:sz w:val="20"/>
          <w:szCs w:val="20"/>
        </w:rPr>
        <w:t>3.3. Сведения о доле участия Российской Федерации, субъекта Российской Федерации или муниципального образования в уставном капитале эмитента, наличии специального права ("золотой акции")</w:t>
      </w:r>
    </w:p>
    <w:bookmarkEnd w:id="59"/>
    <w:p w:rsidR="002311F4" w:rsidRDefault="002311F4" w:rsidP="002311F4">
      <w:pPr>
        <w:autoSpaceDE w:val="0"/>
        <w:autoSpaceDN w:val="0"/>
        <w:adjustRightInd w:val="0"/>
        <w:spacing w:after="0" w:line="240" w:lineRule="auto"/>
        <w:ind w:firstLine="720"/>
        <w:jc w:val="both"/>
        <w:rPr>
          <w:rFonts w:ascii="Times New Roman" w:hAnsi="Times New Roman" w:cs="Times New Roman"/>
          <w:sz w:val="20"/>
          <w:szCs w:val="20"/>
        </w:rPr>
      </w:pPr>
    </w:p>
    <w:p w:rsidR="0095225B" w:rsidRPr="0095225B" w:rsidRDefault="0095225B" w:rsidP="0095225B">
      <w:pPr>
        <w:autoSpaceDE w:val="0"/>
        <w:autoSpaceDN w:val="0"/>
        <w:adjustRightInd w:val="0"/>
        <w:spacing w:after="0" w:line="240" w:lineRule="auto"/>
        <w:ind w:firstLine="720"/>
        <w:jc w:val="both"/>
        <w:rPr>
          <w:rFonts w:ascii="Times New Roman" w:hAnsi="Times New Roman" w:cs="Times New Roman"/>
          <w:sz w:val="20"/>
          <w:szCs w:val="20"/>
        </w:rPr>
      </w:pPr>
      <w:r w:rsidRPr="00CE14E1">
        <w:rPr>
          <w:rFonts w:ascii="Times New Roman" w:hAnsi="Times New Roman" w:cs="Times New Roman"/>
          <w:b/>
          <w:sz w:val="20"/>
          <w:szCs w:val="20"/>
        </w:rPr>
        <w:t>Доля</w:t>
      </w:r>
      <w:r w:rsidRPr="0095225B">
        <w:rPr>
          <w:rFonts w:ascii="Times New Roman" w:hAnsi="Times New Roman" w:cs="Times New Roman"/>
          <w:b/>
          <w:sz w:val="20"/>
          <w:szCs w:val="20"/>
        </w:rPr>
        <w:t xml:space="preserve"> уставного капитала эмитента, находящ</w:t>
      </w:r>
      <w:r w:rsidRPr="00CE14E1">
        <w:rPr>
          <w:rFonts w:ascii="Times New Roman" w:hAnsi="Times New Roman" w:cs="Times New Roman"/>
          <w:b/>
          <w:sz w:val="20"/>
          <w:szCs w:val="20"/>
        </w:rPr>
        <w:t>ая</w:t>
      </w:r>
      <w:r w:rsidRPr="0095225B">
        <w:rPr>
          <w:rFonts w:ascii="Times New Roman" w:hAnsi="Times New Roman" w:cs="Times New Roman"/>
          <w:b/>
          <w:sz w:val="20"/>
          <w:szCs w:val="20"/>
        </w:rPr>
        <w:t>ся в государственной собственности (федеральной, субъектов Российской Федерации), муниципальной собственности</w:t>
      </w:r>
      <w:r w:rsidR="00CE14E1" w:rsidRPr="00CE14E1">
        <w:rPr>
          <w:rFonts w:ascii="Times New Roman" w:hAnsi="Times New Roman" w:cs="Times New Roman"/>
          <w:b/>
          <w:sz w:val="20"/>
          <w:szCs w:val="20"/>
        </w:rPr>
        <w:t>:</w:t>
      </w:r>
      <w:r w:rsidR="00CE14E1">
        <w:rPr>
          <w:rFonts w:ascii="Times New Roman" w:hAnsi="Times New Roman" w:cs="Times New Roman"/>
          <w:sz w:val="20"/>
          <w:szCs w:val="20"/>
        </w:rPr>
        <w:t xml:space="preserve"> отсутствует.</w:t>
      </w:r>
    </w:p>
    <w:p w:rsidR="0095225B" w:rsidRPr="002311F4" w:rsidRDefault="00CE14E1" w:rsidP="002311F4">
      <w:pPr>
        <w:autoSpaceDE w:val="0"/>
        <w:autoSpaceDN w:val="0"/>
        <w:adjustRightInd w:val="0"/>
        <w:spacing w:after="0" w:line="240" w:lineRule="auto"/>
        <w:ind w:firstLine="720"/>
        <w:jc w:val="both"/>
        <w:rPr>
          <w:rFonts w:ascii="Times New Roman" w:hAnsi="Times New Roman" w:cs="Times New Roman"/>
          <w:sz w:val="20"/>
          <w:szCs w:val="20"/>
        </w:rPr>
      </w:pPr>
      <w:r w:rsidRPr="00CE14E1">
        <w:rPr>
          <w:rFonts w:ascii="Times New Roman" w:hAnsi="Times New Roman" w:cs="Times New Roman"/>
          <w:b/>
          <w:sz w:val="20"/>
          <w:szCs w:val="20"/>
        </w:rPr>
        <w:t>Специальное право на участие Российской Федерации, субъектов Российской Федерации, муниципальных образований в управлении эмитентом - акционерным обществом ("золот</w:t>
      </w:r>
      <w:r>
        <w:rPr>
          <w:rFonts w:ascii="Times New Roman" w:hAnsi="Times New Roman" w:cs="Times New Roman"/>
          <w:b/>
          <w:sz w:val="20"/>
          <w:szCs w:val="20"/>
        </w:rPr>
        <w:t>ая</w:t>
      </w:r>
      <w:r w:rsidRPr="00CE14E1">
        <w:rPr>
          <w:rFonts w:ascii="Times New Roman" w:hAnsi="Times New Roman" w:cs="Times New Roman"/>
          <w:b/>
          <w:sz w:val="20"/>
          <w:szCs w:val="20"/>
        </w:rPr>
        <w:t xml:space="preserve"> акци</w:t>
      </w:r>
      <w:r>
        <w:rPr>
          <w:rFonts w:ascii="Times New Roman" w:hAnsi="Times New Roman" w:cs="Times New Roman"/>
          <w:b/>
          <w:sz w:val="20"/>
          <w:szCs w:val="20"/>
        </w:rPr>
        <w:t>я</w:t>
      </w:r>
      <w:r w:rsidRPr="00CE14E1">
        <w:rPr>
          <w:rFonts w:ascii="Times New Roman" w:hAnsi="Times New Roman" w:cs="Times New Roman"/>
          <w:b/>
          <w:sz w:val="20"/>
          <w:szCs w:val="20"/>
        </w:rPr>
        <w:t>"):</w:t>
      </w:r>
      <w:r>
        <w:rPr>
          <w:rFonts w:ascii="Times New Roman" w:hAnsi="Times New Roman" w:cs="Times New Roman"/>
          <w:sz w:val="20"/>
          <w:szCs w:val="20"/>
        </w:rPr>
        <w:t xml:space="preserve"> отсутствует.</w:t>
      </w:r>
    </w:p>
    <w:p w:rsidR="00CE14E1" w:rsidRDefault="00CE14E1" w:rsidP="002311F4">
      <w:pPr>
        <w:autoSpaceDE w:val="0"/>
        <w:autoSpaceDN w:val="0"/>
        <w:adjustRightInd w:val="0"/>
        <w:spacing w:after="0" w:line="240" w:lineRule="auto"/>
        <w:ind w:firstLine="720"/>
        <w:jc w:val="both"/>
        <w:rPr>
          <w:rFonts w:ascii="Times New Roman" w:hAnsi="Times New Roman" w:cs="Times New Roman"/>
          <w:sz w:val="20"/>
          <w:szCs w:val="20"/>
        </w:rPr>
      </w:pPr>
    </w:p>
    <w:p w:rsidR="00895547" w:rsidRPr="00D83D19" w:rsidRDefault="00895547" w:rsidP="00895547">
      <w:pPr>
        <w:autoSpaceDE w:val="0"/>
        <w:autoSpaceDN w:val="0"/>
        <w:adjustRightInd w:val="0"/>
        <w:spacing w:after="0" w:line="240" w:lineRule="auto"/>
        <w:jc w:val="both"/>
        <w:rPr>
          <w:rFonts w:ascii="Times New Roman" w:hAnsi="Times New Roman" w:cs="Times New Roman"/>
          <w:sz w:val="20"/>
          <w:szCs w:val="20"/>
        </w:rPr>
      </w:pPr>
      <w:r w:rsidRPr="00B3787A">
        <w:rPr>
          <w:rFonts w:ascii="Times New Roman" w:hAnsi="Times New Roman" w:cs="Times New Roman"/>
          <w:sz w:val="20"/>
          <w:szCs w:val="20"/>
        </w:rPr>
        <w:t xml:space="preserve">В период между отчетной датой (датой окончания отчетного периода) и датой раскрытия финансовой отчетности </w:t>
      </w:r>
      <w:r>
        <w:rPr>
          <w:rFonts w:ascii="Times New Roman" w:hAnsi="Times New Roman" w:cs="Times New Roman"/>
          <w:sz w:val="20"/>
          <w:szCs w:val="20"/>
        </w:rPr>
        <w:t>в составе информации приведенной в настоящем пункте изменений не происходило</w:t>
      </w:r>
      <w:r w:rsidRPr="00B3787A">
        <w:rPr>
          <w:rFonts w:ascii="Times New Roman" w:eastAsia="MS Mincho" w:hAnsi="Times New Roman" w:cs="Times New Roman"/>
          <w:sz w:val="20"/>
          <w:szCs w:val="20"/>
        </w:rPr>
        <w:t>.</w:t>
      </w:r>
    </w:p>
    <w:p w:rsidR="00895547" w:rsidRDefault="00895547" w:rsidP="002311F4">
      <w:pPr>
        <w:autoSpaceDE w:val="0"/>
        <w:autoSpaceDN w:val="0"/>
        <w:adjustRightInd w:val="0"/>
        <w:spacing w:after="0" w:line="240" w:lineRule="auto"/>
        <w:ind w:firstLine="720"/>
        <w:jc w:val="both"/>
        <w:rPr>
          <w:rFonts w:ascii="Times New Roman" w:hAnsi="Times New Roman" w:cs="Times New Roman"/>
          <w:sz w:val="20"/>
          <w:szCs w:val="20"/>
        </w:rPr>
      </w:pPr>
    </w:p>
    <w:p w:rsidR="002311F4" w:rsidRPr="002311F4" w:rsidRDefault="002311F4" w:rsidP="002311F4">
      <w:pPr>
        <w:autoSpaceDE w:val="0"/>
        <w:autoSpaceDN w:val="0"/>
        <w:adjustRightInd w:val="0"/>
        <w:spacing w:before="108" w:after="108" w:line="240" w:lineRule="auto"/>
        <w:jc w:val="center"/>
        <w:outlineLvl w:val="0"/>
        <w:rPr>
          <w:rFonts w:ascii="Times New Roman" w:hAnsi="Times New Roman" w:cs="Times New Roman"/>
          <w:b/>
          <w:bCs/>
          <w:color w:val="26282F"/>
          <w:sz w:val="20"/>
          <w:szCs w:val="20"/>
        </w:rPr>
      </w:pPr>
      <w:bookmarkStart w:id="60" w:name="sub_3234"/>
      <w:r w:rsidRPr="002311F4">
        <w:rPr>
          <w:rFonts w:ascii="Times New Roman" w:hAnsi="Times New Roman" w:cs="Times New Roman"/>
          <w:b/>
          <w:bCs/>
          <w:color w:val="26282F"/>
          <w:sz w:val="20"/>
          <w:szCs w:val="20"/>
        </w:rPr>
        <w:t>3.4. Сделки эмитента, в совершении которых имелась заинтересованность</w:t>
      </w:r>
    </w:p>
    <w:bookmarkEnd w:id="60"/>
    <w:p w:rsidR="00926474" w:rsidRDefault="00926474" w:rsidP="00926474">
      <w:pPr>
        <w:autoSpaceDE w:val="0"/>
        <w:autoSpaceDN w:val="0"/>
        <w:adjustRightInd w:val="0"/>
        <w:spacing w:after="0" w:line="240" w:lineRule="auto"/>
        <w:ind w:firstLine="720"/>
        <w:jc w:val="both"/>
        <w:rPr>
          <w:rFonts w:ascii="Times New Roman" w:hAnsi="Times New Roman" w:cs="Times New Roman"/>
          <w:sz w:val="20"/>
          <w:szCs w:val="20"/>
        </w:rPr>
      </w:pPr>
    </w:p>
    <w:p w:rsidR="00926474" w:rsidRPr="00926474" w:rsidRDefault="00926474" w:rsidP="00926474">
      <w:pPr>
        <w:pStyle w:val="1"/>
        <w:spacing w:before="0" w:after="0"/>
        <w:ind w:firstLine="567"/>
        <w:jc w:val="both"/>
        <w:rPr>
          <w:rFonts w:ascii="Times New Roman" w:hAnsi="Times New Roman" w:cs="Times New Roman"/>
          <w:b w:val="0"/>
          <w:sz w:val="20"/>
          <w:szCs w:val="20"/>
        </w:rPr>
      </w:pPr>
      <w:r w:rsidRPr="00926474">
        <w:rPr>
          <w:rFonts w:ascii="Times New Roman" w:hAnsi="Times New Roman" w:cs="Times New Roman"/>
          <w:b w:val="0"/>
          <w:sz w:val="20"/>
          <w:szCs w:val="20"/>
        </w:rPr>
        <w:t>В соответствии с</w:t>
      </w:r>
      <w:r>
        <w:rPr>
          <w:rFonts w:ascii="Times New Roman" w:hAnsi="Times New Roman" w:cs="Times New Roman"/>
          <w:b w:val="0"/>
          <w:sz w:val="20"/>
          <w:szCs w:val="20"/>
        </w:rPr>
        <w:t xml:space="preserve"> </w:t>
      </w:r>
      <w:r w:rsidRPr="00926474">
        <w:rPr>
          <w:rFonts w:ascii="Times New Roman" w:hAnsi="Times New Roman" w:cs="Times New Roman"/>
          <w:b w:val="0"/>
          <w:sz w:val="20"/>
          <w:szCs w:val="20"/>
        </w:rPr>
        <w:t>требованиями Положения Банка Рос</w:t>
      </w:r>
      <w:r>
        <w:rPr>
          <w:rFonts w:ascii="Times New Roman" w:hAnsi="Times New Roman" w:cs="Times New Roman"/>
          <w:b w:val="0"/>
          <w:sz w:val="20"/>
          <w:szCs w:val="20"/>
        </w:rPr>
        <w:t xml:space="preserve">сии от 27 марта 2020 г. № </w:t>
      </w:r>
      <w:r w:rsidRPr="00926474">
        <w:rPr>
          <w:rFonts w:ascii="Times New Roman" w:hAnsi="Times New Roman" w:cs="Times New Roman"/>
          <w:b w:val="0"/>
          <w:sz w:val="20"/>
          <w:szCs w:val="20"/>
        </w:rPr>
        <w:t>714-П</w:t>
      </w:r>
      <w:r>
        <w:rPr>
          <w:rFonts w:ascii="Times New Roman" w:hAnsi="Times New Roman" w:cs="Times New Roman"/>
          <w:b w:val="0"/>
          <w:sz w:val="20"/>
          <w:szCs w:val="20"/>
        </w:rPr>
        <w:t xml:space="preserve"> </w:t>
      </w:r>
      <w:r w:rsidRPr="00926474">
        <w:rPr>
          <w:rFonts w:ascii="Times New Roman" w:hAnsi="Times New Roman" w:cs="Times New Roman"/>
          <w:b w:val="0"/>
          <w:sz w:val="20"/>
          <w:szCs w:val="20"/>
        </w:rPr>
        <w:t>"О раскрытии информации эмитентами эмиссионных ценных бумаг"</w:t>
      </w:r>
      <w:r>
        <w:rPr>
          <w:rFonts w:ascii="Times New Roman" w:hAnsi="Times New Roman" w:cs="Times New Roman"/>
          <w:b w:val="0"/>
          <w:sz w:val="20"/>
          <w:szCs w:val="20"/>
        </w:rPr>
        <w:t xml:space="preserve"> информация о сделках эмитента, в совершении которых имелась заинтересованность не приводится, так как акции эмитента не допущены к организованным торгам.</w:t>
      </w:r>
    </w:p>
    <w:p w:rsidR="00926474" w:rsidRPr="002311F4" w:rsidRDefault="00926474" w:rsidP="002311F4">
      <w:pPr>
        <w:autoSpaceDE w:val="0"/>
        <w:autoSpaceDN w:val="0"/>
        <w:adjustRightInd w:val="0"/>
        <w:spacing w:after="0" w:line="240" w:lineRule="auto"/>
        <w:ind w:firstLine="720"/>
        <w:jc w:val="both"/>
        <w:rPr>
          <w:rFonts w:ascii="Times New Roman" w:hAnsi="Times New Roman" w:cs="Times New Roman"/>
          <w:sz w:val="20"/>
          <w:szCs w:val="20"/>
        </w:rPr>
      </w:pPr>
    </w:p>
    <w:p w:rsidR="002311F4" w:rsidRPr="002311F4" w:rsidRDefault="002311F4" w:rsidP="002311F4">
      <w:pPr>
        <w:autoSpaceDE w:val="0"/>
        <w:autoSpaceDN w:val="0"/>
        <w:adjustRightInd w:val="0"/>
        <w:spacing w:before="108" w:after="108" w:line="240" w:lineRule="auto"/>
        <w:jc w:val="center"/>
        <w:outlineLvl w:val="0"/>
        <w:rPr>
          <w:rFonts w:ascii="Times New Roman" w:hAnsi="Times New Roman" w:cs="Times New Roman"/>
          <w:b/>
          <w:bCs/>
          <w:color w:val="26282F"/>
          <w:sz w:val="20"/>
          <w:szCs w:val="20"/>
        </w:rPr>
      </w:pPr>
      <w:bookmarkStart w:id="61" w:name="sub_3235"/>
      <w:r w:rsidRPr="002311F4">
        <w:rPr>
          <w:rFonts w:ascii="Times New Roman" w:hAnsi="Times New Roman" w:cs="Times New Roman"/>
          <w:b/>
          <w:bCs/>
          <w:color w:val="26282F"/>
          <w:sz w:val="20"/>
          <w:szCs w:val="20"/>
        </w:rPr>
        <w:t>3.5. Крупные сделки эмитента</w:t>
      </w:r>
    </w:p>
    <w:bookmarkEnd w:id="61"/>
    <w:p w:rsidR="003B761F" w:rsidRPr="00926474" w:rsidRDefault="003B761F" w:rsidP="003B761F">
      <w:pPr>
        <w:pStyle w:val="1"/>
        <w:spacing w:before="0" w:after="0"/>
        <w:ind w:firstLine="567"/>
        <w:jc w:val="both"/>
        <w:rPr>
          <w:rFonts w:ascii="Times New Roman" w:hAnsi="Times New Roman" w:cs="Times New Roman"/>
          <w:b w:val="0"/>
          <w:sz w:val="20"/>
          <w:szCs w:val="20"/>
        </w:rPr>
      </w:pPr>
      <w:r w:rsidRPr="00926474">
        <w:rPr>
          <w:rFonts w:ascii="Times New Roman" w:hAnsi="Times New Roman" w:cs="Times New Roman"/>
          <w:b w:val="0"/>
          <w:sz w:val="20"/>
          <w:szCs w:val="20"/>
        </w:rPr>
        <w:t>В соответствии с</w:t>
      </w:r>
      <w:r>
        <w:rPr>
          <w:rFonts w:ascii="Times New Roman" w:hAnsi="Times New Roman" w:cs="Times New Roman"/>
          <w:b w:val="0"/>
          <w:sz w:val="20"/>
          <w:szCs w:val="20"/>
        </w:rPr>
        <w:t xml:space="preserve"> </w:t>
      </w:r>
      <w:r w:rsidRPr="00926474">
        <w:rPr>
          <w:rFonts w:ascii="Times New Roman" w:hAnsi="Times New Roman" w:cs="Times New Roman"/>
          <w:b w:val="0"/>
          <w:sz w:val="20"/>
          <w:szCs w:val="20"/>
        </w:rPr>
        <w:t>требованиями Положения Банка Рос</w:t>
      </w:r>
      <w:r>
        <w:rPr>
          <w:rFonts w:ascii="Times New Roman" w:hAnsi="Times New Roman" w:cs="Times New Roman"/>
          <w:b w:val="0"/>
          <w:sz w:val="20"/>
          <w:szCs w:val="20"/>
        </w:rPr>
        <w:t xml:space="preserve">сии от 27 марта 2020 г. № </w:t>
      </w:r>
      <w:r w:rsidRPr="00926474">
        <w:rPr>
          <w:rFonts w:ascii="Times New Roman" w:hAnsi="Times New Roman" w:cs="Times New Roman"/>
          <w:b w:val="0"/>
          <w:sz w:val="20"/>
          <w:szCs w:val="20"/>
        </w:rPr>
        <w:t>714-П</w:t>
      </w:r>
      <w:r>
        <w:rPr>
          <w:rFonts w:ascii="Times New Roman" w:hAnsi="Times New Roman" w:cs="Times New Roman"/>
          <w:b w:val="0"/>
          <w:sz w:val="20"/>
          <w:szCs w:val="20"/>
        </w:rPr>
        <w:t xml:space="preserve"> </w:t>
      </w:r>
      <w:r w:rsidRPr="00926474">
        <w:rPr>
          <w:rFonts w:ascii="Times New Roman" w:hAnsi="Times New Roman" w:cs="Times New Roman"/>
          <w:b w:val="0"/>
          <w:sz w:val="20"/>
          <w:szCs w:val="20"/>
        </w:rPr>
        <w:t>"О раскрытии информации эмитентами эмиссионных ценных бумаг"</w:t>
      </w:r>
      <w:r>
        <w:rPr>
          <w:rFonts w:ascii="Times New Roman" w:hAnsi="Times New Roman" w:cs="Times New Roman"/>
          <w:b w:val="0"/>
          <w:sz w:val="20"/>
          <w:szCs w:val="20"/>
        </w:rPr>
        <w:t xml:space="preserve"> информация о крупных сделках эмитента не приводится, так как акции эмитента не допущены к организованным торгам.</w:t>
      </w:r>
    </w:p>
    <w:p w:rsidR="002311F4" w:rsidRPr="002311F4" w:rsidRDefault="002311F4" w:rsidP="002311F4">
      <w:pPr>
        <w:autoSpaceDE w:val="0"/>
        <w:autoSpaceDN w:val="0"/>
        <w:adjustRightInd w:val="0"/>
        <w:spacing w:after="0" w:line="240" w:lineRule="auto"/>
        <w:ind w:firstLine="720"/>
        <w:jc w:val="both"/>
        <w:rPr>
          <w:rFonts w:ascii="Times New Roman" w:hAnsi="Times New Roman" w:cs="Times New Roman"/>
          <w:sz w:val="20"/>
          <w:szCs w:val="20"/>
        </w:rPr>
      </w:pPr>
    </w:p>
    <w:p w:rsidR="002311F4" w:rsidRPr="002311F4" w:rsidRDefault="002311F4" w:rsidP="002311F4">
      <w:pPr>
        <w:autoSpaceDE w:val="0"/>
        <w:autoSpaceDN w:val="0"/>
        <w:adjustRightInd w:val="0"/>
        <w:spacing w:before="108" w:after="108" w:line="240" w:lineRule="auto"/>
        <w:jc w:val="center"/>
        <w:outlineLvl w:val="0"/>
        <w:rPr>
          <w:rFonts w:ascii="Times New Roman" w:hAnsi="Times New Roman" w:cs="Times New Roman"/>
          <w:b/>
          <w:bCs/>
          <w:color w:val="26282F"/>
          <w:sz w:val="20"/>
          <w:szCs w:val="20"/>
        </w:rPr>
      </w:pPr>
      <w:bookmarkStart w:id="62" w:name="sub_3240"/>
      <w:r w:rsidRPr="002311F4">
        <w:rPr>
          <w:rFonts w:ascii="Times New Roman" w:hAnsi="Times New Roman" w:cs="Times New Roman"/>
          <w:b/>
          <w:bCs/>
          <w:color w:val="26282F"/>
          <w:sz w:val="20"/>
          <w:szCs w:val="20"/>
        </w:rPr>
        <w:t>Раздел 4. Дополнительные сведения об эмитенте и о размещенных им ценных бумагах</w:t>
      </w:r>
    </w:p>
    <w:bookmarkEnd w:id="62"/>
    <w:p w:rsidR="002311F4" w:rsidRPr="002311F4" w:rsidRDefault="002311F4" w:rsidP="002311F4">
      <w:pPr>
        <w:autoSpaceDE w:val="0"/>
        <w:autoSpaceDN w:val="0"/>
        <w:adjustRightInd w:val="0"/>
        <w:spacing w:after="0" w:line="240" w:lineRule="auto"/>
        <w:ind w:firstLine="720"/>
        <w:jc w:val="both"/>
        <w:rPr>
          <w:rFonts w:ascii="Times New Roman" w:hAnsi="Times New Roman" w:cs="Times New Roman"/>
          <w:sz w:val="20"/>
          <w:szCs w:val="20"/>
        </w:rPr>
      </w:pPr>
    </w:p>
    <w:p w:rsidR="002311F4" w:rsidRPr="002311F4" w:rsidRDefault="002311F4" w:rsidP="002311F4">
      <w:pPr>
        <w:autoSpaceDE w:val="0"/>
        <w:autoSpaceDN w:val="0"/>
        <w:adjustRightInd w:val="0"/>
        <w:spacing w:before="108" w:after="108" w:line="240" w:lineRule="auto"/>
        <w:jc w:val="center"/>
        <w:outlineLvl w:val="0"/>
        <w:rPr>
          <w:rFonts w:ascii="Times New Roman" w:hAnsi="Times New Roman" w:cs="Times New Roman"/>
          <w:b/>
          <w:bCs/>
          <w:color w:val="26282F"/>
          <w:sz w:val="20"/>
          <w:szCs w:val="20"/>
        </w:rPr>
      </w:pPr>
      <w:bookmarkStart w:id="63" w:name="sub_3241"/>
      <w:r w:rsidRPr="002311F4">
        <w:rPr>
          <w:rFonts w:ascii="Times New Roman" w:hAnsi="Times New Roman" w:cs="Times New Roman"/>
          <w:b/>
          <w:bCs/>
          <w:color w:val="26282F"/>
          <w:sz w:val="20"/>
          <w:szCs w:val="20"/>
        </w:rPr>
        <w:t>4.1. Подконтрольные эмитенту организации, имеющие для него существенное значение</w:t>
      </w:r>
    </w:p>
    <w:bookmarkEnd w:id="63"/>
    <w:p w:rsidR="002311F4" w:rsidRDefault="00A459E9" w:rsidP="002311F4">
      <w:pPr>
        <w:autoSpaceDE w:val="0"/>
        <w:autoSpaceDN w:val="0"/>
        <w:adjustRightInd w:val="0"/>
        <w:spacing w:after="0" w:line="240" w:lineRule="auto"/>
        <w:ind w:firstLine="720"/>
        <w:jc w:val="both"/>
        <w:rPr>
          <w:rFonts w:ascii="Times New Roman" w:hAnsi="Times New Roman" w:cs="Times New Roman"/>
          <w:sz w:val="20"/>
          <w:szCs w:val="20"/>
        </w:rPr>
      </w:pPr>
      <w:r>
        <w:rPr>
          <w:rFonts w:ascii="Times New Roman" w:hAnsi="Times New Roman" w:cs="Times New Roman"/>
          <w:sz w:val="20"/>
          <w:szCs w:val="20"/>
        </w:rPr>
        <w:t>На отчетную дату э</w:t>
      </w:r>
      <w:r w:rsidR="004910D4">
        <w:rPr>
          <w:rFonts w:ascii="Times New Roman" w:hAnsi="Times New Roman" w:cs="Times New Roman"/>
          <w:sz w:val="20"/>
          <w:szCs w:val="20"/>
        </w:rPr>
        <w:t>митент не имеет подконтрольных организаций, имеющих для него существенное значение.</w:t>
      </w:r>
    </w:p>
    <w:p w:rsidR="009D0182" w:rsidRPr="00D83D19" w:rsidRDefault="009D0182" w:rsidP="009D0182">
      <w:pPr>
        <w:autoSpaceDE w:val="0"/>
        <w:autoSpaceDN w:val="0"/>
        <w:adjustRightInd w:val="0"/>
        <w:spacing w:after="0" w:line="240" w:lineRule="auto"/>
        <w:jc w:val="both"/>
        <w:rPr>
          <w:rFonts w:ascii="Times New Roman" w:hAnsi="Times New Roman" w:cs="Times New Roman"/>
          <w:sz w:val="20"/>
          <w:szCs w:val="20"/>
        </w:rPr>
      </w:pPr>
      <w:r w:rsidRPr="00B3787A">
        <w:rPr>
          <w:rFonts w:ascii="Times New Roman" w:hAnsi="Times New Roman" w:cs="Times New Roman"/>
          <w:sz w:val="20"/>
          <w:szCs w:val="20"/>
        </w:rPr>
        <w:t xml:space="preserve">В период между отчетной датой (датой окончания отчетного периода) и датой раскрытия финансовой отчетности </w:t>
      </w:r>
      <w:r>
        <w:rPr>
          <w:rFonts w:ascii="Times New Roman" w:hAnsi="Times New Roman" w:cs="Times New Roman"/>
          <w:sz w:val="20"/>
          <w:szCs w:val="20"/>
        </w:rPr>
        <w:t>в составе информации приведенной в настоящем пункте изменений не происходило</w:t>
      </w:r>
      <w:r w:rsidRPr="00B3787A">
        <w:rPr>
          <w:rFonts w:ascii="Times New Roman" w:eastAsia="MS Mincho" w:hAnsi="Times New Roman" w:cs="Times New Roman"/>
          <w:sz w:val="20"/>
          <w:szCs w:val="20"/>
        </w:rPr>
        <w:t>.</w:t>
      </w:r>
    </w:p>
    <w:p w:rsidR="004910D4" w:rsidRPr="002311F4" w:rsidRDefault="004910D4" w:rsidP="002311F4">
      <w:pPr>
        <w:autoSpaceDE w:val="0"/>
        <w:autoSpaceDN w:val="0"/>
        <w:adjustRightInd w:val="0"/>
        <w:spacing w:after="0" w:line="240" w:lineRule="auto"/>
        <w:ind w:firstLine="720"/>
        <w:jc w:val="both"/>
        <w:rPr>
          <w:rFonts w:ascii="Times New Roman" w:hAnsi="Times New Roman" w:cs="Times New Roman"/>
          <w:sz w:val="20"/>
          <w:szCs w:val="20"/>
        </w:rPr>
      </w:pPr>
    </w:p>
    <w:p w:rsidR="002311F4" w:rsidRPr="002311F4" w:rsidRDefault="002311F4" w:rsidP="002311F4">
      <w:pPr>
        <w:autoSpaceDE w:val="0"/>
        <w:autoSpaceDN w:val="0"/>
        <w:adjustRightInd w:val="0"/>
        <w:spacing w:before="108" w:after="108" w:line="240" w:lineRule="auto"/>
        <w:jc w:val="center"/>
        <w:outlineLvl w:val="0"/>
        <w:rPr>
          <w:rFonts w:ascii="Times New Roman" w:hAnsi="Times New Roman" w:cs="Times New Roman"/>
          <w:b/>
          <w:bCs/>
          <w:color w:val="26282F"/>
          <w:sz w:val="20"/>
          <w:szCs w:val="20"/>
        </w:rPr>
      </w:pPr>
      <w:bookmarkStart w:id="64" w:name="sub_3242"/>
      <w:r w:rsidRPr="002311F4">
        <w:rPr>
          <w:rFonts w:ascii="Times New Roman" w:hAnsi="Times New Roman" w:cs="Times New Roman"/>
          <w:b/>
          <w:bCs/>
          <w:color w:val="26282F"/>
          <w:sz w:val="20"/>
          <w:szCs w:val="20"/>
        </w:rPr>
        <w:t xml:space="preserve">4.2. Дополнительные сведения, раскрываемые эмитентами </w:t>
      </w:r>
      <w:r w:rsidR="00C8593B">
        <w:rPr>
          <w:rFonts w:ascii="Times New Roman" w:hAnsi="Times New Roman" w:cs="Times New Roman"/>
          <w:b/>
          <w:bCs/>
          <w:color w:val="26282F"/>
          <w:sz w:val="20"/>
          <w:szCs w:val="20"/>
        </w:rPr>
        <w:t xml:space="preserve">зеленых </w:t>
      </w:r>
      <w:r w:rsidRPr="002311F4">
        <w:rPr>
          <w:rFonts w:ascii="Times New Roman" w:hAnsi="Times New Roman" w:cs="Times New Roman"/>
          <w:b/>
          <w:bCs/>
          <w:color w:val="26282F"/>
          <w:sz w:val="20"/>
          <w:szCs w:val="20"/>
        </w:rPr>
        <w:t>облигаций</w:t>
      </w:r>
      <w:r w:rsidR="00C8593B">
        <w:rPr>
          <w:rFonts w:ascii="Times New Roman" w:hAnsi="Times New Roman" w:cs="Times New Roman"/>
          <w:b/>
          <w:bCs/>
          <w:color w:val="26282F"/>
          <w:sz w:val="20"/>
          <w:szCs w:val="20"/>
        </w:rPr>
        <w:t>, социальных облигаций, облигаций устойчивого развития,</w:t>
      </w:r>
      <w:r w:rsidR="007815D6">
        <w:rPr>
          <w:rFonts w:ascii="Times New Roman" w:hAnsi="Times New Roman" w:cs="Times New Roman"/>
          <w:b/>
          <w:bCs/>
          <w:color w:val="26282F"/>
          <w:sz w:val="20"/>
          <w:szCs w:val="20"/>
        </w:rPr>
        <w:t xml:space="preserve"> адаптационных облигаций</w:t>
      </w:r>
    </w:p>
    <w:bookmarkEnd w:id="64"/>
    <w:p w:rsidR="002311F4" w:rsidRDefault="002311F4" w:rsidP="002311F4">
      <w:pPr>
        <w:autoSpaceDE w:val="0"/>
        <w:autoSpaceDN w:val="0"/>
        <w:adjustRightInd w:val="0"/>
        <w:spacing w:after="0" w:line="240" w:lineRule="auto"/>
        <w:ind w:firstLine="720"/>
        <w:jc w:val="both"/>
        <w:rPr>
          <w:rFonts w:ascii="Times New Roman" w:hAnsi="Times New Roman" w:cs="Times New Roman"/>
          <w:sz w:val="20"/>
          <w:szCs w:val="20"/>
        </w:rPr>
      </w:pPr>
    </w:p>
    <w:p w:rsidR="004910D4" w:rsidRPr="007815D6" w:rsidRDefault="00F730DB" w:rsidP="002311F4">
      <w:pPr>
        <w:autoSpaceDE w:val="0"/>
        <w:autoSpaceDN w:val="0"/>
        <w:adjustRightInd w:val="0"/>
        <w:spacing w:after="0" w:line="240" w:lineRule="auto"/>
        <w:ind w:firstLine="720"/>
        <w:jc w:val="both"/>
        <w:rPr>
          <w:rFonts w:ascii="Times New Roman" w:hAnsi="Times New Roman" w:cs="Times New Roman"/>
          <w:sz w:val="20"/>
          <w:szCs w:val="20"/>
        </w:rPr>
      </w:pPr>
      <w:r w:rsidRPr="007815D6">
        <w:rPr>
          <w:rFonts w:ascii="Times New Roman" w:hAnsi="Times New Roman" w:cs="Times New Roman"/>
          <w:sz w:val="20"/>
          <w:szCs w:val="20"/>
        </w:rPr>
        <w:t xml:space="preserve">Эмитент не выпускал </w:t>
      </w:r>
      <w:r w:rsidR="007815D6" w:rsidRPr="007815D6">
        <w:rPr>
          <w:rFonts w:ascii="Times New Roman" w:hAnsi="Times New Roman" w:cs="Times New Roman"/>
          <w:bCs/>
          <w:color w:val="26282F"/>
          <w:sz w:val="20"/>
          <w:szCs w:val="20"/>
        </w:rPr>
        <w:t>зеленые облигации, социальные облигации, облигации устойчивого развития, адаптационные облигации</w:t>
      </w:r>
      <w:r w:rsidRPr="007815D6">
        <w:rPr>
          <w:rFonts w:ascii="Times New Roman" w:hAnsi="Times New Roman" w:cs="Times New Roman"/>
          <w:sz w:val="20"/>
          <w:szCs w:val="20"/>
        </w:rPr>
        <w:t>.</w:t>
      </w:r>
    </w:p>
    <w:p w:rsidR="004910D4" w:rsidRDefault="004910D4" w:rsidP="002311F4">
      <w:pPr>
        <w:autoSpaceDE w:val="0"/>
        <w:autoSpaceDN w:val="0"/>
        <w:adjustRightInd w:val="0"/>
        <w:spacing w:after="0" w:line="240" w:lineRule="auto"/>
        <w:ind w:firstLine="720"/>
        <w:jc w:val="both"/>
        <w:rPr>
          <w:rFonts w:ascii="Times New Roman" w:hAnsi="Times New Roman" w:cs="Times New Roman"/>
          <w:sz w:val="20"/>
          <w:szCs w:val="20"/>
        </w:rPr>
      </w:pPr>
    </w:p>
    <w:p w:rsidR="00B33CCF" w:rsidRDefault="00B33CCF" w:rsidP="00B33CCF">
      <w:pPr>
        <w:autoSpaceDE w:val="0"/>
        <w:autoSpaceDN w:val="0"/>
        <w:adjustRightInd w:val="0"/>
        <w:spacing w:after="0" w:line="240" w:lineRule="auto"/>
        <w:ind w:firstLine="284"/>
        <w:jc w:val="both"/>
        <w:rPr>
          <w:rFonts w:ascii="Times New Roman" w:hAnsi="Times New Roman" w:cs="Times New Roman"/>
          <w:b/>
          <w:color w:val="22272F"/>
          <w:sz w:val="20"/>
          <w:szCs w:val="20"/>
          <w:shd w:val="clear" w:color="auto" w:fill="FFFFFF"/>
        </w:rPr>
      </w:pPr>
      <w:r w:rsidRPr="00C80C7A">
        <w:rPr>
          <w:rFonts w:ascii="Times New Roman" w:hAnsi="Times New Roman" w:cs="Times New Roman"/>
          <w:b/>
          <w:color w:val="22272F"/>
          <w:sz w:val="20"/>
          <w:szCs w:val="20"/>
          <w:shd w:val="clear" w:color="auto" w:fill="FFFFFF"/>
        </w:rPr>
        <w:t>4.2</w:t>
      </w:r>
      <w:r w:rsidR="00C80C7A">
        <w:rPr>
          <w:rFonts w:ascii="Times New Roman" w:hAnsi="Times New Roman" w:cs="Times New Roman"/>
          <w:b/>
          <w:color w:val="22272F"/>
          <w:sz w:val="20"/>
          <w:szCs w:val="20"/>
          <w:shd w:val="clear" w:color="auto" w:fill="FFFFFF"/>
        </w:rPr>
        <w:t>.</w:t>
      </w:r>
      <w:r w:rsidRPr="00C80C7A">
        <w:rPr>
          <w:rFonts w:ascii="Times New Roman" w:hAnsi="Times New Roman" w:cs="Times New Roman"/>
          <w:b/>
          <w:color w:val="22272F"/>
          <w:sz w:val="20"/>
          <w:szCs w:val="20"/>
          <w:shd w:val="clear" w:color="auto" w:fill="FFFFFF"/>
          <w:vertAlign w:val="superscript"/>
        </w:rPr>
        <w:t>1</w:t>
      </w:r>
      <w:r w:rsidR="00006B2B">
        <w:rPr>
          <w:rFonts w:ascii="Times New Roman" w:hAnsi="Times New Roman" w:cs="Times New Roman"/>
          <w:b/>
          <w:color w:val="22272F"/>
          <w:sz w:val="20"/>
          <w:szCs w:val="20"/>
          <w:shd w:val="clear" w:color="auto" w:fill="FFFFFF"/>
          <w:vertAlign w:val="superscript"/>
        </w:rPr>
        <w:t xml:space="preserve"> </w:t>
      </w:r>
      <w:r w:rsidRPr="00C80C7A">
        <w:rPr>
          <w:rFonts w:ascii="Times New Roman" w:hAnsi="Times New Roman" w:cs="Times New Roman"/>
          <w:b/>
          <w:color w:val="22272F"/>
          <w:sz w:val="20"/>
          <w:szCs w:val="20"/>
          <w:shd w:val="clear" w:color="auto" w:fill="FFFFFF"/>
        </w:rPr>
        <w:t>Дополнительные сведения, раскрываемые эмитентами инфраструктурных облигаций</w:t>
      </w:r>
    </w:p>
    <w:p w:rsidR="00C80C7A" w:rsidRPr="00C80C7A" w:rsidRDefault="00C80C7A" w:rsidP="00B33CCF">
      <w:pPr>
        <w:autoSpaceDE w:val="0"/>
        <w:autoSpaceDN w:val="0"/>
        <w:adjustRightInd w:val="0"/>
        <w:spacing w:after="0" w:line="240" w:lineRule="auto"/>
        <w:ind w:firstLine="284"/>
        <w:jc w:val="both"/>
        <w:rPr>
          <w:rFonts w:ascii="Times New Roman" w:hAnsi="Times New Roman" w:cs="Times New Roman"/>
          <w:b/>
          <w:sz w:val="20"/>
          <w:szCs w:val="20"/>
        </w:rPr>
      </w:pPr>
    </w:p>
    <w:p w:rsidR="00B33CCF" w:rsidRPr="00C80C7A" w:rsidRDefault="00B33CCF" w:rsidP="00B33CCF">
      <w:pPr>
        <w:autoSpaceDE w:val="0"/>
        <w:autoSpaceDN w:val="0"/>
        <w:adjustRightInd w:val="0"/>
        <w:spacing w:after="0" w:line="240" w:lineRule="auto"/>
        <w:ind w:firstLine="720"/>
        <w:jc w:val="both"/>
        <w:rPr>
          <w:rFonts w:ascii="Times New Roman" w:hAnsi="Times New Roman" w:cs="Times New Roman"/>
          <w:sz w:val="20"/>
          <w:szCs w:val="20"/>
        </w:rPr>
      </w:pPr>
      <w:r w:rsidRPr="00C80C7A">
        <w:rPr>
          <w:rFonts w:ascii="Times New Roman" w:hAnsi="Times New Roman" w:cs="Times New Roman"/>
          <w:sz w:val="20"/>
          <w:szCs w:val="20"/>
        </w:rPr>
        <w:t xml:space="preserve">Эмитент не выпускал </w:t>
      </w:r>
      <w:r w:rsidR="00C80C7A" w:rsidRPr="00C80C7A">
        <w:rPr>
          <w:rFonts w:ascii="Times New Roman" w:hAnsi="Times New Roman" w:cs="Times New Roman"/>
          <w:color w:val="22272F"/>
          <w:sz w:val="20"/>
          <w:szCs w:val="20"/>
          <w:shd w:val="clear" w:color="auto" w:fill="FFFFFF"/>
        </w:rPr>
        <w:t>инфраструктурные облигации</w:t>
      </w:r>
      <w:r w:rsidRPr="00C80C7A">
        <w:rPr>
          <w:rFonts w:ascii="Times New Roman" w:hAnsi="Times New Roman" w:cs="Times New Roman"/>
          <w:sz w:val="20"/>
          <w:szCs w:val="20"/>
        </w:rPr>
        <w:t>.</w:t>
      </w:r>
    </w:p>
    <w:p w:rsidR="00B33CCF" w:rsidRDefault="00B33CCF" w:rsidP="002311F4">
      <w:pPr>
        <w:autoSpaceDE w:val="0"/>
        <w:autoSpaceDN w:val="0"/>
        <w:adjustRightInd w:val="0"/>
        <w:spacing w:after="0" w:line="240" w:lineRule="auto"/>
        <w:ind w:firstLine="720"/>
        <w:jc w:val="both"/>
        <w:rPr>
          <w:rFonts w:ascii="Times New Roman" w:hAnsi="Times New Roman" w:cs="Times New Roman"/>
          <w:sz w:val="20"/>
          <w:szCs w:val="20"/>
        </w:rPr>
      </w:pPr>
    </w:p>
    <w:p w:rsidR="00C80C7A" w:rsidRPr="00C80C7A" w:rsidRDefault="00C80C7A" w:rsidP="00C80C7A">
      <w:pPr>
        <w:pStyle w:val="s3"/>
        <w:spacing w:before="0" w:beforeAutospacing="0" w:after="0" w:afterAutospacing="0"/>
        <w:jc w:val="center"/>
        <w:rPr>
          <w:b/>
          <w:sz w:val="20"/>
          <w:szCs w:val="20"/>
        </w:rPr>
      </w:pPr>
      <w:r w:rsidRPr="00C80C7A">
        <w:rPr>
          <w:b/>
          <w:sz w:val="20"/>
          <w:szCs w:val="20"/>
        </w:rPr>
        <w:t>4.2</w:t>
      </w:r>
      <w:r>
        <w:rPr>
          <w:b/>
          <w:sz w:val="20"/>
          <w:szCs w:val="20"/>
        </w:rPr>
        <w:t>.</w:t>
      </w:r>
      <w:r w:rsidRPr="00C80C7A">
        <w:rPr>
          <w:b/>
          <w:sz w:val="20"/>
          <w:szCs w:val="20"/>
          <w:vertAlign w:val="superscript"/>
        </w:rPr>
        <w:t>2</w:t>
      </w:r>
      <w:r w:rsidRPr="00C80C7A">
        <w:rPr>
          <w:b/>
          <w:sz w:val="20"/>
          <w:szCs w:val="20"/>
        </w:rPr>
        <w:t xml:space="preserve"> Дополнительные сведения, раскрываемые эмитентами облигаций, связанных с целями устойчивого развития</w:t>
      </w:r>
    </w:p>
    <w:p w:rsidR="00C80C7A" w:rsidRDefault="00C80C7A" w:rsidP="002311F4">
      <w:pPr>
        <w:autoSpaceDE w:val="0"/>
        <w:autoSpaceDN w:val="0"/>
        <w:adjustRightInd w:val="0"/>
        <w:spacing w:after="0" w:line="240" w:lineRule="auto"/>
        <w:ind w:firstLine="720"/>
        <w:jc w:val="both"/>
        <w:rPr>
          <w:rFonts w:ascii="Times New Roman" w:hAnsi="Times New Roman" w:cs="Times New Roman"/>
          <w:sz w:val="20"/>
          <w:szCs w:val="20"/>
        </w:rPr>
      </w:pPr>
    </w:p>
    <w:p w:rsidR="00C80C7A" w:rsidRPr="00C80C7A" w:rsidRDefault="00C80C7A" w:rsidP="00C80C7A">
      <w:pPr>
        <w:autoSpaceDE w:val="0"/>
        <w:autoSpaceDN w:val="0"/>
        <w:adjustRightInd w:val="0"/>
        <w:spacing w:after="0" w:line="240" w:lineRule="auto"/>
        <w:ind w:firstLine="720"/>
        <w:jc w:val="both"/>
        <w:rPr>
          <w:rFonts w:ascii="Times New Roman" w:hAnsi="Times New Roman" w:cs="Times New Roman"/>
          <w:sz w:val="20"/>
          <w:szCs w:val="20"/>
        </w:rPr>
      </w:pPr>
      <w:r w:rsidRPr="00C80C7A">
        <w:rPr>
          <w:rFonts w:ascii="Times New Roman" w:hAnsi="Times New Roman" w:cs="Times New Roman"/>
          <w:sz w:val="20"/>
          <w:szCs w:val="20"/>
        </w:rPr>
        <w:t xml:space="preserve">Эмитент не выпускал </w:t>
      </w:r>
      <w:r w:rsidRPr="00C80C7A">
        <w:rPr>
          <w:rFonts w:ascii="Times New Roman" w:hAnsi="Times New Roman" w:cs="Times New Roman"/>
          <w:color w:val="22272F"/>
          <w:sz w:val="20"/>
          <w:szCs w:val="20"/>
          <w:shd w:val="clear" w:color="auto" w:fill="FFFFFF"/>
        </w:rPr>
        <w:t>облигации</w:t>
      </w:r>
      <w:r w:rsidRPr="00C80C7A">
        <w:rPr>
          <w:rFonts w:ascii="Times New Roman" w:hAnsi="Times New Roman" w:cs="Times New Roman"/>
          <w:sz w:val="20"/>
          <w:szCs w:val="20"/>
        </w:rPr>
        <w:t>, связанные с целями устойчивого развития.</w:t>
      </w:r>
    </w:p>
    <w:p w:rsidR="00C80C7A" w:rsidRDefault="00C80C7A" w:rsidP="002311F4">
      <w:pPr>
        <w:autoSpaceDE w:val="0"/>
        <w:autoSpaceDN w:val="0"/>
        <w:adjustRightInd w:val="0"/>
        <w:spacing w:after="0" w:line="240" w:lineRule="auto"/>
        <w:ind w:firstLine="720"/>
        <w:jc w:val="both"/>
        <w:rPr>
          <w:rFonts w:ascii="Times New Roman" w:hAnsi="Times New Roman" w:cs="Times New Roman"/>
          <w:sz w:val="20"/>
          <w:szCs w:val="20"/>
        </w:rPr>
      </w:pPr>
    </w:p>
    <w:p w:rsidR="00006B2B" w:rsidRPr="00006B2B" w:rsidRDefault="00006B2B" w:rsidP="00006B2B">
      <w:pPr>
        <w:autoSpaceDE w:val="0"/>
        <w:autoSpaceDN w:val="0"/>
        <w:adjustRightInd w:val="0"/>
        <w:spacing w:after="0" w:line="240" w:lineRule="auto"/>
        <w:ind w:firstLine="284"/>
        <w:jc w:val="both"/>
        <w:rPr>
          <w:rFonts w:ascii="Times New Roman" w:hAnsi="Times New Roman" w:cs="Times New Roman"/>
          <w:b/>
          <w:color w:val="22272F"/>
          <w:sz w:val="20"/>
          <w:szCs w:val="20"/>
          <w:shd w:val="clear" w:color="auto" w:fill="FFFFFF"/>
        </w:rPr>
      </w:pPr>
      <w:r w:rsidRPr="00006B2B">
        <w:rPr>
          <w:rFonts w:ascii="Times New Roman" w:hAnsi="Times New Roman" w:cs="Times New Roman"/>
          <w:b/>
          <w:color w:val="22272F"/>
          <w:sz w:val="20"/>
          <w:szCs w:val="20"/>
          <w:shd w:val="clear" w:color="auto" w:fill="FFFFFF"/>
        </w:rPr>
        <w:t>4.2</w:t>
      </w:r>
      <w:r>
        <w:rPr>
          <w:rFonts w:ascii="Times New Roman" w:hAnsi="Times New Roman" w:cs="Times New Roman"/>
          <w:b/>
          <w:color w:val="22272F"/>
          <w:sz w:val="20"/>
          <w:szCs w:val="20"/>
          <w:shd w:val="clear" w:color="auto" w:fill="FFFFFF"/>
        </w:rPr>
        <w:t>.</w:t>
      </w:r>
      <w:r w:rsidRPr="00006B2B">
        <w:rPr>
          <w:rFonts w:ascii="Times New Roman" w:hAnsi="Times New Roman" w:cs="Times New Roman"/>
          <w:b/>
          <w:color w:val="22272F"/>
          <w:sz w:val="20"/>
          <w:szCs w:val="20"/>
          <w:shd w:val="clear" w:color="auto" w:fill="FFFFFF"/>
          <w:vertAlign w:val="superscript"/>
        </w:rPr>
        <w:t>3</w:t>
      </w:r>
      <w:r w:rsidRPr="00006B2B">
        <w:rPr>
          <w:rFonts w:ascii="Times New Roman" w:hAnsi="Times New Roman" w:cs="Times New Roman"/>
          <w:b/>
          <w:color w:val="22272F"/>
          <w:sz w:val="20"/>
          <w:szCs w:val="20"/>
          <w:shd w:val="clear" w:color="auto" w:fill="FFFFFF"/>
        </w:rPr>
        <w:t xml:space="preserve"> Дополнительные сведения, раскрываемые эмитентами облигаций климатического перехода</w:t>
      </w:r>
    </w:p>
    <w:p w:rsidR="00006B2B" w:rsidRDefault="00006B2B" w:rsidP="00006B2B">
      <w:pPr>
        <w:autoSpaceDE w:val="0"/>
        <w:autoSpaceDN w:val="0"/>
        <w:adjustRightInd w:val="0"/>
        <w:spacing w:after="0" w:line="240" w:lineRule="auto"/>
        <w:ind w:firstLine="720"/>
        <w:jc w:val="both"/>
        <w:rPr>
          <w:rFonts w:ascii="Times New Roman" w:hAnsi="Times New Roman" w:cs="Times New Roman"/>
          <w:sz w:val="20"/>
          <w:szCs w:val="20"/>
        </w:rPr>
      </w:pPr>
    </w:p>
    <w:p w:rsidR="00006B2B" w:rsidRPr="00006B2B" w:rsidRDefault="00006B2B" w:rsidP="00006B2B">
      <w:pPr>
        <w:autoSpaceDE w:val="0"/>
        <w:autoSpaceDN w:val="0"/>
        <w:adjustRightInd w:val="0"/>
        <w:spacing w:after="0" w:line="240" w:lineRule="auto"/>
        <w:ind w:firstLine="720"/>
        <w:jc w:val="both"/>
        <w:rPr>
          <w:rFonts w:ascii="Times New Roman" w:hAnsi="Times New Roman" w:cs="Times New Roman"/>
          <w:sz w:val="20"/>
          <w:szCs w:val="20"/>
        </w:rPr>
      </w:pPr>
      <w:r w:rsidRPr="00006B2B">
        <w:rPr>
          <w:rFonts w:ascii="Times New Roman" w:hAnsi="Times New Roman" w:cs="Times New Roman"/>
          <w:sz w:val="20"/>
          <w:szCs w:val="20"/>
        </w:rPr>
        <w:t xml:space="preserve">Эмитент не выпускал </w:t>
      </w:r>
      <w:r w:rsidRPr="00006B2B">
        <w:rPr>
          <w:rFonts w:ascii="Times New Roman" w:hAnsi="Times New Roman" w:cs="Times New Roman"/>
          <w:color w:val="22272F"/>
          <w:sz w:val="20"/>
          <w:szCs w:val="20"/>
          <w:shd w:val="clear" w:color="auto" w:fill="FFFFFF"/>
        </w:rPr>
        <w:t>облигации</w:t>
      </w:r>
      <w:r w:rsidRPr="00006B2B">
        <w:rPr>
          <w:rFonts w:ascii="Times New Roman" w:hAnsi="Times New Roman" w:cs="Times New Roman"/>
          <w:sz w:val="20"/>
          <w:szCs w:val="20"/>
        </w:rPr>
        <w:t xml:space="preserve"> </w:t>
      </w:r>
      <w:r w:rsidRPr="00006B2B">
        <w:rPr>
          <w:rFonts w:ascii="Times New Roman" w:hAnsi="Times New Roman" w:cs="Times New Roman"/>
          <w:color w:val="22272F"/>
          <w:sz w:val="20"/>
          <w:szCs w:val="20"/>
          <w:shd w:val="clear" w:color="auto" w:fill="FFFFFF"/>
        </w:rPr>
        <w:t>климатического перехода</w:t>
      </w:r>
      <w:r w:rsidRPr="00006B2B">
        <w:rPr>
          <w:rFonts w:ascii="Times New Roman" w:hAnsi="Times New Roman" w:cs="Times New Roman"/>
          <w:sz w:val="20"/>
          <w:szCs w:val="20"/>
        </w:rPr>
        <w:t>.</w:t>
      </w:r>
    </w:p>
    <w:p w:rsidR="00006B2B" w:rsidRPr="002311F4" w:rsidRDefault="00006B2B" w:rsidP="00E22E5B">
      <w:pPr>
        <w:autoSpaceDE w:val="0"/>
        <w:autoSpaceDN w:val="0"/>
        <w:adjustRightInd w:val="0"/>
        <w:spacing w:after="0" w:line="240" w:lineRule="auto"/>
        <w:ind w:firstLine="720"/>
        <w:jc w:val="both"/>
        <w:rPr>
          <w:rFonts w:ascii="Times New Roman" w:hAnsi="Times New Roman" w:cs="Times New Roman"/>
          <w:sz w:val="20"/>
          <w:szCs w:val="20"/>
        </w:rPr>
      </w:pPr>
    </w:p>
    <w:p w:rsidR="002311F4" w:rsidRPr="002311F4" w:rsidRDefault="002311F4" w:rsidP="00E22E5B">
      <w:pPr>
        <w:autoSpaceDE w:val="0"/>
        <w:autoSpaceDN w:val="0"/>
        <w:adjustRightInd w:val="0"/>
        <w:spacing w:after="0" w:line="240" w:lineRule="auto"/>
        <w:jc w:val="center"/>
        <w:outlineLvl w:val="0"/>
        <w:rPr>
          <w:rFonts w:ascii="Times New Roman" w:hAnsi="Times New Roman" w:cs="Times New Roman"/>
          <w:b/>
          <w:bCs/>
          <w:color w:val="26282F"/>
          <w:sz w:val="20"/>
          <w:szCs w:val="20"/>
        </w:rPr>
      </w:pPr>
      <w:bookmarkStart w:id="65" w:name="sub_3243"/>
      <w:r w:rsidRPr="002311F4">
        <w:rPr>
          <w:rFonts w:ascii="Times New Roman" w:hAnsi="Times New Roman" w:cs="Times New Roman"/>
          <w:b/>
          <w:bCs/>
          <w:color w:val="26282F"/>
          <w:sz w:val="20"/>
          <w:szCs w:val="20"/>
        </w:rPr>
        <w:t>4.3. Сведения о лице (лицах), предоставившем (предоставивших) обеспечение по облигациям эмитента с обеспечением, а также об обеспечении, предоставленном по облигациям эмитента с обеспечением</w:t>
      </w:r>
    </w:p>
    <w:bookmarkEnd w:id="65"/>
    <w:p w:rsidR="002311F4" w:rsidRDefault="002311F4" w:rsidP="00E22E5B">
      <w:pPr>
        <w:autoSpaceDE w:val="0"/>
        <w:autoSpaceDN w:val="0"/>
        <w:adjustRightInd w:val="0"/>
        <w:spacing w:after="0" w:line="240" w:lineRule="auto"/>
        <w:ind w:firstLine="720"/>
        <w:jc w:val="both"/>
        <w:rPr>
          <w:rFonts w:ascii="Times New Roman" w:hAnsi="Times New Roman" w:cs="Times New Roman"/>
          <w:sz w:val="20"/>
          <w:szCs w:val="20"/>
        </w:rPr>
      </w:pPr>
    </w:p>
    <w:p w:rsidR="00F730DB" w:rsidRDefault="00F730DB" w:rsidP="00E22E5B">
      <w:pPr>
        <w:autoSpaceDE w:val="0"/>
        <w:autoSpaceDN w:val="0"/>
        <w:adjustRightInd w:val="0"/>
        <w:spacing w:after="0" w:line="240" w:lineRule="auto"/>
        <w:ind w:firstLine="720"/>
        <w:jc w:val="both"/>
        <w:rPr>
          <w:rFonts w:ascii="Times New Roman" w:hAnsi="Times New Roman" w:cs="Times New Roman"/>
          <w:sz w:val="20"/>
          <w:szCs w:val="20"/>
        </w:rPr>
      </w:pPr>
      <w:r>
        <w:rPr>
          <w:rFonts w:ascii="Times New Roman" w:hAnsi="Times New Roman" w:cs="Times New Roman"/>
          <w:sz w:val="20"/>
          <w:szCs w:val="20"/>
        </w:rPr>
        <w:t>Эмитент не размещал облигации с обеспечением.</w:t>
      </w:r>
    </w:p>
    <w:p w:rsidR="008C7C3B" w:rsidRPr="00D83D19" w:rsidRDefault="008C7C3B" w:rsidP="00E22E5B">
      <w:pPr>
        <w:autoSpaceDE w:val="0"/>
        <w:autoSpaceDN w:val="0"/>
        <w:adjustRightInd w:val="0"/>
        <w:spacing w:after="0" w:line="240" w:lineRule="auto"/>
        <w:jc w:val="both"/>
        <w:rPr>
          <w:rFonts w:ascii="Times New Roman" w:hAnsi="Times New Roman" w:cs="Times New Roman"/>
          <w:sz w:val="20"/>
          <w:szCs w:val="20"/>
        </w:rPr>
      </w:pPr>
      <w:r w:rsidRPr="00B3787A">
        <w:rPr>
          <w:rFonts w:ascii="Times New Roman" w:hAnsi="Times New Roman" w:cs="Times New Roman"/>
          <w:sz w:val="20"/>
          <w:szCs w:val="20"/>
        </w:rPr>
        <w:t xml:space="preserve">В период между отчетной датой (датой окончания отчетного периода) и датой раскрытия финансовой отчетности </w:t>
      </w:r>
      <w:r>
        <w:rPr>
          <w:rFonts w:ascii="Times New Roman" w:hAnsi="Times New Roman" w:cs="Times New Roman"/>
          <w:sz w:val="20"/>
          <w:szCs w:val="20"/>
        </w:rPr>
        <w:t>в составе информации приведенной в настоящем пункте изменений не происходило</w:t>
      </w:r>
      <w:r w:rsidRPr="00B3787A">
        <w:rPr>
          <w:rFonts w:ascii="Times New Roman" w:eastAsia="MS Mincho" w:hAnsi="Times New Roman" w:cs="Times New Roman"/>
          <w:sz w:val="20"/>
          <w:szCs w:val="20"/>
        </w:rPr>
        <w:t>.</w:t>
      </w:r>
    </w:p>
    <w:p w:rsidR="00F730DB" w:rsidRPr="002311F4" w:rsidRDefault="00F730DB" w:rsidP="00E22E5B">
      <w:pPr>
        <w:autoSpaceDE w:val="0"/>
        <w:autoSpaceDN w:val="0"/>
        <w:adjustRightInd w:val="0"/>
        <w:spacing w:after="0" w:line="240" w:lineRule="auto"/>
        <w:ind w:firstLine="720"/>
        <w:jc w:val="both"/>
        <w:rPr>
          <w:rFonts w:ascii="Times New Roman" w:hAnsi="Times New Roman" w:cs="Times New Roman"/>
          <w:sz w:val="20"/>
          <w:szCs w:val="20"/>
        </w:rPr>
      </w:pPr>
    </w:p>
    <w:p w:rsidR="002311F4" w:rsidRPr="002311F4" w:rsidRDefault="002311F4" w:rsidP="00E22E5B">
      <w:pPr>
        <w:autoSpaceDE w:val="0"/>
        <w:autoSpaceDN w:val="0"/>
        <w:adjustRightInd w:val="0"/>
        <w:spacing w:after="0" w:line="240" w:lineRule="auto"/>
        <w:jc w:val="center"/>
        <w:outlineLvl w:val="0"/>
        <w:rPr>
          <w:rFonts w:ascii="Times New Roman" w:hAnsi="Times New Roman" w:cs="Times New Roman"/>
          <w:b/>
          <w:bCs/>
          <w:color w:val="26282F"/>
          <w:sz w:val="20"/>
          <w:szCs w:val="20"/>
        </w:rPr>
      </w:pPr>
      <w:bookmarkStart w:id="66" w:name="sub_32431"/>
      <w:r w:rsidRPr="002311F4">
        <w:rPr>
          <w:rFonts w:ascii="Times New Roman" w:hAnsi="Times New Roman" w:cs="Times New Roman"/>
          <w:b/>
          <w:bCs/>
          <w:color w:val="26282F"/>
          <w:sz w:val="20"/>
          <w:szCs w:val="20"/>
        </w:rPr>
        <w:t>4.3.1. Дополнительные сведения об ипотечном покрытии по облигациям эмитента с ипотечным покрытием</w:t>
      </w:r>
    </w:p>
    <w:bookmarkEnd w:id="66"/>
    <w:p w:rsidR="002311F4" w:rsidRDefault="002311F4" w:rsidP="00E22E5B">
      <w:pPr>
        <w:autoSpaceDE w:val="0"/>
        <w:autoSpaceDN w:val="0"/>
        <w:adjustRightInd w:val="0"/>
        <w:spacing w:after="0" w:line="240" w:lineRule="auto"/>
        <w:ind w:firstLine="720"/>
        <w:jc w:val="both"/>
        <w:rPr>
          <w:rFonts w:ascii="Times New Roman" w:hAnsi="Times New Roman" w:cs="Times New Roman"/>
          <w:sz w:val="20"/>
          <w:szCs w:val="20"/>
        </w:rPr>
      </w:pPr>
    </w:p>
    <w:p w:rsidR="00EB467B" w:rsidRDefault="00EB467B" w:rsidP="00E22E5B">
      <w:pPr>
        <w:autoSpaceDE w:val="0"/>
        <w:autoSpaceDN w:val="0"/>
        <w:adjustRightInd w:val="0"/>
        <w:spacing w:after="0" w:line="240" w:lineRule="auto"/>
        <w:ind w:firstLine="720"/>
        <w:jc w:val="both"/>
        <w:rPr>
          <w:rFonts w:ascii="Times New Roman" w:hAnsi="Times New Roman" w:cs="Times New Roman"/>
          <w:sz w:val="20"/>
          <w:szCs w:val="20"/>
        </w:rPr>
      </w:pPr>
      <w:r>
        <w:rPr>
          <w:rFonts w:ascii="Times New Roman" w:hAnsi="Times New Roman" w:cs="Times New Roman"/>
          <w:sz w:val="20"/>
          <w:szCs w:val="20"/>
        </w:rPr>
        <w:t>Эмитент не размещал облигации с ипотечным покрытием.</w:t>
      </w:r>
    </w:p>
    <w:p w:rsidR="008C7C3B" w:rsidRPr="00D83D19" w:rsidRDefault="008C7C3B" w:rsidP="00E22E5B">
      <w:pPr>
        <w:autoSpaceDE w:val="0"/>
        <w:autoSpaceDN w:val="0"/>
        <w:adjustRightInd w:val="0"/>
        <w:spacing w:after="0" w:line="240" w:lineRule="auto"/>
        <w:jc w:val="both"/>
        <w:rPr>
          <w:rFonts w:ascii="Times New Roman" w:hAnsi="Times New Roman" w:cs="Times New Roman"/>
          <w:sz w:val="20"/>
          <w:szCs w:val="20"/>
        </w:rPr>
      </w:pPr>
      <w:r w:rsidRPr="00B3787A">
        <w:rPr>
          <w:rFonts w:ascii="Times New Roman" w:hAnsi="Times New Roman" w:cs="Times New Roman"/>
          <w:sz w:val="20"/>
          <w:szCs w:val="20"/>
        </w:rPr>
        <w:t xml:space="preserve">В период между отчетной датой (датой окончания отчетного периода) и датой раскрытия финансовой отчетности </w:t>
      </w:r>
      <w:r>
        <w:rPr>
          <w:rFonts w:ascii="Times New Roman" w:hAnsi="Times New Roman" w:cs="Times New Roman"/>
          <w:sz w:val="20"/>
          <w:szCs w:val="20"/>
        </w:rPr>
        <w:t>в составе информации приведенной в настоящем пункте изменений не происходило</w:t>
      </w:r>
      <w:r w:rsidRPr="00B3787A">
        <w:rPr>
          <w:rFonts w:ascii="Times New Roman" w:eastAsia="MS Mincho" w:hAnsi="Times New Roman" w:cs="Times New Roman"/>
          <w:sz w:val="20"/>
          <w:szCs w:val="20"/>
        </w:rPr>
        <w:t>.</w:t>
      </w:r>
    </w:p>
    <w:p w:rsidR="00EB467B" w:rsidRPr="002311F4" w:rsidRDefault="00EB467B" w:rsidP="00E22E5B">
      <w:pPr>
        <w:autoSpaceDE w:val="0"/>
        <w:autoSpaceDN w:val="0"/>
        <w:adjustRightInd w:val="0"/>
        <w:spacing w:after="0" w:line="240" w:lineRule="auto"/>
        <w:ind w:firstLine="720"/>
        <w:jc w:val="both"/>
        <w:rPr>
          <w:rFonts w:ascii="Times New Roman" w:hAnsi="Times New Roman" w:cs="Times New Roman"/>
          <w:sz w:val="20"/>
          <w:szCs w:val="20"/>
        </w:rPr>
      </w:pPr>
    </w:p>
    <w:p w:rsidR="002311F4" w:rsidRPr="002311F4" w:rsidRDefault="002311F4" w:rsidP="00E22E5B">
      <w:pPr>
        <w:autoSpaceDE w:val="0"/>
        <w:autoSpaceDN w:val="0"/>
        <w:adjustRightInd w:val="0"/>
        <w:spacing w:after="0" w:line="240" w:lineRule="auto"/>
        <w:jc w:val="center"/>
        <w:outlineLvl w:val="0"/>
        <w:rPr>
          <w:rFonts w:ascii="Times New Roman" w:hAnsi="Times New Roman" w:cs="Times New Roman"/>
          <w:b/>
          <w:bCs/>
          <w:color w:val="26282F"/>
          <w:sz w:val="20"/>
          <w:szCs w:val="20"/>
        </w:rPr>
      </w:pPr>
      <w:bookmarkStart w:id="67" w:name="sub_32432"/>
      <w:r w:rsidRPr="002311F4">
        <w:rPr>
          <w:rFonts w:ascii="Times New Roman" w:hAnsi="Times New Roman" w:cs="Times New Roman"/>
          <w:b/>
          <w:bCs/>
          <w:color w:val="26282F"/>
          <w:sz w:val="20"/>
          <w:szCs w:val="20"/>
        </w:rPr>
        <w:lastRenderedPageBreak/>
        <w:t>4.3.2. Дополнительные сведения о залоговом обеспечении денежными требованиями по облигациям эмитента с залоговым обеспечением денежными требованиями</w:t>
      </w:r>
    </w:p>
    <w:bookmarkEnd w:id="67"/>
    <w:p w:rsidR="002311F4" w:rsidRDefault="002311F4" w:rsidP="00E22E5B">
      <w:pPr>
        <w:autoSpaceDE w:val="0"/>
        <w:autoSpaceDN w:val="0"/>
        <w:adjustRightInd w:val="0"/>
        <w:spacing w:after="0" w:line="240" w:lineRule="auto"/>
        <w:ind w:firstLine="720"/>
        <w:jc w:val="both"/>
        <w:rPr>
          <w:rFonts w:ascii="Times New Roman" w:hAnsi="Times New Roman" w:cs="Times New Roman"/>
          <w:sz w:val="20"/>
          <w:szCs w:val="20"/>
        </w:rPr>
      </w:pPr>
    </w:p>
    <w:p w:rsidR="00EB467B" w:rsidRDefault="00EB467B" w:rsidP="00E22E5B">
      <w:pPr>
        <w:autoSpaceDE w:val="0"/>
        <w:autoSpaceDN w:val="0"/>
        <w:adjustRightInd w:val="0"/>
        <w:spacing w:after="0" w:line="240" w:lineRule="auto"/>
        <w:ind w:firstLine="720"/>
        <w:jc w:val="both"/>
        <w:rPr>
          <w:rFonts w:ascii="Times New Roman" w:hAnsi="Times New Roman" w:cs="Times New Roman"/>
          <w:sz w:val="20"/>
          <w:szCs w:val="20"/>
        </w:rPr>
      </w:pPr>
      <w:r>
        <w:rPr>
          <w:rFonts w:ascii="Times New Roman" w:hAnsi="Times New Roman" w:cs="Times New Roman"/>
          <w:sz w:val="20"/>
          <w:szCs w:val="20"/>
        </w:rPr>
        <w:t>Эмитент не размещал облигации с залоговым обеспечением денежными требованиями.</w:t>
      </w:r>
    </w:p>
    <w:p w:rsidR="008C7C3B" w:rsidRPr="00D83D19" w:rsidRDefault="008C7C3B" w:rsidP="00E22E5B">
      <w:pPr>
        <w:autoSpaceDE w:val="0"/>
        <w:autoSpaceDN w:val="0"/>
        <w:adjustRightInd w:val="0"/>
        <w:spacing w:after="0" w:line="240" w:lineRule="auto"/>
        <w:jc w:val="both"/>
        <w:rPr>
          <w:rFonts w:ascii="Times New Roman" w:hAnsi="Times New Roman" w:cs="Times New Roman"/>
          <w:sz w:val="20"/>
          <w:szCs w:val="20"/>
        </w:rPr>
      </w:pPr>
      <w:r w:rsidRPr="00B3787A">
        <w:rPr>
          <w:rFonts w:ascii="Times New Roman" w:hAnsi="Times New Roman" w:cs="Times New Roman"/>
          <w:sz w:val="20"/>
          <w:szCs w:val="20"/>
        </w:rPr>
        <w:t xml:space="preserve">В период между отчетной датой (датой окончания отчетного периода) и датой раскрытия финансовой отчетности </w:t>
      </w:r>
      <w:r>
        <w:rPr>
          <w:rFonts w:ascii="Times New Roman" w:hAnsi="Times New Roman" w:cs="Times New Roman"/>
          <w:sz w:val="20"/>
          <w:szCs w:val="20"/>
        </w:rPr>
        <w:t>в составе информации приведенной в настоящем пункте изменений не происходило</w:t>
      </w:r>
      <w:r w:rsidRPr="00B3787A">
        <w:rPr>
          <w:rFonts w:ascii="Times New Roman" w:eastAsia="MS Mincho" w:hAnsi="Times New Roman" w:cs="Times New Roman"/>
          <w:sz w:val="20"/>
          <w:szCs w:val="20"/>
        </w:rPr>
        <w:t>.</w:t>
      </w:r>
    </w:p>
    <w:p w:rsidR="00EB467B" w:rsidRPr="002311F4" w:rsidRDefault="00EB467B" w:rsidP="00E22E5B">
      <w:pPr>
        <w:autoSpaceDE w:val="0"/>
        <w:autoSpaceDN w:val="0"/>
        <w:adjustRightInd w:val="0"/>
        <w:spacing w:after="0" w:line="240" w:lineRule="auto"/>
        <w:ind w:firstLine="720"/>
        <w:jc w:val="both"/>
        <w:rPr>
          <w:rFonts w:ascii="Times New Roman" w:hAnsi="Times New Roman" w:cs="Times New Roman"/>
          <w:sz w:val="20"/>
          <w:szCs w:val="20"/>
        </w:rPr>
      </w:pPr>
    </w:p>
    <w:p w:rsidR="002311F4" w:rsidRPr="002311F4" w:rsidRDefault="002311F4" w:rsidP="00E22E5B">
      <w:pPr>
        <w:autoSpaceDE w:val="0"/>
        <w:autoSpaceDN w:val="0"/>
        <w:adjustRightInd w:val="0"/>
        <w:spacing w:after="0" w:line="240" w:lineRule="auto"/>
        <w:jc w:val="center"/>
        <w:outlineLvl w:val="0"/>
        <w:rPr>
          <w:rFonts w:ascii="Times New Roman" w:hAnsi="Times New Roman" w:cs="Times New Roman"/>
          <w:b/>
          <w:bCs/>
          <w:color w:val="26282F"/>
          <w:sz w:val="20"/>
          <w:szCs w:val="20"/>
        </w:rPr>
      </w:pPr>
      <w:bookmarkStart w:id="68" w:name="sub_3244"/>
      <w:r w:rsidRPr="002311F4">
        <w:rPr>
          <w:rFonts w:ascii="Times New Roman" w:hAnsi="Times New Roman" w:cs="Times New Roman"/>
          <w:b/>
          <w:bCs/>
          <w:color w:val="26282F"/>
          <w:sz w:val="20"/>
          <w:szCs w:val="20"/>
        </w:rPr>
        <w:t>4.4. Сведения об объявленных и выплаченных дивидендах по акциям эмитента</w:t>
      </w:r>
    </w:p>
    <w:bookmarkEnd w:id="68"/>
    <w:p w:rsidR="00246D0D" w:rsidRDefault="00246D0D" w:rsidP="002311F4">
      <w:pPr>
        <w:autoSpaceDE w:val="0"/>
        <w:autoSpaceDN w:val="0"/>
        <w:adjustRightInd w:val="0"/>
        <w:spacing w:after="0" w:line="240" w:lineRule="auto"/>
        <w:ind w:firstLine="720"/>
        <w:jc w:val="both"/>
        <w:rPr>
          <w:rFonts w:ascii="Times New Roman" w:hAnsi="Times New Roman" w:cs="Times New Roman"/>
          <w:sz w:val="20"/>
          <w:szCs w:val="20"/>
        </w:rPr>
      </w:pPr>
    </w:p>
    <w:p w:rsidR="00BE1AA2" w:rsidRPr="00926474" w:rsidRDefault="00BE1AA2" w:rsidP="005531EA">
      <w:pPr>
        <w:pStyle w:val="1"/>
        <w:spacing w:before="0" w:after="0"/>
        <w:ind w:firstLine="567"/>
        <w:jc w:val="both"/>
        <w:rPr>
          <w:rFonts w:ascii="Times New Roman" w:hAnsi="Times New Roman" w:cs="Times New Roman"/>
          <w:b w:val="0"/>
          <w:sz w:val="20"/>
          <w:szCs w:val="20"/>
        </w:rPr>
      </w:pPr>
      <w:r w:rsidRPr="00926474">
        <w:rPr>
          <w:rFonts w:ascii="Times New Roman" w:hAnsi="Times New Roman" w:cs="Times New Roman"/>
          <w:b w:val="0"/>
          <w:sz w:val="20"/>
          <w:szCs w:val="20"/>
        </w:rPr>
        <w:t>В соответствии с</w:t>
      </w:r>
      <w:r>
        <w:rPr>
          <w:rFonts w:ascii="Times New Roman" w:hAnsi="Times New Roman" w:cs="Times New Roman"/>
          <w:b w:val="0"/>
          <w:sz w:val="20"/>
          <w:szCs w:val="20"/>
        </w:rPr>
        <w:t xml:space="preserve"> </w:t>
      </w:r>
      <w:r w:rsidRPr="00926474">
        <w:rPr>
          <w:rFonts w:ascii="Times New Roman" w:hAnsi="Times New Roman" w:cs="Times New Roman"/>
          <w:b w:val="0"/>
          <w:sz w:val="20"/>
          <w:szCs w:val="20"/>
        </w:rPr>
        <w:t>требованиями Положения Банка Рос</w:t>
      </w:r>
      <w:r>
        <w:rPr>
          <w:rFonts w:ascii="Times New Roman" w:hAnsi="Times New Roman" w:cs="Times New Roman"/>
          <w:b w:val="0"/>
          <w:sz w:val="20"/>
          <w:szCs w:val="20"/>
        </w:rPr>
        <w:t xml:space="preserve">сии от 27 марта 2020 г. № </w:t>
      </w:r>
      <w:r w:rsidRPr="00926474">
        <w:rPr>
          <w:rFonts w:ascii="Times New Roman" w:hAnsi="Times New Roman" w:cs="Times New Roman"/>
          <w:b w:val="0"/>
          <w:sz w:val="20"/>
          <w:szCs w:val="20"/>
        </w:rPr>
        <w:t>714-П</w:t>
      </w:r>
      <w:r>
        <w:rPr>
          <w:rFonts w:ascii="Times New Roman" w:hAnsi="Times New Roman" w:cs="Times New Roman"/>
          <w:b w:val="0"/>
          <w:sz w:val="20"/>
          <w:szCs w:val="20"/>
        </w:rPr>
        <w:t xml:space="preserve"> </w:t>
      </w:r>
      <w:r w:rsidRPr="00926474">
        <w:rPr>
          <w:rFonts w:ascii="Times New Roman" w:hAnsi="Times New Roman" w:cs="Times New Roman"/>
          <w:b w:val="0"/>
          <w:sz w:val="20"/>
          <w:szCs w:val="20"/>
        </w:rPr>
        <w:t>"О раскрытии информации эмитентами эмиссионных ценных бумаг"</w:t>
      </w:r>
      <w:r>
        <w:rPr>
          <w:rFonts w:ascii="Times New Roman" w:hAnsi="Times New Roman" w:cs="Times New Roman"/>
          <w:b w:val="0"/>
          <w:sz w:val="20"/>
          <w:szCs w:val="20"/>
        </w:rPr>
        <w:t xml:space="preserve"> информация </w:t>
      </w:r>
      <w:r w:rsidRPr="00BE1AA2">
        <w:rPr>
          <w:rFonts w:ascii="Times New Roman" w:hAnsi="Times New Roman" w:cs="Times New Roman"/>
          <w:b w:val="0"/>
          <w:sz w:val="20"/>
          <w:szCs w:val="20"/>
        </w:rPr>
        <w:t>об объявленных и выплаченных дивидендах по акциям эмитента</w:t>
      </w:r>
      <w:r>
        <w:rPr>
          <w:rFonts w:ascii="Times New Roman" w:hAnsi="Times New Roman" w:cs="Times New Roman"/>
          <w:b w:val="0"/>
          <w:sz w:val="20"/>
          <w:szCs w:val="20"/>
        </w:rPr>
        <w:t xml:space="preserve"> не приводится, так как акции эмитента не допущены к организованным торгам.</w:t>
      </w:r>
    </w:p>
    <w:p w:rsidR="008C7C3B" w:rsidRPr="00D83D19" w:rsidRDefault="008C7C3B" w:rsidP="005531EA">
      <w:pPr>
        <w:autoSpaceDE w:val="0"/>
        <w:autoSpaceDN w:val="0"/>
        <w:adjustRightInd w:val="0"/>
        <w:spacing w:after="0" w:line="240" w:lineRule="auto"/>
        <w:jc w:val="both"/>
        <w:rPr>
          <w:rFonts w:ascii="Times New Roman" w:hAnsi="Times New Roman" w:cs="Times New Roman"/>
          <w:sz w:val="20"/>
          <w:szCs w:val="20"/>
        </w:rPr>
      </w:pPr>
      <w:r w:rsidRPr="00B3787A">
        <w:rPr>
          <w:rFonts w:ascii="Times New Roman" w:hAnsi="Times New Roman" w:cs="Times New Roman"/>
          <w:sz w:val="20"/>
          <w:szCs w:val="20"/>
        </w:rPr>
        <w:t xml:space="preserve">В период между отчетной датой (датой окончания отчетного периода) и датой раскрытия финансовой отчетности </w:t>
      </w:r>
      <w:r>
        <w:rPr>
          <w:rFonts w:ascii="Times New Roman" w:hAnsi="Times New Roman" w:cs="Times New Roman"/>
          <w:sz w:val="20"/>
          <w:szCs w:val="20"/>
        </w:rPr>
        <w:t>в составе информации приведенной в настоящем пункте изменений не происходило</w:t>
      </w:r>
      <w:r w:rsidRPr="00B3787A">
        <w:rPr>
          <w:rFonts w:ascii="Times New Roman" w:eastAsia="MS Mincho" w:hAnsi="Times New Roman" w:cs="Times New Roman"/>
          <w:sz w:val="20"/>
          <w:szCs w:val="20"/>
        </w:rPr>
        <w:t>.</w:t>
      </w:r>
    </w:p>
    <w:p w:rsidR="00BE1AA2" w:rsidRDefault="00BE1AA2" w:rsidP="005531EA">
      <w:pPr>
        <w:autoSpaceDE w:val="0"/>
        <w:autoSpaceDN w:val="0"/>
        <w:adjustRightInd w:val="0"/>
        <w:spacing w:after="0" w:line="240" w:lineRule="auto"/>
        <w:ind w:firstLine="720"/>
        <w:jc w:val="both"/>
        <w:rPr>
          <w:rFonts w:ascii="Times New Roman" w:hAnsi="Times New Roman" w:cs="Times New Roman"/>
          <w:sz w:val="20"/>
          <w:szCs w:val="20"/>
        </w:rPr>
      </w:pPr>
    </w:p>
    <w:p w:rsidR="002311F4" w:rsidRPr="002311F4" w:rsidRDefault="002311F4" w:rsidP="005531EA">
      <w:pPr>
        <w:autoSpaceDE w:val="0"/>
        <w:autoSpaceDN w:val="0"/>
        <w:adjustRightInd w:val="0"/>
        <w:spacing w:after="0" w:line="240" w:lineRule="auto"/>
        <w:jc w:val="center"/>
        <w:outlineLvl w:val="0"/>
        <w:rPr>
          <w:rFonts w:ascii="Times New Roman" w:hAnsi="Times New Roman" w:cs="Times New Roman"/>
          <w:b/>
          <w:bCs/>
          <w:color w:val="26282F"/>
          <w:sz w:val="20"/>
          <w:szCs w:val="20"/>
        </w:rPr>
      </w:pPr>
      <w:bookmarkStart w:id="69" w:name="sub_3245"/>
      <w:r w:rsidRPr="002311F4">
        <w:rPr>
          <w:rFonts w:ascii="Times New Roman" w:hAnsi="Times New Roman" w:cs="Times New Roman"/>
          <w:b/>
          <w:bCs/>
          <w:color w:val="26282F"/>
          <w:sz w:val="20"/>
          <w:szCs w:val="20"/>
        </w:rPr>
        <w:t>4.5. Сведения об организациях, осуществляющих учет прав на эмиссионные ценные бумаги эмитента</w:t>
      </w:r>
    </w:p>
    <w:bookmarkEnd w:id="69"/>
    <w:p w:rsidR="002311F4" w:rsidRPr="002311F4" w:rsidRDefault="002311F4" w:rsidP="005531EA">
      <w:pPr>
        <w:autoSpaceDE w:val="0"/>
        <w:autoSpaceDN w:val="0"/>
        <w:adjustRightInd w:val="0"/>
        <w:spacing w:after="0" w:line="240" w:lineRule="auto"/>
        <w:ind w:firstLine="720"/>
        <w:jc w:val="both"/>
        <w:rPr>
          <w:rFonts w:ascii="Times New Roman" w:hAnsi="Times New Roman" w:cs="Times New Roman"/>
          <w:sz w:val="20"/>
          <w:szCs w:val="20"/>
        </w:rPr>
      </w:pPr>
    </w:p>
    <w:p w:rsidR="002311F4" w:rsidRPr="002311F4" w:rsidRDefault="002311F4" w:rsidP="005531EA">
      <w:pPr>
        <w:autoSpaceDE w:val="0"/>
        <w:autoSpaceDN w:val="0"/>
        <w:adjustRightInd w:val="0"/>
        <w:spacing w:after="0" w:line="240" w:lineRule="auto"/>
        <w:jc w:val="center"/>
        <w:outlineLvl w:val="0"/>
        <w:rPr>
          <w:rFonts w:ascii="Times New Roman" w:hAnsi="Times New Roman" w:cs="Times New Roman"/>
          <w:b/>
          <w:bCs/>
          <w:color w:val="26282F"/>
          <w:sz w:val="20"/>
          <w:szCs w:val="20"/>
        </w:rPr>
      </w:pPr>
      <w:bookmarkStart w:id="70" w:name="sub_32451"/>
      <w:r w:rsidRPr="002311F4">
        <w:rPr>
          <w:rFonts w:ascii="Times New Roman" w:hAnsi="Times New Roman" w:cs="Times New Roman"/>
          <w:b/>
          <w:bCs/>
          <w:color w:val="26282F"/>
          <w:sz w:val="20"/>
          <w:szCs w:val="20"/>
        </w:rPr>
        <w:t>4.5.1 Сведения о регистраторе, осуществляющем ведение реестра владельцев ценных бумаг эмитента</w:t>
      </w:r>
    </w:p>
    <w:bookmarkEnd w:id="70"/>
    <w:p w:rsidR="002311F4" w:rsidRDefault="002311F4" w:rsidP="005531EA">
      <w:pPr>
        <w:autoSpaceDE w:val="0"/>
        <w:autoSpaceDN w:val="0"/>
        <w:adjustRightInd w:val="0"/>
        <w:spacing w:after="0" w:line="240" w:lineRule="auto"/>
        <w:ind w:firstLine="720"/>
        <w:jc w:val="both"/>
        <w:rPr>
          <w:rFonts w:ascii="Times New Roman" w:hAnsi="Times New Roman" w:cs="Times New Roman"/>
          <w:sz w:val="20"/>
          <w:szCs w:val="20"/>
        </w:rPr>
      </w:pPr>
    </w:p>
    <w:p w:rsidR="00DA4757" w:rsidRDefault="00DA4757" w:rsidP="002311F4">
      <w:pPr>
        <w:autoSpaceDE w:val="0"/>
        <w:autoSpaceDN w:val="0"/>
        <w:adjustRightInd w:val="0"/>
        <w:spacing w:after="0" w:line="240" w:lineRule="auto"/>
        <w:ind w:firstLine="720"/>
        <w:jc w:val="both"/>
        <w:rPr>
          <w:rFonts w:ascii="Times New Roman" w:hAnsi="Times New Roman" w:cs="Times New Roman"/>
          <w:sz w:val="20"/>
          <w:szCs w:val="20"/>
        </w:rPr>
      </w:pPr>
      <w:r w:rsidRPr="00DA4757">
        <w:rPr>
          <w:rFonts w:ascii="Times New Roman" w:hAnsi="Times New Roman" w:cs="Times New Roman"/>
          <w:sz w:val="20"/>
          <w:szCs w:val="20"/>
        </w:rPr>
        <w:t>Держателем реестра акционеров эмитента, осуществляющим учет прав на акции эмитента, является регистратор</w:t>
      </w:r>
      <w:r>
        <w:rPr>
          <w:rFonts w:ascii="Times New Roman" w:hAnsi="Times New Roman" w:cs="Times New Roman"/>
          <w:sz w:val="20"/>
          <w:szCs w:val="20"/>
        </w:rPr>
        <w:t>:</w:t>
      </w:r>
    </w:p>
    <w:p w:rsidR="00DA4757" w:rsidRPr="00DA4757" w:rsidRDefault="00DA4757" w:rsidP="00DA4757">
      <w:pPr>
        <w:autoSpaceDE w:val="0"/>
        <w:autoSpaceDN w:val="0"/>
        <w:adjustRightInd w:val="0"/>
        <w:spacing w:after="0" w:line="240" w:lineRule="auto"/>
        <w:ind w:right="-1233" w:firstLine="720"/>
        <w:jc w:val="both"/>
        <w:rPr>
          <w:rFonts w:ascii="Times New Roman" w:hAnsi="Times New Roman" w:cs="Times New Roman"/>
          <w:sz w:val="20"/>
          <w:szCs w:val="20"/>
        </w:rPr>
      </w:pPr>
      <w:r w:rsidRPr="00DA4757">
        <w:rPr>
          <w:rFonts w:ascii="Times New Roman" w:hAnsi="Times New Roman" w:cs="Times New Roman"/>
          <w:sz w:val="20"/>
          <w:szCs w:val="20"/>
        </w:rPr>
        <w:t xml:space="preserve">- полное фирменное наименование: </w:t>
      </w:r>
      <w:r w:rsidRPr="00DA4757">
        <w:rPr>
          <w:rFonts w:ascii="Times New Roman" w:hAnsi="Times New Roman" w:cs="Times New Roman"/>
          <w:spacing w:val="-5"/>
          <w:sz w:val="20"/>
          <w:szCs w:val="20"/>
        </w:rPr>
        <w:t>Акционерное общество «Регистраторское общество «СТАТУС»</w:t>
      </w:r>
      <w:r w:rsidRPr="00DA4757">
        <w:rPr>
          <w:rFonts w:ascii="Times New Roman" w:hAnsi="Times New Roman" w:cs="Times New Roman"/>
          <w:sz w:val="20"/>
          <w:szCs w:val="20"/>
        </w:rPr>
        <w:t>.</w:t>
      </w:r>
    </w:p>
    <w:p w:rsidR="00DA4757" w:rsidRPr="00DA4757" w:rsidRDefault="00DA4757" w:rsidP="00DA4757">
      <w:pPr>
        <w:autoSpaceDE w:val="0"/>
        <w:autoSpaceDN w:val="0"/>
        <w:adjustRightInd w:val="0"/>
        <w:spacing w:after="0" w:line="240" w:lineRule="auto"/>
        <w:ind w:right="-1233" w:firstLine="720"/>
        <w:jc w:val="both"/>
        <w:rPr>
          <w:rFonts w:ascii="Times New Roman" w:hAnsi="Times New Roman" w:cs="Times New Roman"/>
          <w:sz w:val="20"/>
          <w:szCs w:val="20"/>
        </w:rPr>
      </w:pPr>
      <w:r w:rsidRPr="00DA4757">
        <w:rPr>
          <w:rFonts w:ascii="Times New Roman" w:hAnsi="Times New Roman" w:cs="Times New Roman"/>
          <w:sz w:val="20"/>
          <w:szCs w:val="20"/>
        </w:rPr>
        <w:t>- сокращенное фирменное наименование: АО "СТАТУС".</w:t>
      </w:r>
    </w:p>
    <w:p w:rsidR="00DA4757" w:rsidRPr="00DA4757" w:rsidRDefault="00DA4757" w:rsidP="00DA4757">
      <w:pPr>
        <w:autoSpaceDE w:val="0"/>
        <w:autoSpaceDN w:val="0"/>
        <w:adjustRightInd w:val="0"/>
        <w:spacing w:after="0" w:line="240" w:lineRule="auto"/>
        <w:ind w:right="-1233" w:firstLine="720"/>
        <w:jc w:val="both"/>
        <w:rPr>
          <w:rFonts w:ascii="Times New Roman" w:hAnsi="Times New Roman" w:cs="Times New Roman"/>
          <w:sz w:val="20"/>
          <w:szCs w:val="20"/>
        </w:rPr>
      </w:pPr>
      <w:r w:rsidRPr="00DA4757">
        <w:rPr>
          <w:rFonts w:ascii="Times New Roman" w:hAnsi="Times New Roman" w:cs="Times New Roman"/>
          <w:sz w:val="20"/>
          <w:szCs w:val="20"/>
        </w:rPr>
        <w:t>- место нахождения, адрес: 109052, г. Москва, ул. Новохохловская, д.23, стр. 1.</w:t>
      </w:r>
    </w:p>
    <w:p w:rsidR="00DA4757" w:rsidRPr="00DA4757" w:rsidRDefault="00DA4757" w:rsidP="00DA4757">
      <w:pPr>
        <w:autoSpaceDE w:val="0"/>
        <w:autoSpaceDN w:val="0"/>
        <w:adjustRightInd w:val="0"/>
        <w:spacing w:after="0" w:line="240" w:lineRule="auto"/>
        <w:ind w:right="-1233" w:firstLine="720"/>
        <w:jc w:val="both"/>
        <w:rPr>
          <w:rFonts w:ascii="Times New Roman" w:hAnsi="Times New Roman" w:cs="Times New Roman"/>
          <w:sz w:val="20"/>
          <w:szCs w:val="20"/>
        </w:rPr>
      </w:pPr>
      <w:r w:rsidRPr="00DA4757">
        <w:rPr>
          <w:rFonts w:ascii="Times New Roman" w:hAnsi="Times New Roman" w:cs="Times New Roman"/>
          <w:sz w:val="20"/>
          <w:szCs w:val="20"/>
        </w:rPr>
        <w:t xml:space="preserve">- идентификационный номер налогоплательщика: </w:t>
      </w:r>
      <w:r w:rsidRPr="00DA4757">
        <w:rPr>
          <w:rFonts w:ascii="Times New Roman" w:hAnsi="Times New Roman" w:cs="Times New Roman"/>
          <w:bCs/>
          <w:sz w:val="20"/>
          <w:szCs w:val="20"/>
        </w:rPr>
        <w:t>7707179242</w:t>
      </w:r>
      <w:r w:rsidRPr="00DA4757">
        <w:rPr>
          <w:rFonts w:ascii="Times New Roman" w:hAnsi="Times New Roman" w:cs="Times New Roman"/>
          <w:sz w:val="20"/>
          <w:szCs w:val="20"/>
        </w:rPr>
        <w:t>.</w:t>
      </w:r>
    </w:p>
    <w:p w:rsidR="00DA4757" w:rsidRDefault="00DA4757" w:rsidP="00DA4757">
      <w:pPr>
        <w:autoSpaceDE w:val="0"/>
        <w:autoSpaceDN w:val="0"/>
        <w:adjustRightInd w:val="0"/>
        <w:spacing w:after="0" w:line="240" w:lineRule="auto"/>
        <w:ind w:firstLine="720"/>
        <w:jc w:val="both"/>
        <w:rPr>
          <w:rFonts w:ascii="Times New Roman" w:hAnsi="Times New Roman" w:cs="Times New Roman"/>
          <w:sz w:val="20"/>
          <w:szCs w:val="20"/>
        </w:rPr>
      </w:pPr>
      <w:r w:rsidRPr="00DA4757">
        <w:rPr>
          <w:rFonts w:ascii="Times New Roman" w:hAnsi="Times New Roman" w:cs="Times New Roman"/>
          <w:sz w:val="20"/>
          <w:szCs w:val="20"/>
        </w:rPr>
        <w:t>- основной государственный регистрационный номер: 1027700003924.</w:t>
      </w:r>
    </w:p>
    <w:p w:rsidR="00DA4757" w:rsidRPr="00DA4757" w:rsidRDefault="00DA4757" w:rsidP="00DA4757">
      <w:pPr>
        <w:autoSpaceDE w:val="0"/>
        <w:autoSpaceDN w:val="0"/>
        <w:adjustRightInd w:val="0"/>
        <w:spacing w:after="0" w:line="240" w:lineRule="auto"/>
        <w:ind w:firstLine="720"/>
        <w:jc w:val="both"/>
        <w:rPr>
          <w:rFonts w:ascii="Times New Roman" w:hAnsi="Times New Roman" w:cs="Times New Roman"/>
          <w:sz w:val="20"/>
          <w:szCs w:val="20"/>
        </w:rPr>
      </w:pPr>
      <w:r w:rsidRPr="00DA4757">
        <w:rPr>
          <w:rFonts w:ascii="Times New Roman" w:hAnsi="Times New Roman" w:cs="Times New Roman"/>
          <w:sz w:val="20"/>
          <w:szCs w:val="20"/>
        </w:rPr>
        <w:t xml:space="preserve">- </w:t>
      </w:r>
      <w:r>
        <w:rPr>
          <w:rFonts w:ascii="Times New Roman" w:hAnsi="Times New Roman" w:cs="Times New Roman"/>
          <w:sz w:val="20"/>
          <w:szCs w:val="20"/>
        </w:rPr>
        <w:t>л</w:t>
      </w:r>
      <w:r w:rsidRPr="00DA4757">
        <w:rPr>
          <w:rFonts w:ascii="Times New Roman" w:hAnsi="Times New Roman" w:cs="Times New Roman"/>
          <w:sz w:val="20"/>
          <w:szCs w:val="20"/>
        </w:rPr>
        <w:t>ицензия на осуществление деятельности по ведению реестра владельцев ценных бумаг № 10-000-1-00304 выдана ФКЦБ России 12.03.2004</w:t>
      </w:r>
      <w:r w:rsidR="00F70529">
        <w:rPr>
          <w:rFonts w:ascii="Times New Roman" w:hAnsi="Times New Roman" w:cs="Times New Roman"/>
          <w:sz w:val="20"/>
          <w:szCs w:val="20"/>
        </w:rPr>
        <w:t xml:space="preserve"> г.</w:t>
      </w:r>
      <w:r w:rsidRPr="00DA4757">
        <w:rPr>
          <w:rFonts w:ascii="Times New Roman" w:hAnsi="Times New Roman" w:cs="Times New Roman"/>
          <w:sz w:val="20"/>
          <w:szCs w:val="20"/>
        </w:rPr>
        <w:t xml:space="preserve"> без ограничения срока действия</w:t>
      </w:r>
      <w:r>
        <w:rPr>
          <w:rFonts w:ascii="Times New Roman" w:hAnsi="Times New Roman" w:cs="Times New Roman"/>
          <w:sz w:val="20"/>
          <w:szCs w:val="20"/>
        </w:rPr>
        <w:t>.</w:t>
      </w:r>
    </w:p>
    <w:p w:rsidR="00DA4757" w:rsidRPr="00DA4757" w:rsidRDefault="00F70529" w:rsidP="00DA4757">
      <w:pPr>
        <w:autoSpaceDE w:val="0"/>
        <w:autoSpaceDN w:val="0"/>
        <w:adjustRightInd w:val="0"/>
        <w:spacing w:after="0" w:line="240" w:lineRule="auto"/>
        <w:ind w:firstLine="720"/>
        <w:jc w:val="both"/>
        <w:rPr>
          <w:rFonts w:ascii="Times New Roman" w:hAnsi="Times New Roman" w:cs="Times New Roman"/>
          <w:sz w:val="20"/>
          <w:szCs w:val="20"/>
        </w:rPr>
      </w:pPr>
      <w:r>
        <w:rPr>
          <w:rFonts w:ascii="Times New Roman" w:hAnsi="Times New Roman" w:cs="Times New Roman"/>
          <w:sz w:val="20"/>
          <w:szCs w:val="20"/>
        </w:rPr>
        <w:t xml:space="preserve">- </w:t>
      </w:r>
      <w:r w:rsidRPr="00F70529">
        <w:rPr>
          <w:rFonts w:ascii="Times New Roman" w:hAnsi="Times New Roman" w:cs="Times New Roman"/>
          <w:sz w:val="20"/>
          <w:szCs w:val="20"/>
        </w:rPr>
        <w:t xml:space="preserve">дата, с которой регистратор осуществляет ведение реестра владельцев ценных бумаг </w:t>
      </w:r>
      <w:r>
        <w:rPr>
          <w:rFonts w:ascii="Times New Roman" w:hAnsi="Times New Roman" w:cs="Times New Roman"/>
          <w:sz w:val="20"/>
          <w:szCs w:val="20"/>
        </w:rPr>
        <w:t>эмитента: 08.09.2021 г.</w:t>
      </w:r>
    </w:p>
    <w:p w:rsidR="008C7C3B" w:rsidRPr="00D83D19" w:rsidRDefault="008C7C3B" w:rsidP="008C7C3B">
      <w:pPr>
        <w:autoSpaceDE w:val="0"/>
        <w:autoSpaceDN w:val="0"/>
        <w:adjustRightInd w:val="0"/>
        <w:spacing w:after="0" w:line="240" w:lineRule="auto"/>
        <w:jc w:val="both"/>
        <w:rPr>
          <w:rFonts w:ascii="Times New Roman" w:hAnsi="Times New Roman" w:cs="Times New Roman"/>
          <w:sz w:val="20"/>
          <w:szCs w:val="20"/>
        </w:rPr>
      </w:pPr>
      <w:r w:rsidRPr="00B3787A">
        <w:rPr>
          <w:rFonts w:ascii="Times New Roman" w:hAnsi="Times New Roman" w:cs="Times New Roman"/>
          <w:sz w:val="20"/>
          <w:szCs w:val="20"/>
        </w:rPr>
        <w:t xml:space="preserve">В период между отчетной датой (датой окончания отчетного периода) и датой раскрытия финансовой отчетности </w:t>
      </w:r>
      <w:r>
        <w:rPr>
          <w:rFonts w:ascii="Times New Roman" w:hAnsi="Times New Roman" w:cs="Times New Roman"/>
          <w:sz w:val="20"/>
          <w:szCs w:val="20"/>
        </w:rPr>
        <w:t>в составе информации приведенной в настоящем пункте изменений не происходило</w:t>
      </w:r>
      <w:r w:rsidRPr="00B3787A">
        <w:rPr>
          <w:rFonts w:ascii="Times New Roman" w:eastAsia="MS Mincho" w:hAnsi="Times New Roman" w:cs="Times New Roman"/>
          <w:sz w:val="20"/>
          <w:szCs w:val="20"/>
        </w:rPr>
        <w:t>.</w:t>
      </w:r>
    </w:p>
    <w:p w:rsidR="00DA4757" w:rsidRPr="002311F4" w:rsidRDefault="00DA4757" w:rsidP="005531EA">
      <w:pPr>
        <w:autoSpaceDE w:val="0"/>
        <w:autoSpaceDN w:val="0"/>
        <w:adjustRightInd w:val="0"/>
        <w:spacing w:after="0" w:line="240" w:lineRule="auto"/>
        <w:ind w:firstLine="720"/>
        <w:jc w:val="both"/>
        <w:rPr>
          <w:rFonts w:ascii="Times New Roman" w:hAnsi="Times New Roman" w:cs="Times New Roman"/>
          <w:sz w:val="20"/>
          <w:szCs w:val="20"/>
        </w:rPr>
      </w:pPr>
    </w:p>
    <w:p w:rsidR="00651122" w:rsidRPr="002311F4" w:rsidRDefault="00651122" w:rsidP="005531EA">
      <w:pPr>
        <w:autoSpaceDE w:val="0"/>
        <w:autoSpaceDN w:val="0"/>
        <w:adjustRightInd w:val="0"/>
        <w:spacing w:after="0" w:line="240" w:lineRule="auto"/>
        <w:jc w:val="center"/>
        <w:outlineLvl w:val="0"/>
        <w:rPr>
          <w:rFonts w:ascii="Times New Roman" w:hAnsi="Times New Roman" w:cs="Times New Roman"/>
          <w:b/>
          <w:bCs/>
          <w:color w:val="26282F"/>
          <w:sz w:val="20"/>
          <w:szCs w:val="20"/>
        </w:rPr>
      </w:pPr>
      <w:bookmarkStart w:id="71" w:name="sub_32452"/>
      <w:bookmarkStart w:id="72" w:name="_Hlk223703030"/>
      <w:r w:rsidRPr="002311F4">
        <w:rPr>
          <w:rFonts w:ascii="Times New Roman" w:hAnsi="Times New Roman" w:cs="Times New Roman"/>
          <w:b/>
          <w:bCs/>
          <w:color w:val="26282F"/>
          <w:sz w:val="20"/>
          <w:szCs w:val="20"/>
        </w:rPr>
        <w:t>4.5.2. Сведения о депозитарии, осуществляющем централизованный учет прав на ценные бумаги эмитента</w:t>
      </w:r>
    </w:p>
    <w:bookmarkEnd w:id="71"/>
    <w:p w:rsidR="00651122" w:rsidRDefault="00651122" w:rsidP="005531EA">
      <w:pPr>
        <w:autoSpaceDE w:val="0"/>
        <w:autoSpaceDN w:val="0"/>
        <w:adjustRightInd w:val="0"/>
        <w:spacing w:after="0" w:line="240" w:lineRule="auto"/>
        <w:ind w:firstLine="720"/>
        <w:jc w:val="both"/>
        <w:rPr>
          <w:rFonts w:ascii="Times New Roman" w:hAnsi="Times New Roman" w:cs="Times New Roman"/>
          <w:sz w:val="20"/>
          <w:szCs w:val="20"/>
        </w:rPr>
      </w:pPr>
    </w:p>
    <w:p w:rsidR="00651122" w:rsidRPr="007A25B4" w:rsidRDefault="00651122" w:rsidP="00651122">
      <w:pPr>
        <w:autoSpaceDE w:val="0"/>
        <w:autoSpaceDN w:val="0"/>
        <w:adjustRightInd w:val="0"/>
        <w:spacing w:after="0" w:line="240" w:lineRule="auto"/>
        <w:ind w:firstLine="720"/>
        <w:jc w:val="both"/>
        <w:rPr>
          <w:rFonts w:ascii="Times New Roman" w:hAnsi="Times New Roman" w:cs="Times New Roman"/>
          <w:sz w:val="20"/>
          <w:szCs w:val="20"/>
        </w:rPr>
      </w:pPr>
      <w:r w:rsidRPr="007A25B4">
        <w:rPr>
          <w:rFonts w:ascii="Times New Roman" w:hAnsi="Times New Roman" w:cs="Times New Roman"/>
          <w:sz w:val="20"/>
          <w:szCs w:val="20"/>
        </w:rPr>
        <w:t>У эмитента в обращении находятся ценные бумаги эмитента с централизованным учетом прав.</w:t>
      </w:r>
    </w:p>
    <w:p w:rsidR="00651122" w:rsidRDefault="00651122" w:rsidP="00651122">
      <w:pPr>
        <w:autoSpaceDE w:val="0"/>
        <w:autoSpaceDN w:val="0"/>
        <w:adjustRightInd w:val="0"/>
        <w:spacing w:after="0" w:line="240" w:lineRule="auto"/>
        <w:ind w:firstLine="720"/>
        <w:jc w:val="both"/>
        <w:rPr>
          <w:rFonts w:ascii="Times New Roman" w:hAnsi="Times New Roman" w:cs="Times New Roman"/>
          <w:sz w:val="20"/>
          <w:szCs w:val="20"/>
        </w:rPr>
      </w:pPr>
      <w:r w:rsidRPr="007A25B4">
        <w:rPr>
          <w:rFonts w:ascii="Times New Roman" w:hAnsi="Times New Roman" w:cs="Times New Roman"/>
          <w:sz w:val="20"/>
          <w:szCs w:val="20"/>
        </w:rPr>
        <w:t>Сведения о депозитарии, осуществляющим централизованный учет прав на ценные бумаги эмитента с централизованным учетом прав:</w:t>
      </w:r>
    </w:p>
    <w:p w:rsidR="00651122" w:rsidRPr="009D0182" w:rsidRDefault="00651122" w:rsidP="00651122">
      <w:pPr>
        <w:pStyle w:val="em-"/>
        <w:rPr>
          <w:rStyle w:val="SUBST"/>
          <w:rFonts w:eastAsia="MS Mincho"/>
          <w:b w:val="0"/>
          <w:i w:val="0"/>
        </w:rPr>
      </w:pPr>
      <w:r w:rsidRPr="009D0182">
        <w:rPr>
          <w:sz w:val="20"/>
          <w:szCs w:val="20"/>
        </w:rPr>
        <w:t xml:space="preserve">- </w:t>
      </w:r>
      <w:r w:rsidRPr="009D0182">
        <w:rPr>
          <w:rFonts w:eastAsia="MS Mincho"/>
          <w:sz w:val="20"/>
          <w:szCs w:val="20"/>
        </w:rPr>
        <w:t xml:space="preserve">Полное фирменное наименование: </w:t>
      </w:r>
      <w:r w:rsidRPr="00695601">
        <w:rPr>
          <w:rFonts w:eastAsia="MS Mincho"/>
          <w:b/>
          <w:sz w:val="20"/>
          <w:szCs w:val="20"/>
        </w:rPr>
        <w:t>Небанковская кредитная организация</w:t>
      </w:r>
      <w:r w:rsidRPr="009D0182">
        <w:rPr>
          <w:rFonts w:eastAsia="MS Mincho"/>
          <w:sz w:val="20"/>
          <w:szCs w:val="20"/>
        </w:rPr>
        <w:t xml:space="preserve"> </w:t>
      </w:r>
      <w:r w:rsidRPr="009D0182">
        <w:rPr>
          <w:rStyle w:val="SUBST"/>
          <w:rFonts w:eastAsia="MS Mincho"/>
        </w:rPr>
        <w:t>акционерное общество «Национальный расчетный депозитарий».</w:t>
      </w:r>
    </w:p>
    <w:p w:rsidR="00651122" w:rsidRPr="009D0182" w:rsidRDefault="00651122" w:rsidP="00651122">
      <w:pPr>
        <w:pStyle w:val="em-"/>
        <w:rPr>
          <w:rStyle w:val="SUBST"/>
          <w:rFonts w:eastAsia="MS Mincho"/>
          <w:b w:val="0"/>
          <w:i w:val="0"/>
        </w:rPr>
      </w:pPr>
      <w:r w:rsidRPr="009D0182">
        <w:rPr>
          <w:rStyle w:val="SUBST"/>
          <w:rFonts w:eastAsia="MS Mincho"/>
        </w:rPr>
        <w:t xml:space="preserve">- </w:t>
      </w:r>
      <w:r w:rsidRPr="009D0182">
        <w:rPr>
          <w:rFonts w:eastAsia="MS Mincho"/>
          <w:sz w:val="20"/>
          <w:szCs w:val="20"/>
        </w:rPr>
        <w:t xml:space="preserve">Сокращенное фирменное наименование: </w:t>
      </w:r>
      <w:r w:rsidRPr="00695601">
        <w:rPr>
          <w:rFonts w:eastAsia="MS Mincho"/>
          <w:b/>
          <w:sz w:val="20"/>
          <w:szCs w:val="20"/>
        </w:rPr>
        <w:t>НКО АО</w:t>
      </w:r>
      <w:r w:rsidRPr="009D0182">
        <w:rPr>
          <w:rFonts w:eastAsia="MS Mincho"/>
          <w:sz w:val="20"/>
          <w:szCs w:val="20"/>
        </w:rPr>
        <w:t xml:space="preserve"> </w:t>
      </w:r>
      <w:r w:rsidRPr="009D0182">
        <w:rPr>
          <w:rStyle w:val="SUBST"/>
          <w:rFonts w:eastAsia="MS Mincho"/>
        </w:rPr>
        <w:t>НРД.</w:t>
      </w:r>
    </w:p>
    <w:p w:rsidR="00651122" w:rsidRDefault="00651122" w:rsidP="00651122">
      <w:pPr>
        <w:pStyle w:val="em-"/>
        <w:rPr>
          <w:rFonts w:eastAsia="MS Mincho"/>
          <w:sz w:val="20"/>
          <w:szCs w:val="20"/>
        </w:rPr>
      </w:pPr>
      <w:r>
        <w:rPr>
          <w:sz w:val="20"/>
          <w:szCs w:val="20"/>
        </w:rPr>
        <w:t xml:space="preserve">- </w:t>
      </w:r>
      <w:r w:rsidRPr="00B11961">
        <w:rPr>
          <w:rFonts w:eastAsia="MS Mincho"/>
          <w:sz w:val="20"/>
          <w:szCs w:val="20"/>
        </w:rPr>
        <w:t>Место нахождения</w:t>
      </w:r>
      <w:r>
        <w:rPr>
          <w:rFonts w:eastAsia="MS Mincho"/>
          <w:sz w:val="20"/>
          <w:szCs w:val="20"/>
        </w:rPr>
        <w:t xml:space="preserve">: </w:t>
      </w:r>
      <w:smartTag w:uri="urn:schemas-microsoft-com:office:smarttags" w:element="metricconverter">
        <w:smartTagPr>
          <w:attr w:name="ProductID" w:val="105066, г"/>
        </w:smartTagPr>
        <w:r w:rsidRPr="00B11961">
          <w:rPr>
            <w:rFonts w:eastAsia="MS Mincho"/>
            <w:sz w:val="20"/>
            <w:szCs w:val="20"/>
          </w:rPr>
          <w:t>105066, г</w:t>
        </w:r>
      </w:smartTag>
      <w:r w:rsidRPr="00B11961">
        <w:rPr>
          <w:rFonts w:eastAsia="MS Mincho"/>
          <w:sz w:val="20"/>
          <w:szCs w:val="20"/>
        </w:rPr>
        <w:t>. Москва, ул. Спартаковская, дом 12</w:t>
      </w:r>
      <w:r>
        <w:rPr>
          <w:rFonts w:eastAsia="MS Mincho"/>
          <w:sz w:val="20"/>
          <w:szCs w:val="20"/>
        </w:rPr>
        <w:t>.</w:t>
      </w:r>
    </w:p>
    <w:p w:rsidR="00651122" w:rsidRPr="00425636" w:rsidRDefault="00651122" w:rsidP="00651122">
      <w:pPr>
        <w:pStyle w:val="em-"/>
        <w:rPr>
          <w:rFonts w:eastAsia="MS Mincho"/>
          <w:sz w:val="20"/>
          <w:szCs w:val="20"/>
        </w:rPr>
      </w:pPr>
      <w:r>
        <w:rPr>
          <w:rFonts w:eastAsia="MS Mincho"/>
          <w:sz w:val="20"/>
          <w:szCs w:val="20"/>
        </w:rPr>
        <w:t xml:space="preserve">- ИНН: </w:t>
      </w:r>
      <w:r w:rsidRPr="00012BB2">
        <w:rPr>
          <w:sz w:val="20"/>
          <w:szCs w:val="20"/>
        </w:rPr>
        <w:t>7702165310</w:t>
      </w:r>
      <w:r>
        <w:rPr>
          <w:sz w:val="20"/>
          <w:szCs w:val="20"/>
        </w:rPr>
        <w:t>.</w:t>
      </w:r>
    </w:p>
    <w:p w:rsidR="00651122" w:rsidRDefault="00651122" w:rsidP="00651122">
      <w:pPr>
        <w:pStyle w:val="em-"/>
        <w:rPr>
          <w:sz w:val="20"/>
          <w:szCs w:val="20"/>
        </w:rPr>
      </w:pPr>
      <w:r>
        <w:rPr>
          <w:rFonts w:eastAsia="MS Mincho"/>
          <w:sz w:val="20"/>
          <w:szCs w:val="20"/>
        </w:rPr>
        <w:t xml:space="preserve">- ОГРН: </w:t>
      </w:r>
      <w:r w:rsidRPr="00012BB2">
        <w:rPr>
          <w:color w:val="242629"/>
          <w:sz w:val="20"/>
          <w:szCs w:val="20"/>
          <w:shd w:val="clear" w:color="auto" w:fill="FFFFFF"/>
        </w:rPr>
        <w:t>1027739132563</w:t>
      </w:r>
      <w:r>
        <w:rPr>
          <w:color w:val="242629"/>
          <w:sz w:val="20"/>
          <w:szCs w:val="20"/>
          <w:shd w:val="clear" w:color="auto" w:fill="FFFFFF"/>
        </w:rPr>
        <w:t>.</w:t>
      </w:r>
    </w:p>
    <w:p w:rsidR="00651122" w:rsidRPr="009D0182" w:rsidRDefault="00651122" w:rsidP="00651122">
      <w:pPr>
        <w:pStyle w:val="em-"/>
        <w:rPr>
          <w:sz w:val="20"/>
          <w:szCs w:val="20"/>
        </w:rPr>
      </w:pPr>
      <w:r w:rsidRPr="009D0182">
        <w:rPr>
          <w:sz w:val="20"/>
          <w:szCs w:val="20"/>
        </w:rPr>
        <w:t xml:space="preserve">- Номер, дата выдачи, срок действия лицензии на осуществление депозитарной деятельности, наименование органа, выдавшего лицензию: </w:t>
      </w:r>
      <w:r w:rsidRPr="009D0182">
        <w:rPr>
          <w:rStyle w:val="SUBST"/>
          <w:rFonts w:eastAsia="MS Mincho"/>
        </w:rPr>
        <w:t xml:space="preserve">045-12042-000100, выдана 19.02.2009 без ограничения срока действия </w:t>
      </w:r>
      <w:r w:rsidRPr="009D0182">
        <w:rPr>
          <w:rFonts w:eastAsia="MS Mincho"/>
          <w:sz w:val="20"/>
          <w:szCs w:val="20"/>
        </w:rPr>
        <w:t>Федеральной службой по финансовым рынкам.</w:t>
      </w:r>
    </w:p>
    <w:p w:rsidR="008C7C3B" w:rsidRPr="00D83D19" w:rsidRDefault="008C7C3B" w:rsidP="008C7C3B">
      <w:pPr>
        <w:autoSpaceDE w:val="0"/>
        <w:autoSpaceDN w:val="0"/>
        <w:adjustRightInd w:val="0"/>
        <w:spacing w:after="0" w:line="240" w:lineRule="auto"/>
        <w:jc w:val="both"/>
        <w:rPr>
          <w:rFonts w:ascii="Times New Roman" w:hAnsi="Times New Roman" w:cs="Times New Roman"/>
          <w:sz w:val="20"/>
          <w:szCs w:val="20"/>
        </w:rPr>
      </w:pPr>
      <w:r w:rsidRPr="00B3787A">
        <w:rPr>
          <w:rFonts w:ascii="Times New Roman" w:hAnsi="Times New Roman" w:cs="Times New Roman"/>
          <w:sz w:val="20"/>
          <w:szCs w:val="20"/>
        </w:rPr>
        <w:t xml:space="preserve">В период между отчетной датой (датой окончания отчетного периода) и датой раскрытия финансовой отчетности </w:t>
      </w:r>
      <w:r>
        <w:rPr>
          <w:rFonts w:ascii="Times New Roman" w:hAnsi="Times New Roman" w:cs="Times New Roman"/>
          <w:sz w:val="20"/>
          <w:szCs w:val="20"/>
        </w:rPr>
        <w:t>в составе информации приведенной в настоящем пункте изменений не происходило</w:t>
      </w:r>
      <w:r w:rsidRPr="00B3787A">
        <w:rPr>
          <w:rFonts w:ascii="Times New Roman" w:eastAsia="MS Mincho" w:hAnsi="Times New Roman" w:cs="Times New Roman"/>
          <w:sz w:val="20"/>
          <w:szCs w:val="20"/>
        </w:rPr>
        <w:t>.</w:t>
      </w:r>
    </w:p>
    <w:bookmarkEnd w:id="72"/>
    <w:p w:rsidR="00A754E6" w:rsidRPr="00C0052C" w:rsidRDefault="00A754E6" w:rsidP="005531EA">
      <w:pPr>
        <w:pStyle w:val="em-"/>
        <w:rPr>
          <w:sz w:val="20"/>
          <w:szCs w:val="20"/>
        </w:rPr>
      </w:pPr>
    </w:p>
    <w:p w:rsidR="008D4E2B" w:rsidRPr="008D4E2B" w:rsidRDefault="008D4E2B" w:rsidP="005531EA">
      <w:pPr>
        <w:autoSpaceDE w:val="0"/>
        <w:autoSpaceDN w:val="0"/>
        <w:adjustRightInd w:val="0"/>
        <w:spacing w:after="0" w:line="240" w:lineRule="auto"/>
        <w:jc w:val="center"/>
        <w:outlineLvl w:val="0"/>
        <w:rPr>
          <w:rFonts w:ascii="Times New Roman" w:hAnsi="Times New Roman" w:cs="Times New Roman"/>
          <w:b/>
          <w:bCs/>
          <w:color w:val="26282F"/>
          <w:sz w:val="20"/>
          <w:szCs w:val="20"/>
        </w:rPr>
      </w:pPr>
      <w:bookmarkStart w:id="73" w:name="sub_3246"/>
      <w:r w:rsidRPr="008D4E2B">
        <w:rPr>
          <w:rFonts w:ascii="Times New Roman" w:hAnsi="Times New Roman" w:cs="Times New Roman"/>
          <w:b/>
          <w:bCs/>
          <w:color w:val="26282F"/>
          <w:sz w:val="20"/>
          <w:szCs w:val="20"/>
        </w:rPr>
        <w:t>4.6. Информация об аудиторе эмитента</w:t>
      </w:r>
    </w:p>
    <w:p w:rsidR="008D4E2B" w:rsidRPr="008D4E2B" w:rsidRDefault="008D4E2B" w:rsidP="005531EA">
      <w:pPr>
        <w:autoSpaceDE w:val="0"/>
        <w:autoSpaceDN w:val="0"/>
        <w:adjustRightInd w:val="0"/>
        <w:spacing w:after="0" w:line="240" w:lineRule="auto"/>
        <w:jc w:val="center"/>
        <w:outlineLvl w:val="0"/>
        <w:rPr>
          <w:rFonts w:ascii="Times New Roman" w:hAnsi="Times New Roman" w:cs="Times New Roman"/>
          <w:b/>
          <w:bCs/>
          <w:color w:val="26282F"/>
          <w:sz w:val="20"/>
          <w:szCs w:val="20"/>
        </w:rPr>
      </w:pPr>
    </w:p>
    <w:bookmarkEnd w:id="73"/>
    <w:p w:rsidR="008D4E2B" w:rsidRPr="008D4E2B" w:rsidRDefault="008D4E2B" w:rsidP="008D4E2B">
      <w:pPr>
        <w:autoSpaceDE w:val="0"/>
        <w:autoSpaceDN w:val="0"/>
        <w:adjustRightInd w:val="0"/>
        <w:spacing w:after="0" w:line="240" w:lineRule="auto"/>
        <w:ind w:firstLine="720"/>
        <w:jc w:val="both"/>
        <w:rPr>
          <w:rFonts w:ascii="Times New Roman" w:hAnsi="Times New Roman" w:cs="Times New Roman"/>
          <w:sz w:val="20"/>
          <w:szCs w:val="20"/>
        </w:rPr>
      </w:pPr>
      <w:r w:rsidRPr="008D4E2B">
        <w:rPr>
          <w:rFonts w:ascii="Times New Roman" w:hAnsi="Times New Roman" w:cs="Times New Roman"/>
          <w:sz w:val="20"/>
          <w:szCs w:val="20"/>
        </w:rPr>
        <w:t>Информация в отношении аудитора (аудиторской организации, индивидуального аудитора) эмитента, который проводил проверку промежуточной отчетности эмитента, раскрытой эмитентом в отчетном периоде, и (или) который проводил (будет проводить) проверку (обязательный аудит) годовой отчетности эмитента за текущий и последний завершенный отчетный год:</w:t>
      </w:r>
    </w:p>
    <w:p w:rsidR="008D4E2B" w:rsidRPr="008D4E2B" w:rsidRDefault="008D4E2B" w:rsidP="008D4E2B">
      <w:pPr>
        <w:autoSpaceDE w:val="0"/>
        <w:autoSpaceDN w:val="0"/>
        <w:adjustRightInd w:val="0"/>
        <w:spacing w:after="0" w:line="240" w:lineRule="auto"/>
        <w:ind w:firstLine="720"/>
        <w:jc w:val="both"/>
        <w:rPr>
          <w:rFonts w:ascii="Times New Roman" w:hAnsi="Times New Roman" w:cs="Times New Roman"/>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5"/>
        <w:gridCol w:w="5786"/>
      </w:tblGrid>
      <w:tr w:rsidR="008D4E2B" w:rsidRPr="008D4E2B" w:rsidTr="00AF2FA5">
        <w:tc>
          <w:tcPr>
            <w:tcW w:w="4245" w:type="dxa"/>
          </w:tcPr>
          <w:p w:rsidR="008D4E2B" w:rsidRPr="008D4E2B" w:rsidRDefault="008D4E2B" w:rsidP="00AF2FA5">
            <w:pPr>
              <w:spacing w:after="0" w:line="240" w:lineRule="auto"/>
              <w:jc w:val="both"/>
              <w:rPr>
                <w:rFonts w:ascii="Times New Roman" w:eastAsia="MS Mincho" w:hAnsi="Times New Roman" w:cs="Times New Roman"/>
                <w:sz w:val="20"/>
                <w:szCs w:val="20"/>
              </w:rPr>
            </w:pPr>
            <w:r w:rsidRPr="008D4E2B">
              <w:rPr>
                <w:rFonts w:ascii="Times New Roman" w:eastAsia="MS Mincho" w:hAnsi="Times New Roman" w:cs="Times New Roman"/>
                <w:sz w:val="20"/>
                <w:szCs w:val="20"/>
              </w:rPr>
              <w:t>Полное фирменное наименование</w:t>
            </w:r>
          </w:p>
        </w:tc>
        <w:tc>
          <w:tcPr>
            <w:tcW w:w="5786" w:type="dxa"/>
          </w:tcPr>
          <w:p w:rsidR="008D4E2B" w:rsidRPr="008D4E2B" w:rsidRDefault="008D4E2B" w:rsidP="00AF2FA5">
            <w:pPr>
              <w:spacing w:after="0" w:line="240" w:lineRule="auto"/>
              <w:jc w:val="both"/>
              <w:rPr>
                <w:rFonts w:ascii="Times New Roman" w:eastAsia="MS Mincho" w:hAnsi="Times New Roman" w:cs="Times New Roman"/>
                <w:sz w:val="20"/>
                <w:szCs w:val="20"/>
              </w:rPr>
            </w:pPr>
            <w:r w:rsidRPr="008D4E2B">
              <w:rPr>
                <w:rFonts w:ascii="Times New Roman" w:hAnsi="Times New Roman" w:cs="Times New Roman"/>
                <w:sz w:val="20"/>
                <w:szCs w:val="20"/>
              </w:rPr>
              <w:t xml:space="preserve">Общество с ограниченной ответственностью «Финансовые и бухгалтерские консультанты» </w:t>
            </w:r>
          </w:p>
        </w:tc>
      </w:tr>
      <w:tr w:rsidR="008D4E2B" w:rsidRPr="008D4E2B" w:rsidTr="00AF2FA5">
        <w:tc>
          <w:tcPr>
            <w:tcW w:w="4245" w:type="dxa"/>
          </w:tcPr>
          <w:p w:rsidR="008D4E2B" w:rsidRPr="008D4E2B" w:rsidRDefault="008D4E2B" w:rsidP="00AF2FA5">
            <w:pPr>
              <w:spacing w:after="0" w:line="240" w:lineRule="auto"/>
              <w:jc w:val="both"/>
              <w:rPr>
                <w:rFonts w:ascii="Times New Roman" w:eastAsia="MS Mincho" w:hAnsi="Times New Roman" w:cs="Times New Roman"/>
                <w:sz w:val="20"/>
                <w:szCs w:val="20"/>
              </w:rPr>
            </w:pPr>
            <w:r w:rsidRPr="008D4E2B">
              <w:rPr>
                <w:rFonts w:ascii="Times New Roman" w:eastAsia="MS Mincho" w:hAnsi="Times New Roman" w:cs="Times New Roman"/>
                <w:sz w:val="20"/>
                <w:szCs w:val="20"/>
              </w:rPr>
              <w:t>Сокращенное фирменное наименование</w:t>
            </w:r>
          </w:p>
        </w:tc>
        <w:tc>
          <w:tcPr>
            <w:tcW w:w="5786" w:type="dxa"/>
          </w:tcPr>
          <w:p w:rsidR="008D4E2B" w:rsidRPr="008D4E2B" w:rsidRDefault="008D4E2B" w:rsidP="00AF2FA5">
            <w:pPr>
              <w:spacing w:after="0" w:line="240" w:lineRule="auto"/>
              <w:jc w:val="both"/>
              <w:rPr>
                <w:rFonts w:ascii="Times New Roman" w:eastAsia="MS Mincho" w:hAnsi="Times New Roman" w:cs="Times New Roman"/>
                <w:sz w:val="20"/>
                <w:szCs w:val="20"/>
              </w:rPr>
            </w:pPr>
            <w:r w:rsidRPr="008D4E2B">
              <w:rPr>
                <w:rFonts w:ascii="Times New Roman" w:hAnsi="Times New Roman" w:cs="Times New Roman"/>
                <w:sz w:val="20"/>
                <w:szCs w:val="20"/>
              </w:rPr>
              <w:t>ООО «ФБК»</w:t>
            </w:r>
          </w:p>
        </w:tc>
      </w:tr>
      <w:tr w:rsidR="008D4E2B" w:rsidRPr="008D4E2B" w:rsidTr="00AF2FA5">
        <w:tc>
          <w:tcPr>
            <w:tcW w:w="4245" w:type="dxa"/>
          </w:tcPr>
          <w:p w:rsidR="008D4E2B" w:rsidRPr="008D4E2B" w:rsidRDefault="008D4E2B" w:rsidP="00AF2FA5">
            <w:pPr>
              <w:spacing w:after="0" w:line="240" w:lineRule="auto"/>
              <w:jc w:val="both"/>
              <w:rPr>
                <w:rFonts w:ascii="Times New Roman" w:eastAsia="MS Mincho" w:hAnsi="Times New Roman" w:cs="Times New Roman"/>
                <w:sz w:val="20"/>
                <w:szCs w:val="20"/>
              </w:rPr>
            </w:pPr>
            <w:r w:rsidRPr="008D4E2B">
              <w:rPr>
                <w:rFonts w:ascii="Times New Roman" w:eastAsia="MS Mincho" w:hAnsi="Times New Roman" w:cs="Times New Roman"/>
                <w:sz w:val="20"/>
                <w:szCs w:val="20"/>
              </w:rPr>
              <w:t>ИНН</w:t>
            </w:r>
          </w:p>
        </w:tc>
        <w:tc>
          <w:tcPr>
            <w:tcW w:w="5786" w:type="dxa"/>
          </w:tcPr>
          <w:p w:rsidR="008D4E2B" w:rsidRPr="008D4E2B" w:rsidRDefault="008D4E2B" w:rsidP="00AF2FA5">
            <w:pPr>
              <w:spacing w:after="0" w:line="240" w:lineRule="auto"/>
              <w:jc w:val="both"/>
              <w:rPr>
                <w:rFonts w:ascii="Times New Roman" w:eastAsia="MS Mincho" w:hAnsi="Times New Roman" w:cs="Times New Roman"/>
                <w:iCs/>
                <w:sz w:val="20"/>
                <w:szCs w:val="20"/>
              </w:rPr>
            </w:pPr>
            <w:r w:rsidRPr="008D4E2B">
              <w:rPr>
                <w:rFonts w:ascii="Times New Roman" w:hAnsi="Times New Roman" w:cs="Times New Roman"/>
                <w:sz w:val="20"/>
                <w:szCs w:val="20"/>
              </w:rPr>
              <w:t>7701017140</w:t>
            </w:r>
          </w:p>
        </w:tc>
      </w:tr>
      <w:tr w:rsidR="008D4E2B" w:rsidRPr="008D4E2B" w:rsidTr="00AF2FA5">
        <w:tc>
          <w:tcPr>
            <w:tcW w:w="4245" w:type="dxa"/>
          </w:tcPr>
          <w:p w:rsidR="008D4E2B" w:rsidRPr="008D4E2B" w:rsidRDefault="008D4E2B" w:rsidP="00AF2FA5">
            <w:pPr>
              <w:spacing w:after="0" w:line="240" w:lineRule="auto"/>
              <w:jc w:val="both"/>
              <w:rPr>
                <w:rFonts w:ascii="Times New Roman" w:eastAsia="MS Mincho" w:hAnsi="Times New Roman" w:cs="Times New Roman"/>
                <w:sz w:val="20"/>
                <w:szCs w:val="20"/>
              </w:rPr>
            </w:pPr>
            <w:r w:rsidRPr="008D4E2B">
              <w:rPr>
                <w:rFonts w:ascii="Times New Roman" w:eastAsia="MS Mincho" w:hAnsi="Times New Roman" w:cs="Times New Roman"/>
                <w:sz w:val="20"/>
                <w:szCs w:val="20"/>
              </w:rPr>
              <w:lastRenderedPageBreak/>
              <w:t>ОГРН</w:t>
            </w:r>
          </w:p>
        </w:tc>
        <w:tc>
          <w:tcPr>
            <w:tcW w:w="5786" w:type="dxa"/>
          </w:tcPr>
          <w:p w:rsidR="008D4E2B" w:rsidRPr="008D4E2B" w:rsidRDefault="008D4E2B" w:rsidP="00AF2FA5">
            <w:pPr>
              <w:spacing w:after="0" w:line="240" w:lineRule="auto"/>
              <w:jc w:val="both"/>
              <w:rPr>
                <w:rFonts w:ascii="Times New Roman" w:eastAsia="MS Mincho" w:hAnsi="Times New Roman" w:cs="Times New Roman"/>
                <w:iCs/>
                <w:sz w:val="20"/>
                <w:szCs w:val="20"/>
              </w:rPr>
            </w:pPr>
            <w:r w:rsidRPr="008D4E2B">
              <w:rPr>
                <w:rFonts w:ascii="Times New Roman" w:eastAsia="MS Mincho" w:hAnsi="Times New Roman" w:cs="Times New Roman"/>
                <w:iCs/>
                <w:sz w:val="20"/>
                <w:szCs w:val="20"/>
              </w:rPr>
              <w:t>1027700058286</w:t>
            </w:r>
          </w:p>
        </w:tc>
      </w:tr>
      <w:tr w:rsidR="008D4E2B" w:rsidRPr="008D4E2B" w:rsidTr="00AF2FA5">
        <w:tc>
          <w:tcPr>
            <w:tcW w:w="4245" w:type="dxa"/>
          </w:tcPr>
          <w:p w:rsidR="008D4E2B" w:rsidRPr="008D4E2B" w:rsidRDefault="008D4E2B" w:rsidP="00AF2FA5">
            <w:pPr>
              <w:spacing w:after="0" w:line="240" w:lineRule="auto"/>
              <w:jc w:val="both"/>
              <w:rPr>
                <w:rFonts w:ascii="Times New Roman" w:eastAsia="MS Mincho" w:hAnsi="Times New Roman" w:cs="Times New Roman"/>
                <w:sz w:val="20"/>
                <w:szCs w:val="20"/>
              </w:rPr>
            </w:pPr>
            <w:r w:rsidRPr="008D4E2B">
              <w:rPr>
                <w:rFonts w:ascii="Times New Roman" w:eastAsia="MS Mincho" w:hAnsi="Times New Roman" w:cs="Times New Roman"/>
                <w:sz w:val="20"/>
                <w:szCs w:val="20"/>
              </w:rPr>
              <w:t>Место нахождения</w:t>
            </w:r>
          </w:p>
        </w:tc>
        <w:tc>
          <w:tcPr>
            <w:tcW w:w="5786" w:type="dxa"/>
          </w:tcPr>
          <w:p w:rsidR="008D4E2B" w:rsidRPr="008D4E2B" w:rsidRDefault="008D4E2B" w:rsidP="00AF2FA5">
            <w:pPr>
              <w:spacing w:after="0" w:line="240" w:lineRule="auto"/>
              <w:jc w:val="both"/>
              <w:rPr>
                <w:rFonts w:ascii="Times New Roman" w:eastAsia="MS Mincho" w:hAnsi="Times New Roman" w:cs="Times New Roman"/>
                <w:sz w:val="20"/>
                <w:szCs w:val="20"/>
              </w:rPr>
            </w:pPr>
            <w:r w:rsidRPr="008D4E2B">
              <w:rPr>
                <w:rFonts w:ascii="Times New Roman" w:eastAsia="MS Mincho" w:hAnsi="Times New Roman" w:cs="Times New Roman"/>
                <w:iCs/>
                <w:sz w:val="20"/>
                <w:szCs w:val="20"/>
              </w:rPr>
              <w:t>101100, Г.МОСКВА,ВН.ТЕР.Г. МУНИЦИПАЛЬНЫЙ ОКРУГ БАСМАННЫЙ, УЛ МЯСНИЦКАЯ, Д.44 СТР.2</w:t>
            </w:r>
          </w:p>
        </w:tc>
      </w:tr>
      <w:tr w:rsidR="008D4E2B" w:rsidRPr="008D4E2B" w:rsidTr="00AF2FA5">
        <w:tc>
          <w:tcPr>
            <w:tcW w:w="4245" w:type="dxa"/>
          </w:tcPr>
          <w:p w:rsidR="008D4E2B" w:rsidRPr="008D4E2B" w:rsidRDefault="008D4E2B" w:rsidP="00AF2FA5">
            <w:pPr>
              <w:spacing w:after="0" w:line="240" w:lineRule="auto"/>
              <w:jc w:val="both"/>
              <w:rPr>
                <w:rFonts w:ascii="Times New Roman" w:eastAsia="MS Mincho" w:hAnsi="Times New Roman" w:cs="Times New Roman"/>
                <w:sz w:val="20"/>
                <w:szCs w:val="20"/>
              </w:rPr>
            </w:pPr>
            <w:r w:rsidRPr="008D4E2B">
              <w:rPr>
                <w:rFonts w:ascii="Times New Roman" w:eastAsia="MS Mincho" w:hAnsi="Times New Roman" w:cs="Times New Roman"/>
                <w:sz w:val="20"/>
                <w:szCs w:val="20"/>
              </w:rPr>
              <w:t>Номер телефона и факса</w:t>
            </w:r>
          </w:p>
        </w:tc>
        <w:tc>
          <w:tcPr>
            <w:tcW w:w="5786" w:type="dxa"/>
          </w:tcPr>
          <w:p w:rsidR="008D4E2B" w:rsidRPr="008D4E2B" w:rsidRDefault="008D4E2B" w:rsidP="00AF2FA5">
            <w:pPr>
              <w:spacing w:after="0" w:line="240" w:lineRule="auto"/>
              <w:jc w:val="both"/>
              <w:rPr>
                <w:rFonts w:ascii="Times New Roman" w:eastAsia="MS Mincho" w:hAnsi="Times New Roman" w:cs="Times New Roman"/>
                <w:sz w:val="20"/>
                <w:szCs w:val="20"/>
              </w:rPr>
            </w:pPr>
            <w:r w:rsidRPr="008D4E2B">
              <w:rPr>
                <w:rFonts w:ascii="Times New Roman" w:eastAsia="MS Mincho" w:hAnsi="Times New Roman" w:cs="Times New Roman"/>
                <w:sz w:val="20"/>
                <w:szCs w:val="20"/>
              </w:rPr>
              <w:t>+7 (495) 7375347</w:t>
            </w:r>
          </w:p>
        </w:tc>
      </w:tr>
      <w:tr w:rsidR="008D4E2B" w:rsidRPr="008D4E2B" w:rsidTr="00AF2FA5">
        <w:tc>
          <w:tcPr>
            <w:tcW w:w="4245" w:type="dxa"/>
          </w:tcPr>
          <w:p w:rsidR="008D4E2B" w:rsidRPr="008D4E2B" w:rsidRDefault="008D4E2B" w:rsidP="00AF2FA5">
            <w:pPr>
              <w:spacing w:after="0" w:line="240" w:lineRule="auto"/>
              <w:jc w:val="both"/>
              <w:rPr>
                <w:rFonts w:ascii="Times New Roman" w:eastAsia="MS Mincho" w:hAnsi="Times New Roman" w:cs="Times New Roman"/>
                <w:sz w:val="20"/>
                <w:szCs w:val="20"/>
              </w:rPr>
            </w:pPr>
            <w:r w:rsidRPr="008D4E2B">
              <w:rPr>
                <w:rFonts w:ascii="Times New Roman" w:eastAsia="MS Mincho" w:hAnsi="Times New Roman" w:cs="Times New Roman"/>
                <w:sz w:val="20"/>
                <w:szCs w:val="20"/>
              </w:rPr>
              <w:t>Адрес электронной почты</w:t>
            </w:r>
          </w:p>
        </w:tc>
        <w:tc>
          <w:tcPr>
            <w:tcW w:w="5786" w:type="dxa"/>
          </w:tcPr>
          <w:p w:rsidR="008D4E2B" w:rsidRPr="008D4E2B" w:rsidRDefault="008D4E2B" w:rsidP="00AF2FA5">
            <w:pPr>
              <w:spacing w:after="0" w:line="240" w:lineRule="auto"/>
              <w:jc w:val="both"/>
              <w:rPr>
                <w:rFonts w:ascii="Times New Roman" w:eastAsia="MS Mincho" w:hAnsi="Times New Roman" w:cs="Times New Roman"/>
                <w:sz w:val="20"/>
                <w:szCs w:val="20"/>
              </w:rPr>
            </w:pPr>
            <w:r w:rsidRPr="008D4E2B">
              <w:rPr>
                <w:rFonts w:ascii="Times New Roman" w:eastAsia="MS Mincho" w:hAnsi="Times New Roman" w:cs="Times New Roman"/>
                <w:sz w:val="20"/>
                <w:szCs w:val="20"/>
              </w:rPr>
              <w:t>fbk@fbk.ru</w:t>
            </w:r>
          </w:p>
        </w:tc>
      </w:tr>
    </w:tbl>
    <w:p w:rsidR="008D4E2B" w:rsidRPr="008D4E2B" w:rsidRDefault="008D4E2B" w:rsidP="008D4E2B">
      <w:pPr>
        <w:spacing w:after="0" w:line="240" w:lineRule="auto"/>
        <w:jc w:val="both"/>
        <w:rPr>
          <w:rFonts w:ascii="Times New Roman" w:hAnsi="Times New Roman" w:cs="Times New Roman"/>
          <w:b/>
          <w:bCs/>
          <w:sz w:val="20"/>
          <w:szCs w:val="20"/>
        </w:rPr>
      </w:pPr>
    </w:p>
    <w:p w:rsidR="008D4E2B" w:rsidRPr="008D4E2B" w:rsidRDefault="008D4E2B" w:rsidP="008D4E2B">
      <w:pPr>
        <w:spacing w:after="0" w:line="240" w:lineRule="auto"/>
        <w:ind w:right="141"/>
        <w:jc w:val="both"/>
        <w:rPr>
          <w:rFonts w:ascii="Times New Roman" w:hAnsi="Times New Roman" w:cs="Times New Roman"/>
          <w:b/>
          <w:sz w:val="20"/>
          <w:szCs w:val="20"/>
        </w:rPr>
      </w:pPr>
      <w:r w:rsidRPr="008D4E2B">
        <w:rPr>
          <w:rFonts w:ascii="Times New Roman" w:hAnsi="Times New Roman" w:cs="Times New Roman"/>
          <w:b/>
          <w:sz w:val="20"/>
          <w:szCs w:val="20"/>
        </w:rPr>
        <w:t xml:space="preserve">Отчетный год и (или) иной отчетный период из числа последних трех завершенных отчетных лет и текущего года, за который аудитором проводилась (будет проводиться) проверка отчетности эмитента: </w:t>
      </w:r>
    </w:p>
    <w:p w:rsidR="008D4E2B" w:rsidRPr="008D4E2B" w:rsidRDefault="008D4E2B" w:rsidP="008D4E2B">
      <w:pPr>
        <w:spacing w:after="0" w:line="240" w:lineRule="auto"/>
        <w:ind w:right="141"/>
        <w:jc w:val="both"/>
        <w:rPr>
          <w:rFonts w:ascii="Times New Roman" w:hAnsi="Times New Roman" w:cs="Times New Roman"/>
          <w:sz w:val="20"/>
          <w:szCs w:val="20"/>
        </w:rPr>
      </w:pPr>
      <w:r w:rsidRPr="008D4E2B">
        <w:rPr>
          <w:rFonts w:ascii="Times New Roman" w:hAnsi="Times New Roman" w:cs="Times New Roman"/>
          <w:sz w:val="20"/>
          <w:szCs w:val="20"/>
        </w:rPr>
        <w:t>РСБУ и МСФО аудит за 2022 г., 2023 г., 2024г ,2025 г.</w:t>
      </w:r>
    </w:p>
    <w:p w:rsidR="008D4E2B" w:rsidRPr="008D4E2B" w:rsidRDefault="008D4E2B" w:rsidP="008D4E2B">
      <w:pPr>
        <w:spacing w:after="0" w:line="240" w:lineRule="auto"/>
        <w:jc w:val="both"/>
        <w:rPr>
          <w:rFonts w:ascii="Times New Roman" w:hAnsi="Times New Roman" w:cs="Times New Roman"/>
          <w:b/>
          <w:bCs/>
          <w:sz w:val="20"/>
          <w:szCs w:val="20"/>
        </w:rPr>
      </w:pPr>
    </w:p>
    <w:p w:rsidR="008D4E2B" w:rsidRPr="008D4E2B" w:rsidRDefault="008D4E2B" w:rsidP="008D4E2B">
      <w:pPr>
        <w:spacing w:after="0" w:line="240" w:lineRule="auto"/>
        <w:ind w:right="141"/>
        <w:jc w:val="both"/>
        <w:rPr>
          <w:rFonts w:ascii="Times New Roman" w:hAnsi="Times New Roman" w:cs="Times New Roman"/>
          <w:b/>
          <w:sz w:val="20"/>
          <w:szCs w:val="20"/>
        </w:rPr>
      </w:pPr>
      <w:bookmarkStart w:id="74" w:name="_Hlk193896138"/>
      <w:r w:rsidRPr="008D4E2B">
        <w:rPr>
          <w:rFonts w:ascii="Times New Roman" w:hAnsi="Times New Roman" w:cs="Times New Roman"/>
          <w:b/>
          <w:sz w:val="20"/>
          <w:szCs w:val="20"/>
        </w:rPr>
        <w:t xml:space="preserve">Вид отчетности эмитента, в отношении которой аудитором проводилась (будет проводиться) проверка:  </w:t>
      </w:r>
    </w:p>
    <w:p w:rsidR="008D4E2B" w:rsidRPr="008D4E2B" w:rsidRDefault="008D4E2B" w:rsidP="008D4E2B">
      <w:pPr>
        <w:spacing w:after="0" w:line="240" w:lineRule="auto"/>
        <w:ind w:right="141"/>
        <w:jc w:val="both"/>
        <w:rPr>
          <w:rFonts w:ascii="Times New Roman" w:hAnsi="Times New Roman" w:cs="Times New Roman"/>
          <w:color w:val="000000"/>
          <w:sz w:val="20"/>
          <w:szCs w:val="20"/>
        </w:rPr>
      </w:pPr>
      <w:r w:rsidRPr="008D4E2B">
        <w:rPr>
          <w:rFonts w:ascii="Times New Roman" w:hAnsi="Times New Roman" w:cs="Times New Roman"/>
          <w:sz w:val="20"/>
          <w:szCs w:val="20"/>
        </w:rPr>
        <w:t>- годовая</w:t>
      </w:r>
      <w:r w:rsidRPr="008D4E2B">
        <w:rPr>
          <w:rFonts w:ascii="Times New Roman" w:hAnsi="Times New Roman" w:cs="Times New Roman"/>
          <w:b/>
          <w:sz w:val="20"/>
          <w:szCs w:val="20"/>
        </w:rPr>
        <w:t xml:space="preserve"> </w:t>
      </w:r>
      <w:r w:rsidRPr="008D4E2B">
        <w:rPr>
          <w:rFonts w:ascii="Times New Roman" w:hAnsi="Times New Roman" w:cs="Times New Roman"/>
          <w:sz w:val="20"/>
          <w:szCs w:val="20"/>
        </w:rPr>
        <w:t>бухгалтерская (финансовая) отчетность;</w:t>
      </w:r>
      <w:r w:rsidRPr="008D4E2B">
        <w:rPr>
          <w:rFonts w:ascii="Times New Roman" w:hAnsi="Times New Roman" w:cs="Times New Roman"/>
          <w:color w:val="000000"/>
          <w:sz w:val="20"/>
          <w:szCs w:val="20"/>
        </w:rPr>
        <w:t xml:space="preserve"> </w:t>
      </w:r>
    </w:p>
    <w:p w:rsidR="008D4E2B" w:rsidRPr="008D4E2B" w:rsidRDefault="008D4E2B" w:rsidP="008D4E2B">
      <w:pPr>
        <w:spacing w:after="0" w:line="240" w:lineRule="auto"/>
        <w:ind w:right="141"/>
        <w:jc w:val="both"/>
        <w:rPr>
          <w:rFonts w:ascii="Times New Roman" w:hAnsi="Times New Roman" w:cs="Times New Roman"/>
          <w:sz w:val="20"/>
          <w:szCs w:val="20"/>
        </w:rPr>
      </w:pPr>
      <w:r w:rsidRPr="008D4E2B">
        <w:rPr>
          <w:rFonts w:ascii="Times New Roman" w:hAnsi="Times New Roman" w:cs="Times New Roman"/>
          <w:color w:val="000000"/>
          <w:sz w:val="20"/>
          <w:szCs w:val="20"/>
        </w:rPr>
        <w:t xml:space="preserve">- обобщенная </w:t>
      </w:r>
      <w:r w:rsidRPr="008D4E2B">
        <w:rPr>
          <w:rFonts w:ascii="Times New Roman" w:hAnsi="Times New Roman" w:cs="Times New Roman"/>
          <w:sz w:val="20"/>
          <w:szCs w:val="20"/>
        </w:rPr>
        <w:t>годовая</w:t>
      </w:r>
      <w:r w:rsidRPr="008D4E2B">
        <w:rPr>
          <w:rFonts w:ascii="Times New Roman" w:hAnsi="Times New Roman" w:cs="Times New Roman"/>
          <w:b/>
          <w:sz w:val="20"/>
          <w:szCs w:val="20"/>
        </w:rPr>
        <w:t xml:space="preserve"> </w:t>
      </w:r>
      <w:r w:rsidRPr="008D4E2B">
        <w:rPr>
          <w:rFonts w:ascii="Times New Roman" w:hAnsi="Times New Roman" w:cs="Times New Roman"/>
          <w:sz w:val="20"/>
          <w:szCs w:val="20"/>
        </w:rPr>
        <w:t xml:space="preserve">бухгалтерская (финансовая) отчетность; </w:t>
      </w:r>
    </w:p>
    <w:p w:rsidR="008D4E2B" w:rsidRPr="008D4E2B" w:rsidRDefault="008D4E2B" w:rsidP="008D4E2B">
      <w:pPr>
        <w:spacing w:after="0" w:line="240" w:lineRule="auto"/>
        <w:ind w:right="141"/>
        <w:jc w:val="both"/>
        <w:rPr>
          <w:rFonts w:ascii="Times New Roman" w:hAnsi="Times New Roman" w:cs="Times New Roman"/>
          <w:sz w:val="20"/>
          <w:szCs w:val="20"/>
        </w:rPr>
      </w:pPr>
      <w:r w:rsidRPr="008D4E2B">
        <w:rPr>
          <w:rFonts w:ascii="Times New Roman" w:hAnsi="Times New Roman" w:cs="Times New Roman"/>
          <w:sz w:val="20"/>
          <w:szCs w:val="20"/>
        </w:rPr>
        <w:t xml:space="preserve">- годовая консолидированная  финансовая отчетность; </w:t>
      </w:r>
    </w:p>
    <w:p w:rsidR="008D4E2B" w:rsidRPr="008D4E2B" w:rsidRDefault="008D4E2B" w:rsidP="008D4E2B">
      <w:pPr>
        <w:spacing w:after="0" w:line="240" w:lineRule="auto"/>
        <w:ind w:right="141"/>
        <w:jc w:val="both"/>
        <w:rPr>
          <w:rFonts w:ascii="Times New Roman" w:hAnsi="Times New Roman" w:cs="Times New Roman"/>
          <w:b/>
          <w:bCs/>
          <w:sz w:val="20"/>
          <w:szCs w:val="20"/>
        </w:rPr>
      </w:pPr>
      <w:r w:rsidRPr="008D4E2B">
        <w:rPr>
          <w:rFonts w:ascii="Times New Roman" w:hAnsi="Times New Roman" w:cs="Times New Roman"/>
          <w:sz w:val="20"/>
          <w:szCs w:val="20"/>
        </w:rPr>
        <w:t>- обобщенная годовая консолидированная  финансовая отчетность;</w:t>
      </w:r>
      <w:r w:rsidRPr="008D4E2B">
        <w:rPr>
          <w:rFonts w:ascii="Times New Roman" w:hAnsi="Times New Roman" w:cs="Times New Roman"/>
          <w:color w:val="000000"/>
          <w:sz w:val="20"/>
          <w:szCs w:val="20"/>
        </w:rPr>
        <w:t xml:space="preserve"> </w:t>
      </w:r>
    </w:p>
    <w:bookmarkEnd w:id="74"/>
    <w:p w:rsidR="008D4E2B" w:rsidRPr="008D4E2B" w:rsidRDefault="008D4E2B" w:rsidP="008D4E2B">
      <w:pPr>
        <w:spacing w:after="0" w:line="240" w:lineRule="auto"/>
        <w:ind w:right="141"/>
        <w:jc w:val="both"/>
        <w:rPr>
          <w:rFonts w:ascii="Times New Roman" w:hAnsi="Times New Roman" w:cs="Times New Roman"/>
          <w:sz w:val="20"/>
          <w:szCs w:val="20"/>
        </w:rPr>
      </w:pPr>
      <w:r w:rsidRPr="008D4E2B">
        <w:rPr>
          <w:rFonts w:ascii="Times New Roman" w:hAnsi="Times New Roman" w:cs="Times New Roman"/>
          <w:sz w:val="20"/>
          <w:szCs w:val="20"/>
        </w:rPr>
        <w:t>- промежуточная сокращенная финансовая отчетность за 6 месяцев;</w:t>
      </w:r>
    </w:p>
    <w:p w:rsidR="008D4E2B" w:rsidRPr="008D4E2B" w:rsidRDefault="008D4E2B" w:rsidP="008D4E2B">
      <w:pPr>
        <w:spacing w:after="0" w:line="240" w:lineRule="auto"/>
        <w:ind w:right="141"/>
        <w:jc w:val="both"/>
        <w:rPr>
          <w:rFonts w:ascii="Times New Roman" w:hAnsi="Times New Roman" w:cs="Times New Roman"/>
          <w:sz w:val="20"/>
          <w:szCs w:val="20"/>
        </w:rPr>
      </w:pPr>
      <w:r w:rsidRPr="008D4E2B">
        <w:rPr>
          <w:rFonts w:ascii="Times New Roman" w:hAnsi="Times New Roman" w:cs="Times New Roman"/>
          <w:sz w:val="20"/>
          <w:szCs w:val="20"/>
        </w:rPr>
        <w:t>- обобщенная промежуточная сокращенная финансовая отчетность за 6 месяцев.</w:t>
      </w:r>
    </w:p>
    <w:p w:rsidR="008D4E2B" w:rsidRPr="008D4E2B" w:rsidRDefault="008D4E2B" w:rsidP="008D4E2B">
      <w:pPr>
        <w:spacing w:after="0" w:line="240" w:lineRule="auto"/>
        <w:jc w:val="both"/>
        <w:rPr>
          <w:rFonts w:ascii="Times New Roman" w:hAnsi="Times New Roman" w:cs="Times New Roman"/>
          <w:b/>
          <w:bCs/>
          <w:sz w:val="20"/>
          <w:szCs w:val="20"/>
        </w:rPr>
      </w:pPr>
    </w:p>
    <w:p w:rsidR="008D4E2B" w:rsidRPr="008D4E2B" w:rsidRDefault="008D4E2B" w:rsidP="008D4E2B">
      <w:pPr>
        <w:autoSpaceDE w:val="0"/>
        <w:autoSpaceDN w:val="0"/>
        <w:adjustRightInd w:val="0"/>
        <w:spacing w:after="0" w:line="240" w:lineRule="auto"/>
        <w:ind w:right="77"/>
        <w:jc w:val="both"/>
        <w:rPr>
          <w:rFonts w:ascii="Times New Roman" w:hAnsi="Times New Roman" w:cs="Times New Roman"/>
          <w:b/>
          <w:sz w:val="20"/>
          <w:szCs w:val="20"/>
        </w:rPr>
      </w:pPr>
      <w:r w:rsidRPr="008D4E2B">
        <w:rPr>
          <w:rFonts w:ascii="Times New Roman" w:hAnsi="Times New Roman" w:cs="Times New Roman"/>
          <w:b/>
          <w:sz w:val="20"/>
          <w:szCs w:val="20"/>
        </w:rPr>
        <w:t>Сопутствующие аудиту и прочие связанные с аудиторской деятельностью услуги, которые оказывались (будут оказываться) эмитенту в течение последних трех завершенных отчетных лет и текущего года аудитором:</w:t>
      </w:r>
    </w:p>
    <w:p w:rsidR="008D4E2B" w:rsidRPr="008D4E2B" w:rsidRDefault="008D4E2B" w:rsidP="008D4E2B">
      <w:pPr>
        <w:spacing w:after="0" w:line="240" w:lineRule="auto"/>
        <w:ind w:right="141"/>
        <w:jc w:val="both"/>
        <w:rPr>
          <w:rFonts w:ascii="Times New Roman" w:hAnsi="Times New Roman" w:cs="Times New Roman"/>
          <w:sz w:val="20"/>
          <w:szCs w:val="20"/>
        </w:rPr>
      </w:pPr>
      <w:r w:rsidRPr="008D4E2B">
        <w:rPr>
          <w:rFonts w:ascii="Times New Roman" w:hAnsi="Times New Roman" w:cs="Times New Roman"/>
          <w:sz w:val="20"/>
          <w:szCs w:val="20"/>
        </w:rPr>
        <w:t>Аудитором был проведен аудит бухгалтерской информации, содержащейся в «Оборотной ведомости по счетам бухгалтерского учета кредитной организации» за август 2022 г., 2023 г., 2024 г. и 2025 г (форма № 0409101), включаемой в расчет величины прибыли текущего года в соответствии с Положением Банка России 646-П «О методике определения величины собственных средств (капитала) кредитных организаций (Базель III)» в рамках специального аудиторского задания.</w:t>
      </w:r>
    </w:p>
    <w:p w:rsidR="008D4E2B" w:rsidRPr="008D4E2B" w:rsidRDefault="008D4E2B" w:rsidP="008D4E2B">
      <w:pPr>
        <w:spacing w:after="0" w:line="240" w:lineRule="auto"/>
        <w:jc w:val="both"/>
        <w:rPr>
          <w:rFonts w:ascii="Times New Roman" w:hAnsi="Times New Roman" w:cs="Times New Roman"/>
          <w:bCs/>
          <w:sz w:val="20"/>
          <w:szCs w:val="20"/>
        </w:rPr>
      </w:pPr>
    </w:p>
    <w:p w:rsidR="008D4E2B" w:rsidRPr="008D4E2B" w:rsidRDefault="008D4E2B" w:rsidP="008D4E2B">
      <w:pPr>
        <w:spacing w:after="0" w:line="240" w:lineRule="auto"/>
        <w:ind w:right="141"/>
        <w:jc w:val="both"/>
        <w:rPr>
          <w:rFonts w:ascii="Times New Roman" w:hAnsi="Times New Roman" w:cs="Times New Roman"/>
          <w:sz w:val="20"/>
          <w:szCs w:val="20"/>
        </w:rPr>
      </w:pPr>
      <w:r w:rsidRPr="008D4E2B">
        <w:rPr>
          <w:rFonts w:ascii="Times New Roman" w:hAnsi="Times New Roman" w:cs="Times New Roman"/>
          <w:b/>
          <w:bCs/>
          <w:sz w:val="20"/>
          <w:szCs w:val="20"/>
        </w:rPr>
        <w:t>Факторы, которые могут оказать влияние на независимость аудитора, в том числе сведения о наличии существенных интересов (взаимоотношений), связывающих с эмитентом (</w:t>
      </w:r>
      <w:r w:rsidRPr="008D4E2B">
        <w:rPr>
          <w:rFonts w:ascii="Times New Roman" w:hAnsi="Times New Roman" w:cs="Times New Roman"/>
          <w:b/>
          <w:sz w:val="20"/>
          <w:szCs w:val="20"/>
        </w:rPr>
        <w:t>членами органов управления и органов контроля за финансово-хозяйственной деятельностью эмитента) аудитора эмитента, членов органов управления и органов контроля за финансово-хозяйственной деятельностью аудитора, а также участников аудиторской группы</w:t>
      </w:r>
      <w:r w:rsidRPr="008D4E2B">
        <w:rPr>
          <w:rFonts w:ascii="Times New Roman" w:hAnsi="Times New Roman" w:cs="Times New Roman"/>
          <w:b/>
          <w:bCs/>
          <w:sz w:val="20"/>
          <w:szCs w:val="20"/>
        </w:rPr>
        <w:t xml:space="preserve">: </w:t>
      </w:r>
      <w:r w:rsidRPr="008D4E2B">
        <w:rPr>
          <w:rFonts w:ascii="Times New Roman" w:hAnsi="Times New Roman" w:cs="Times New Roman"/>
          <w:bCs/>
          <w:sz w:val="20"/>
          <w:szCs w:val="20"/>
        </w:rPr>
        <w:t>отсутствуют.</w:t>
      </w:r>
    </w:p>
    <w:p w:rsidR="008D4E2B" w:rsidRPr="008D4E2B" w:rsidRDefault="008D4E2B" w:rsidP="008D4E2B">
      <w:pPr>
        <w:spacing w:after="0" w:line="240" w:lineRule="auto"/>
        <w:jc w:val="both"/>
        <w:rPr>
          <w:rFonts w:ascii="Times New Roman" w:hAnsi="Times New Roman" w:cs="Times New Roman"/>
          <w:sz w:val="20"/>
          <w:szCs w:val="20"/>
        </w:rPr>
      </w:pPr>
    </w:p>
    <w:p w:rsidR="008D4E2B" w:rsidRPr="008D4E2B" w:rsidRDefault="008D4E2B" w:rsidP="008D4E2B">
      <w:pPr>
        <w:spacing w:after="0" w:line="240" w:lineRule="auto"/>
        <w:ind w:right="141"/>
        <w:jc w:val="both"/>
        <w:rPr>
          <w:rFonts w:ascii="Times New Roman" w:hAnsi="Times New Roman" w:cs="Times New Roman"/>
          <w:sz w:val="20"/>
          <w:szCs w:val="20"/>
        </w:rPr>
      </w:pPr>
      <w:r w:rsidRPr="008D4E2B">
        <w:rPr>
          <w:rFonts w:ascii="Times New Roman" w:hAnsi="Times New Roman" w:cs="Times New Roman"/>
          <w:b/>
          <w:bCs/>
          <w:sz w:val="20"/>
          <w:szCs w:val="20"/>
        </w:rPr>
        <w:t xml:space="preserve">Меры, предпринятые эмитентом и аудитором эмитента для снижения влияния факторов, которые могут оказать влияние на независимость аудитора: </w:t>
      </w:r>
      <w:r w:rsidRPr="008D4E2B">
        <w:rPr>
          <w:rFonts w:ascii="Times New Roman" w:hAnsi="Times New Roman" w:cs="Times New Roman"/>
          <w:sz w:val="20"/>
          <w:szCs w:val="20"/>
        </w:rPr>
        <w:t>Факторы, которые могут оказать влияние на независимость аудитора, отсутствуют.</w:t>
      </w:r>
    </w:p>
    <w:p w:rsidR="008D4E2B" w:rsidRPr="008D4E2B" w:rsidRDefault="008D4E2B" w:rsidP="008D4E2B">
      <w:pPr>
        <w:spacing w:after="0" w:line="240" w:lineRule="auto"/>
        <w:jc w:val="both"/>
        <w:rPr>
          <w:rFonts w:ascii="Times New Roman" w:hAnsi="Times New Roman" w:cs="Times New Roman"/>
          <w:bCs/>
          <w:sz w:val="20"/>
          <w:szCs w:val="20"/>
        </w:rPr>
      </w:pPr>
    </w:p>
    <w:p w:rsidR="008D4E2B" w:rsidRPr="008D4E2B" w:rsidRDefault="008D4E2B" w:rsidP="008D4E2B">
      <w:pPr>
        <w:autoSpaceDE w:val="0"/>
        <w:autoSpaceDN w:val="0"/>
        <w:adjustRightInd w:val="0"/>
        <w:spacing w:after="0" w:line="240" w:lineRule="auto"/>
        <w:jc w:val="both"/>
        <w:rPr>
          <w:rFonts w:ascii="Times New Roman" w:hAnsi="Times New Roman" w:cs="Times New Roman"/>
          <w:b/>
          <w:sz w:val="20"/>
          <w:szCs w:val="20"/>
        </w:rPr>
      </w:pPr>
      <w:r w:rsidRPr="008D4E2B">
        <w:rPr>
          <w:rFonts w:ascii="Times New Roman" w:hAnsi="Times New Roman" w:cs="Times New Roman"/>
          <w:b/>
          <w:sz w:val="20"/>
          <w:szCs w:val="20"/>
        </w:rPr>
        <w:t xml:space="preserve">Фактический размер вознаграждения, выплаченного эмитентом аудитору за последний завершенный отчетный год, с отдельным указанием размера вознаграждения, выплаченного за аудит (проверку), в том числе обязательный, отчетности эмитента и за оказание сопутствующих аудиту и прочих связанных с аудиторской деятельностью услуг. </w:t>
      </w:r>
    </w:p>
    <w:p w:rsidR="008D4E2B" w:rsidRPr="008D4E2B" w:rsidRDefault="008D4E2B" w:rsidP="008D4E2B">
      <w:pPr>
        <w:autoSpaceDE w:val="0"/>
        <w:autoSpaceDN w:val="0"/>
        <w:spacing w:after="0"/>
        <w:jc w:val="both"/>
        <w:rPr>
          <w:rFonts w:ascii="Times New Roman" w:hAnsi="Times New Roman" w:cs="Times New Roman"/>
          <w:iCs/>
          <w:sz w:val="20"/>
          <w:szCs w:val="20"/>
        </w:rPr>
      </w:pPr>
      <w:r w:rsidRPr="008D4E2B">
        <w:rPr>
          <w:rFonts w:ascii="Times New Roman" w:hAnsi="Times New Roman" w:cs="Times New Roman"/>
          <w:iCs/>
          <w:sz w:val="20"/>
          <w:szCs w:val="20"/>
        </w:rPr>
        <w:t>Стоимость услуг за аудит годовой бухгалтерской (финансовой) отчетности (в т.ч. обобщенной), подготовленной в соответствии с правилами составления бухгалтерской отчетности, установленными в Российской Федерации за период с 01 января 2025 г. по 31 декабря 2025 г. и годовой консолидированной финансовой отчетности ( в т.ч. обобщенной), подготовленной в соответствии с МСФО за 2025 год составляет 5 600 000 рублей (без НДС).</w:t>
      </w:r>
    </w:p>
    <w:p w:rsidR="008D4E2B" w:rsidRPr="008D4E2B" w:rsidRDefault="008D4E2B" w:rsidP="008D4E2B">
      <w:pPr>
        <w:autoSpaceDE w:val="0"/>
        <w:autoSpaceDN w:val="0"/>
        <w:spacing w:after="0"/>
        <w:jc w:val="both"/>
        <w:rPr>
          <w:rFonts w:ascii="Times New Roman" w:hAnsi="Times New Roman" w:cs="Times New Roman"/>
          <w:iCs/>
          <w:sz w:val="20"/>
          <w:szCs w:val="20"/>
        </w:rPr>
      </w:pPr>
      <w:r w:rsidRPr="008D4E2B">
        <w:rPr>
          <w:rFonts w:ascii="Times New Roman" w:hAnsi="Times New Roman" w:cs="Times New Roman"/>
          <w:iCs/>
          <w:sz w:val="20"/>
          <w:szCs w:val="20"/>
        </w:rPr>
        <w:t xml:space="preserve">   </w:t>
      </w:r>
      <w:bookmarkStart w:id="75" w:name="_Hlk224134523"/>
      <w:r w:rsidRPr="008D4E2B">
        <w:rPr>
          <w:rFonts w:ascii="Times New Roman" w:hAnsi="Times New Roman" w:cs="Times New Roman"/>
          <w:iCs/>
          <w:sz w:val="20"/>
          <w:szCs w:val="20"/>
        </w:rPr>
        <w:t>Стоимость услуг за аудит годовой бухгалтерской (финансовой) отчетности, подготовленной в соответствии с правилами составления бухгалтерской отчетности, установленными в Российской Федерации за период с 01 января 2025 г. по 31 декабря 2025 г, проводимый  подконтрольной эмитенту организации составляет 610 000 рублей.</w:t>
      </w:r>
    </w:p>
    <w:bookmarkEnd w:id="75"/>
    <w:p w:rsidR="008D4E2B" w:rsidRPr="008D4E2B" w:rsidRDefault="008D4E2B" w:rsidP="008D4E2B">
      <w:pPr>
        <w:autoSpaceDE w:val="0"/>
        <w:autoSpaceDN w:val="0"/>
        <w:adjustRightInd w:val="0"/>
        <w:spacing w:after="0" w:line="240" w:lineRule="auto"/>
        <w:jc w:val="both"/>
        <w:rPr>
          <w:rFonts w:ascii="Times New Roman" w:hAnsi="Times New Roman" w:cs="Times New Roman"/>
          <w:sz w:val="20"/>
          <w:szCs w:val="20"/>
        </w:rPr>
      </w:pPr>
    </w:p>
    <w:p w:rsidR="008D4E2B" w:rsidRPr="008D4E2B" w:rsidRDefault="008D4E2B" w:rsidP="008D4E2B">
      <w:pPr>
        <w:autoSpaceDE w:val="0"/>
        <w:autoSpaceDN w:val="0"/>
        <w:adjustRightInd w:val="0"/>
        <w:spacing w:after="0" w:line="240" w:lineRule="auto"/>
        <w:jc w:val="both"/>
        <w:rPr>
          <w:rFonts w:ascii="Times New Roman" w:hAnsi="Times New Roman" w:cs="Times New Roman"/>
          <w:b/>
          <w:sz w:val="20"/>
          <w:szCs w:val="20"/>
        </w:rPr>
      </w:pPr>
      <w:r w:rsidRPr="008D4E2B">
        <w:rPr>
          <w:rFonts w:ascii="Times New Roman" w:hAnsi="Times New Roman" w:cs="Times New Roman"/>
          <w:b/>
          <w:sz w:val="20"/>
          <w:szCs w:val="20"/>
        </w:rPr>
        <w:t xml:space="preserve">Размер вознаграждения за оказанные аудитором эмитента услуги, выплата которого отложена или просрочена эмитентом, с отдельным указанием отложенного или просроченного вознаграждения за аудит (проверку), в том числе обязательный, отчетности эмитента и за оказание сопутствующих аудиту и прочих связанных с аудиторской деятельностью услуг: </w:t>
      </w:r>
      <w:r w:rsidRPr="008D4E2B">
        <w:rPr>
          <w:rFonts w:ascii="Times New Roman" w:hAnsi="Times New Roman" w:cs="Times New Roman"/>
          <w:sz w:val="20"/>
          <w:szCs w:val="20"/>
        </w:rPr>
        <w:t>вознаграждения за оказанные аудитором эмитента услуги, выплата которых отложена или просрочена эмитентом отсутствуют.</w:t>
      </w:r>
    </w:p>
    <w:p w:rsidR="008D4E2B" w:rsidRPr="008D4E2B" w:rsidRDefault="008D4E2B" w:rsidP="008D4E2B">
      <w:pPr>
        <w:spacing w:after="0" w:line="240" w:lineRule="auto"/>
        <w:jc w:val="both"/>
        <w:rPr>
          <w:rFonts w:ascii="Times New Roman" w:hAnsi="Times New Roman" w:cs="Times New Roman"/>
          <w:bCs/>
          <w:sz w:val="20"/>
          <w:szCs w:val="20"/>
        </w:rPr>
      </w:pPr>
    </w:p>
    <w:p w:rsidR="008D4E2B" w:rsidRPr="008D4E2B" w:rsidRDefault="008D4E2B" w:rsidP="008D4E2B">
      <w:pPr>
        <w:autoSpaceDE w:val="0"/>
        <w:autoSpaceDN w:val="0"/>
        <w:spacing w:after="0"/>
        <w:jc w:val="both"/>
        <w:rPr>
          <w:rFonts w:ascii="Times New Roman" w:hAnsi="Times New Roman" w:cs="Times New Roman"/>
          <w:b/>
          <w:sz w:val="20"/>
          <w:szCs w:val="20"/>
        </w:rPr>
      </w:pPr>
      <w:r w:rsidRPr="008D4E2B">
        <w:rPr>
          <w:rFonts w:ascii="Times New Roman" w:hAnsi="Times New Roman" w:cs="Times New Roman"/>
          <w:b/>
          <w:sz w:val="20"/>
          <w:szCs w:val="20"/>
        </w:rPr>
        <w:t xml:space="preserve">В отношении аудитора, который проводил (будет проводить) проверку консолидированной финансовой отчетности эмитента, дополнительно раскрывается фактический размер вознаграждения, выплаченного за последний завершенный отчетный год эмитентом и подконтрольными эмитенту организациями, имеющими для него существенное значение, указанному аудитору, а если аудитор является членом объединения организаций, включенного в перечень российских сетей аудиторских организаций или перечень </w:t>
      </w:r>
      <w:r w:rsidRPr="008D4E2B">
        <w:rPr>
          <w:rFonts w:ascii="Times New Roman" w:hAnsi="Times New Roman" w:cs="Times New Roman"/>
          <w:b/>
          <w:sz w:val="20"/>
          <w:szCs w:val="20"/>
        </w:rPr>
        <w:lastRenderedPageBreak/>
        <w:t xml:space="preserve">международных сетей аудиторских организаций, - также организациям, которые являются членами того же объединения организаций, членом которого является аудитор эмитента (входят с аудитором эмитента в одну сеть аудиторских организаций), с отдельным указанием размера вознаграждения, выплаченного за аудит (проверку), в том числе обязательный, консолидированной финансовой отчетности эмитента и за оказание сопутствующих аудиту и прочих связанных с аудиторской деятельностью услуг: </w:t>
      </w:r>
    </w:p>
    <w:p w:rsidR="008D4E2B" w:rsidRPr="008D4E2B" w:rsidRDefault="008D4E2B" w:rsidP="008D4E2B">
      <w:pPr>
        <w:autoSpaceDE w:val="0"/>
        <w:autoSpaceDN w:val="0"/>
        <w:spacing w:after="0"/>
        <w:jc w:val="both"/>
        <w:rPr>
          <w:rFonts w:ascii="Times New Roman" w:hAnsi="Times New Roman" w:cs="Times New Roman"/>
          <w:iCs/>
          <w:sz w:val="20"/>
          <w:szCs w:val="20"/>
        </w:rPr>
      </w:pPr>
      <w:r w:rsidRPr="008D4E2B">
        <w:rPr>
          <w:rFonts w:ascii="Times New Roman" w:hAnsi="Times New Roman" w:cs="Times New Roman"/>
          <w:iCs/>
          <w:sz w:val="20"/>
          <w:szCs w:val="20"/>
        </w:rPr>
        <w:t>Стоимость услуг за аудит годовой бухгалтерской (финансовой) отчетности (в т.ч. обобщенной), подготовленной в соответствии с правилами составления бухгалтерской отчетности, установленными в Российской Федерации за период с 01 января 2025 г. по 31 декабря 2025 г. и годовой консолидированной финансовой отчетности ( в т.ч. обобщенной), подготовленной в соответствии с МСФО за 2025 год составляет 5 600 000 рублей (без НДС). В 2025 году внесена предоплата в размере 3 360 000 рублей, окончательные  расчеты будут произведены в 2026 году.</w:t>
      </w:r>
    </w:p>
    <w:p w:rsidR="008D4E2B" w:rsidRPr="008D4E2B" w:rsidRDefault="008D4E2B" w:rsidP="008D4E2B">
      <w:pPr>
        <w:autoSpaceDE w:val="0"/>
        <w:autoSpaceDN w:val="0"/>
        <w:spacing w:after="0"/>
        <w:jc w:val="both"/>
        <w:rPr>
          <w:rFonts w:ascii="Times New Roman" w:hAnsi="Times New Roman" w:cs="Times New Roman"/>
          <w:iCs/>
          <w:sz w:val="20"/>
          <w:szCs w:val="20"/>
        </w:rPr>
      </w:pPr>
      <w:r w:rsidRPr="008D4E2B">
        <w:rPr>
          <w:rFonts w:ascii="Times New Roman" w:hAnsi="Times New Roman" w:cs="Times New Roman"/>
          <w:iCs/>
          <w:sz w:val="20"/>
          <w:szCs w:val="20"/>
        </w:rPr>
        <w:t>Стоимость услуг за аудит годовой бухгалтерской (финансовой) отчетности, подготовленной в соответствии с правилами составления бухгалтерской отчетности, установленными в Российской Федерации за период с 01 января 2025 г. по 31 декабря 2025 г, проводимый  подконтрольной эмитенту организации составляет 610 000 рублей.</w:t>
      </w:r>
    </w:p>
    <w:p w:rsidR="008D4E2B" w:rsidRPr="008D4E2B" w:rsidRDefault="008D4E2B" w:rsidP="008D4E2B">
      <w:pPr>
        <w:autoSpaceDE w:val="0"/>
        <w:autoSpaceDN w:val="0"/>
        <w:adjustRightInd w:val="0"/>
        <w:spacing w:after="0" w:line="240" w:lineRule="auto"/>
        <w:jc w:val="both"/>
        <w:rPr>
          <w:rFonts w:ascii="Times New Roman" w:hAnsi="Times New Roman" w:cs="Times New Roman"/>
          <w:sz w:val="20"/>
          <w:szCs w:val="20"/>
        </w:rPr>
      </w:pPr>
    </w:p>
    <w:p w:rsidR="008D4E2B" w:rsidRPr="008D4E2B" w:rsidRDefault="008D4E2B" w:rsidP="008D4E2B">
      <w:pPr>
        <w:spacing w:after="0" w:line="240" w:lineRule="auto"/>
        <w:ind w:right="141"/>
        <w:jc w:val="both"/>
        <w:rPr>
          <w:rFonts w:ascii="Times New Roman" w:hAnsi="Times New Roman" w:cs="Times New Roman"/>
          <w:sz w:val="20"/>
          <w:szCs w:val="20"/>
        </w:rPr>
      </w:pPr>
      <w:r w:rsidRPr="008D4E2B">
        <w:rPr>
          <w:rFonts w:ascii="Times New Roman" w:hAnsi="Times New Roman" w:cs="Times New Roman"/>
          <w:b/>
          <w:bCs/>
          <w:sz w:val="20"/>
          <w:szCs w:val="20"/>
        </w:rPr>
        <w:t>Порядок выбора аудитора эмитентом:</w:t>
      </w:r>
    </w:p>
    <w:p w:rsidR="008D4E2B" w:rsidRPr="008D4E2B" w:rsidRDefault="008D4E2B" w:rsidP="008D4E2B">
      <w:pPr>
        <w:spacing w:after="0" w:line="240" w:lineRule="auto"/>
        <w:ind w:right="141"/>
        <w:jc w:val="both"/>
        <w:rPr>
          <w:rFonts w:ascii="Times New Roman" w:hAnsi="Times New Roman" w:cs="Times New Roman"/>
          <w:b/>
          <w:snapToGrid w:val="0"/>
          <w:sz w:val="20"/>
          <w:szCs w:val="20"/>
        </w:rPr>
      </w:pPr>
      <w:r w:rsidRPr="008D4E2B">
        <w:rPr>
          <w:rFonts w:ascii="Times New Roman" w:hAnsi="Times New Roman" w:cs="Times New Roman"/>
          <w:b/>
          <w:snapToGrid w:val="0"/>
          <w:sz w:val="20"/>
          <w:szCs w:val="20"/>
        </w:rPr>
        <w:t>Процедура конкурса, связанного с выбором аудитора, и его основные условия:</w:t>
      </w:r>
    </w:p>
    <w:p w:rsidR="008D4E2B" w:rsidRPr="008D4E2B" w:rsidRDefault="008D4E2B" w:rsidP="008D4E2B">
      <w:pPr>
        <w:spacing w:after="0" w:line="240" w:lineRule="auto"/>
        <w:ind w:right="141"/>
        <w:jc w:val="both"/>
        <w:rPr>
          <w:rFonts w:ascii="Times New Roman" w:hAnsi="Times New Roman" w:cs="Times New Roman"/>
          <w:bCs/>
          <w:color w:val="000000"/>
          <w:sz w:val="20"/>
          <w:szCs w:val="20"/>
        </w:rPr>
      </w:pPr>
      <w:r w:rsidRPr="008D4E2B">
        <w:rPr>
          <w:rFonts w:ascii="Times New Roman" w:hAnsi="Times New Roman" w:cs="Times New Roman"/>
          <w:snapToGrid w:val="0"/>
          <w:sz w:val="20"/>
          <w:szCs w:val="20"/>
        </w:rPr>
        <w:t xml:space="preserve">Тендер, связанный с выбором аудитора </w:t>
      </w:r>
      <w:r w:rsidRPr="008D4E2B">
        <w:rPr>
          <w:rFonts w:ascii="Times New Roman" w:hAnsi="Times New Roman" w:cs="Times New Roman"/>
          <w:bCs/>
          <w:sz w:val="20"/>
          <w:szCs w:val="20"/>
        </w:rPr>
        <w:t>(аудиторской организации)</w:t>
      </w:r>
      <w:r w:rsidRPr="008D4E2B">
        <w:rPr>
          <w:rFonts w:ascii="Times New Roman" w:hAnsi="Times New Roman" w:cs="Times New Roman"/>
          <w:snapToGrid w:val="0"/>
          <w:sz w:val="20"/>
          <w:szCs w:val="20"/>
        </w:rPr>
        <w:t xml:space="preserve">, не проводится. </w:t>
      </w:r>
      <w:r w:rsidRPr="008D4E2B">
        <w:rPr>
          <w:rFonts w:ascii="Times New Roman" w:hAnsi="Times New Roman" w:cs="Times New Roman"/>
          <w:bCs/>
          <w:color w:val="000000"/>
          <w:sz w:val="20"/>
          <w:szCs w:val="20"/>
        </w:rPr>
        <w:t xml:space="preserve">Обязанность проведения тендера, связанного с выбором аудитора </w:t>
      </w:r>
      <w:r w:rsidRPr="008D4E2B">
        <w:rPr>
          <w:rFonts w:ascii="Times New Roman" w:hAnsi="Times New Roman" w:cs="Times New Roman"/>
          <w:bCs/>
          <w:sz w:val="20"/>
          <w:szCs w:val="20"/>
        </w:rPr>
        <w:t>(аудиторской организации)</w:t>
      </w:r>
      <w:r w:rsidRPr="008D4E2B">
        <w:rPr>
          <w:rFonts w:ascii="Times New Roman" w:hAnsi="Times New Roman" w:cs="Times New Roman"/>
          <w:bCs/>
          <w:color w:val="000000"/>
          <w:sz w:val="20"/>
          <w:szCs w:val="20"/>
        </w:rPr>
        <w:t xml:space="preserve"> в соответствии с п. 4 ст. 5 ФЗ «Об аудиторской деятельности» у </w:t>
      </w:r>
      <w:r w:rsidRPr="008D4E2B">
        <w:rPr>
          <w:rFonts w:ascii="Times New Roman" w:hAnsi="Times New Roman" w:cs="Times New Roman"/>
          <w:iCs/>
          <w:color w:val="000000"/>
          <w:sz w:val="20"/>
          <w:szCs w:val="20"/>
        </w:rPr>
        <w:t>эмитента</w:t>
      </w:r>
      <w:r w:rsidRPr="008D4E2B">
        <w:rPr>
          <w:rFonts w:ascii="Times New Roman" w:hAnsi="Times New Roman" w:cs="Times New Roman"/>
          <w:bCs/>
          <w:color w:val="000000"/>
          <w:sz w:val="20"/>
          <w:szCs w:val="20"/>
        </w:rPr>
        <w:t xml:space="preserve"> отсутствует.</w:t>
      </w:r>
    </w:p>
    <w:p w:rsidR="008D4E2B" w:rsidRPr="008D4E2B" w:rsidRDefault="008D4E2B" w:rsidP="008D4E2B">
      <w:pPr>
        <w:spacing w:after="0" w:line="240" w:lineRule="auto"/>
        <w:ind w:right="141"/>
        <w:jc w:val="both"/>
        <w:rPr>
          <w:rFonts w:ascii="Times New Roman" w:hAnsi="Times New Roman" w:cs="Times New Roman"/>
          <w:bCs/>
          <w:color w:val="000000"/>
          <w:sz w:val="20"/>
          <w:szCs w:val="20"/>
        </w:rPr>
      </w:pPr>
      <w:r w:rsidRPr="008D4E2B">
        <w:rPr>
          <w:rFonts w:ascii="Times New Roman" w:hAnsi="Times New Roman" w:cs="Times New Roman"/>
          <w:b/>
          <w:iCs/>
          <w:color w:val="000000"/>
          <w:sz w:val="20"/>
          <w:szCs w:val="20"/>
        </w:rPr>
        <w:t>Процедура выдвижения кандидатуры аудитора для утверждения собранием акционеров (участников), в т.ч. орган управления эмитента, принимающий решение о выдвижении кандидатуры аудитора эмитента:</w:t>
      </w:r>
    </w:p>
    <w:p w:rsidR="008D4E2B" w:rsidRPr="008D4E2B" w:rsidRDefault="008D4E2B" w:rsidP="008D4E2B">
      <w:pPr>
        <w:spacing w:after="0" w:line="240" w:lineRule="auto"/>
        <w:ind w:right="141"/>
        <w:jc w:val="both"/>
        <w:rPr>
          <w:rFonts w:ascii="Times New Roman" w:hAnsi="Times New Roman" w:cs="Times New Roman"/>
          <w:iCs/>
          <w:color w:val="000000"/>
          <w:sz w:val="20"/>
          <w:szCs w:val="20"/>
        </w:rPr>
      </w:pPr>
      <w:r w:rsidRPr="008D4E2B">
        <w:rPr>
          <w:rFonts w:ascii="Times New Roman" w:hAnsi="Times New Roman" w:cs="Times New Roman"/>
          <w:iCs/>
          <w:color w:val="000000"/>
          <w:sz w:val="20"/>
          <w:szCs w:val="20"/>
        </w:rPr>
        <w:t>Аудитор эмитента утверждается Общим собранием акционеров эмитента в порядке, установленным Уставом эмитента и Федеральным Законом «Об акционерных обществах». Уставом эмитента, а также внутренними документами эмитента не предусмотрена процедура конкурса, связанного с выбором аудитора эмитента.</w:t>
      </w:r>
    </w:p>
    <w:p w:rsidR="008D4E2B" w:rsidRPr="008D4E2B" w:rsidRDefault="008D4E2B" w:rsidP="008D4E2B">
      <w:pPr>
        <w:spacing w:after="0" w:line="240" w:lineRule="auto"/>
        <w:ind w:right="141"/>
        <w:jc w:val="both"/>
        <w:rPr>
          <w:rFonts w:ascii="Times New Roman" w:hAnsi="Times New Roman" w:cs="Times New Roman"/>
          <w:sz w:val="20"/>
          <w:szCs w:val="20"/>
        </w:rPr>
      </w:pPr>
      <w:r w:rsidRPr="008D4E2B">
        <w:rPr>
          <w:rFonts w:ascii="Times New Roman" w:hAnsi="Times New Roman" w:cs="Times New Roman"/>
          <w:iCs/>
          <w:color w:val="000000"/>
          <w:sz w:val="20"/>
          <w:szCs w:val="20"/>
        </w:rPr>
        <w:t>Вопрос об избрании аудитора может быть внесен в повестку дня годового общего собрания акционеров эмитента акционерами(ом), являющимся в совокупности владельцами(ом) не менее чем 2 процентов голосующих акций эмитента, а в повестку дня внеочередного общего собрания акционеров эмитента – Советом Директоров эмитента, ревизионной комиссией, аудитором или акционерами(ом), являющимися владельцами не менее чем 10 процентов голосующих акций эмитента, в порядке, предусмотренном действующим законодательством</w:t>
      </w:r>
      <w:r w:rsidRPr="008D4E2B">
        <w:rPr>
          <w:rFonts w:ascii="Times New Roman" w:hAnsi="Times New Roman" w:cs="Times New Roman"/>
          <w:sz w:val="20"/>
          <w:szCs w:val="20"/>
        </w:rPr>
        <w:t>.</w:t>
      </w:r>
    </w:p>
    <w:p w:rsidR="008D4E2B" w:rsidRPr="008D4E2B" w:rsidRDefault="008D4E2B" w:rsidP="008D4E2B">
      <w:pPr>
        <w:spacing w:after="0" w:line="240" w:lineRule="auto"/>
        <w:ind w:right="141"/>
        <w:jc w:val="both"/>
        <w:rPr>
          <w:rFonts w:ascii="Times New Roman" w:hAnsi="Times New Roman" w:cs="Times New Roman"/>
          <w:sz w:val="20"/>
          <w:szCs w:val="20"/>
        </w:rPr>
      </w:pPr>
    </w:p>
    <w:p w:rsidR="008D4E2B" w:rsidRPr="00D83D19" w:rsidRDefault="008D4E2B" w:rsidP="008D4E2B">
      <w:pPr>
        <w:autoSpaceDE w:val="0"/>
        <w:autoSpaceDN w:val="0"/>
        <w:adjustRightInd w:val="0"/>
        <w:spacing w:after="0" w:line="240" w:lineRule="auto"/>
        <w:jc w:val="both"/>
        <w:rPr>
          <w:rFonts w:ascii="Times New Roman" w:hAnsi="Times New Roman" w:cs="Times New Roman"/>
          <w:sz w:val="20"/>
          <w:szCs w:val="20"/>
        </w:rPr>
      </w:pPr>
      <w:r w:rsidRPr="008D4E2B">
        <w:rPr>
          <w:rFonts w:ascii="Times New Roman" w:hAnsi="Times New Roman" w:cs="Times New Roman"/>
          <w:sz w:val="20"/>
          <w:szCs w:val="20"/>
        </w:rPr>
        <w:t>В период между отчетной датой (датой окончания отчетного периода) и датой раскрытия финансовой отчетности в составе информации приведенной в настоящем пункте изменений не происходило</w:t>
      </w:r>
      <w:r w:rsidRPr="008D4E2B">
        <w:rPr>
          <w:rFonts w:ascii="Times New Roman" w:eastAsia="MS Mincho" w:hAnsi="Times New Roman" w:cs="Times New Roman"/>
          <w:sz w:val="20"/>
          <w:szCs w:val="20"/>
        </w:rPr>
        <w:t>.</w:t>
      </w:r>
    </w:p>
    <w:p w:rsidR="008C7C3B" w:rsidRPr="00BE1AA2" w:rsidRDefault="008C7C3B" w:rsidP="005531EA">
      <w:pPr>
        <w:spacing w:after="0" w:line="240" w:lineRule="auto"/>
        <w:ind w:right="141"/>
        <w:jc w:val="both"/>
        <w:rPr>
          <w:rFonts w:ascii="Times New Roman" w:hAnsi="Times New Roman" w:cs="Times New Roman"/>
          <w:sz w:val="20"/>
          <w:szCs w:val="20"/>
        </w:rPr>
      </w:pPr>
    </w:p>
    <w:p w:rsidR="002311F4" w:rsidRPr="002311F4" w:rsidRDefault="002311F4" w:rsidP="005531EA">
      <w:pPr>
        <w:autoSpaceDE w:val="0"/>
        <w:autoSpaceDN w:val="0"/>
        <w:adjustRightInd w:val="0"/>
        <w:spacing w:after="0" w:line="240" w:lineRule="auto"/>
        <w:jc w:val="center"/>
        <w:outlineLvl w:val="0"/>
        <w:rPr>
          <w:rFonts w:ascii="Times New Roman" w:hAnsi="Times New Roman" w:cs="Times New Roman"/>
          <w:b/>
          <w:bCs/>
          <w:color w:val="26282F"/>
          <w:sz w:val="20"/>
          <w:szCs w:val="20"/>
        </w:rPr>
      </w:pPr>
      <w:bookmarkStart w:id="76" w:name="sub_3250"/>
      <w:r w:rsidRPr="002311F4">
        <w:rPr>
          <w:rFonts w:ascii="Times New Roman" w:hAnsi="Times New Roman" w:cs="Times New Roman"/>
          <w:b/>
          <w:bCs/>
          <w:color w:val="26282F"/>
          <w:sz w:val="20"/>
          <w:szCs w:val="20"/>
        </w:rPr>
        <w:t>Раздел 5. Консолидированная финансовая отчетность (финансовая отчетность), бухгалтерская (финансовая) отчетность эмитента</w:t>
      </w:r>
    </w:p>
    <w:bookmarkEnd w:id="76"/>
    <w:p w:rsidR="002311F4" w:rsidRPr="002311F4" w:rsidRDefault="002311F4" w:rsidP="005531EA">
      <w:pPr>
        <w:autoSpaceDE w:val="0"/>
        <w:autoSpaceDN w:val="0"/>
        <w:adjustRightInd w:val="0"/>
        <w:spacing w:after="0" w:line="240" w:lineRule="auto"/>
        <w:ind w:firstLine="720"/>
        <w:jc w:val="both"/>
        <w:rPr>
          <w:rFonts w:ascii="Times New Roman" w:hAnsi="Times New Roman" w:cs="Times New Roman"/>
          <w:sz w:val="20"/>
          <w:szCs w:val="20"/>
        </w:rPr>
      </w:pPr>
    </w:p>
    <w:p w:rsidR="002311F4" w:rsidRPr="008A5B24" w:rsidRDefault="002311F4" w:rsidP="005531EA">
      <w:pPr>
        <w:autoSpaceDE w:val="0"/>
        <w:autoSpaceDN w:val="0"/>
        <w:adjustRightInd w:val="0"/>
        <w:spacing w:after="0" w:line="240" w:lineRule="auto"/>
        <w:jc w:val="center"/>
        <w:outlineLvl w:val="0"/>
        <w:rPr>
          <w:rFonts w:ascii="Times New Roman" w:hAnsi="Times New Roman" w:cs="Times New Roman"/>
          <w:b/>
          <w:bCs/>
          <w:color w:val="26282F"/>
          <w:sz w:val="20"/>
          <w:szCs w:val="20"/>
        </w:rPr>
      </w:pPr>
      <w:bookmarkStart w:id="77" w:name="sub_3251"/>
      <w:r w:rsidRPr="008A5B24">
        <w:rPr>
          <w:rFonts w:ascii="Times New Roman" w:hAnsi="Times New Roman" w:cs="Times New Roman"/>
          <w:b/>
          <w:bCs/>
          <w:color w:val="26282F"/>
          <w:sz w:val="20"/>
          <w:szCs w:val="20"/>
        </w:rPr>
        <w:t>5.1. Консолидированная финансовая отчетность (финансовая отчетность) эмитента</w:t>
      </w:r>
    </w:p>
    <w:bookmarkEnd w:id="77"/>
    <w:p w:rsidR="002311F4" w:rsidRPr="00634DF4" w:rsidRDefault="002311F4" w:rsidP="005531EA">
      <w:pPr>
        <w:autoSpaceDE w:val="0"/>
        <w:autoSpaceDN w:val="0"/>
        <w:adjustRightInd w:val="0"/>
        <w:spacing w:after="0" w:line="240" w:lineRule="auto"/>
        <w:ind w:firstLine="720"/>
        <w:jc w:val="both"/>
        <w:rPr>
          <w:rFonts w:ascii="Times New Roman" w:hAnsi="Times New Roman" w:cs="Times New Roman"/>
          <w:sz w:val="20"/>
          <w:szCs w:val="20"/>
          <w:highlight w:val="yellow"/>
        </w:rPr>
      </w:pPr>
    </w:p>
    <w:p w:rsidR="004F1BB5" w:rsidRPr="00A3334B" w:rsidRDefault="004F1BB5" w:rsidP="004F1BB5">
      <w:pPr>
        <w:autoSpaceDE w:val="0"/>
        <w:autoSpaceDN w:val="0"/>
        <w:adjustRightInd w:val="0"/>
        <w:spacing w:after="0" w:line="240" w:lineRule="auto"/>
        <w:ind w:firstLine="567"/>
        <w:jc w:val="both"/>
        <w:rPr>
          <w:rFonts w:ascii="Times New Roman" w:hAnsi="Times New Roman" w:cs="Times New Roman"/>
          <w:color w:val="000000"/>
          <w:sz w:val="20"/>
          <w:szCs w:val="20"/>
        </w:rPr>
      </w:pPr>
      <w:bookmarkStart w:id="78" w:name="sub_3252"/>
      <w:r w:rsidRPr="00A3334B">
        <w:rPr>
          <w:rFonts w:ascii="Times New Roman" w:hAnsi="Times New Roman" w:cs="Times New Roman"/>
          <w:color w:val="000000"/>
          <w:sz w:val="20"/>
          <w:szCs w:val="20"/>
        </w:rPr>
        <w:t xml:space="preserve">Годовая консолидированная финансовая отчетность </w:t>
      </w:r>
      <w:r w:rsidRPr="00A3334B">
        <w:rPr>
          <w:rFonts w:ascii="Times New Roman" w:hAnsi="Times New Roman" w:cs="Times New Roman"/>
          <w:bCs/>
          <w:color w:val="000000"/>
          <w:sz w:val="20"/>
          <w:szCs w:val="20"/>
        </w:rPr>
        <w:t>эмитента</w:t>
      </w:r>
      <w:r w:rsidRPr="00A3334B">
        <w:rPr>
          <w:rFonts w:ascii="Times New Roman" w:hAnsi="Times New Roman" w:cs="Times New Roman"/>
          <w:color w:val="000000"/>
          <w:sz w:val="20"/>
          <w:szCs w:val="20"/>
        </w:rPr>
        <w:t>, составленная в соответствии с требованиями законодательства Российской Федерации:</w:t>
      </w:r>
    </w:p>
    <w:p w:rsidR="004F1BB5" w:rsidRDefault="004F1BB5" w:rsidP="004F1BB5">
      <w:pPr>
        <w:autoSpaceDE w:val="0"/>
        <w:autoSpaceDN w:val="0"/>
        <w:adjustRightInd w:val="0"/>
        <w:spacing w:after="0" w:line="240" w:lineRule="auto"/>
        <w:ind w:firstLine="567"/>
        <w:jc w:val="both"/>
        <w:rPr>
          <w:rFonts w:ascii="Times New Roman" w:hAnsi="Times New Roman" w:cs="Times New Roman"/>
          <w:color w:val="000000"/>
          <w:sz w:val="20"/>
          <w:szCs w:val="20"/>
        </w:rPr>
      </w:pPr>
      <w:r w:rsidRPr="00A3334B">
        <w:rPr>
          <w:rFonts w:ascii="Times New Roman" w:hAnsi="Times New Roman" w:cs="Times New Roman"/>
          <w:color w:val="000000"/>
          <w:sz w:val="20"/>
          <w:szCs w:val="20"/>
        </w:rPr>
        <w:t>Годовая консолидированная финансовая отчетность ПАО АКБ «Металлинвестбанк» в соответствии с Международными стандартами финансовой отчетности и Аудиторское заключение независимого аудитора на 31 декабря 202</w:t>
      </w:r>
      <w:r>
        <w:rPr>
          <w:rFonts w:ascii="Times New Roman" w:hAnsi="Times New Roman" w:cs="Times New Roman"/>
          <w:color w:val="000000"/>
          <w:sz w:val="20"/>
          <w:szCs w:val="20"/>
        </w:rPr>
        <w:t>5</w:t>
      </w:r>
      <w:r w:rsidRPr="00A3334B">
        <w:rPr>
          <w:rFonts w:ascii="Times New Roman" w:hAnsi="Times New Roman" w:cs="Times New Roman"/>
          <w:color w:val="000000"/>
          <w:sz w:val="20"/>
          <w:szCs w:val="20"/>
        </w:rPr>
        <w:t xml:space="preserve"> г. в полном объёме публично не раскрывались в соответствии с Решением Совета директоров Банка России от </w:t>
      </w:r>
      <w:r>
        <w:rPr>
          <w:rFonts w:ascii="Times New Roman" w:hAnsi="Times New Roman" w:cs="Times New Roman"/>
          <w:color w:val="000000"/>
          <w:sz w:val="20"/>
          <w:szCs w:val="20"/>
        </w:rPr>
        <w:t>19</w:t>
      </w:r>
      <w:r w:rsidRPr="00A3334B">
        <w:rPr>
          <w:rFonts w:ascii="Times New Roman" w:hAnsi="Times New Roman" w:cs="Times New Roman"/>
          <w:color w:val="000000"/>
          <w:sz w:val="20"/>
          <w:szCs w:val="20"/>
        </w:rPr>
        <w:t>.12.202</w:t>
      </w:r>
      <w:r>
        <w:rPr>
          <w:rFonts w:ascii="Times New Roman" w:hAnsi="Times New Roman" w:cs="Times New Roman"/>
          <w:color w:val="000000"/>
          <w:sz w:val="20"/>
          <w:szCs w:val="20"/>
        </w:rPr>
        <w:t>5</w:t>
      </w:r>
      <w:r w:rsidRPr="00A3334B">
        <w:rPr>
          <w:rFonts w:ascii="Times New Roman" w:hAnsi="Times New Roman" w:cs="Times New Roman"/>
          <w:color w:val="000000"/>
          <w:sz w:val="20"/>
          <w:szCs w:val="20"/>
        </w:rPr>
        <w:t xml:space="preserve"> «О требованиях к раскрытию кредитными организациями (головными кредитными организациями банковских групп) отчетности и информации в 202</w:t>
      </w:r>
      <w:r>
        <w:rPr>
          <w:rFonts w:ascii="Times New Roman" w:hAnsi="Times New Roman" w:cs="Times New Roman"/>
          <w:color w:val="000000"/>
          <w:sz w:val="20"/>
          <w:szCs w:val="20"/>
        </w:rPr>
        <w:t>6</w:t>
      </w:r>
      <w:r w:rsidRPr="00A3334B">
        <w:rPr>
          <w:rFonts w:ascii="Times New Roman" w:hAnsi="Times New Roman" w:cs="Times New Roman"/>
          <w:color w:val="000000"/>
          <w:sz w:val="20"/>
          <w:szCs w:val="20"/>
        </w:rPr>
        <w:t xml:space="preserve"> году». </w:t>
      </w:r>
    </w:p>
    <w:p w:rsidR="00EF391C" w:rsidRDefault="00EF391C" w:rsidP="004F1BB5">
      <w:pPr>
        <w:autoSpaceDE w:val="0"/>
        <w:autoSpaceDN w:val="0"/>
        <w:adjustRightInd w:val="0"/>
        <w:spacing w:after="0" w:line="240" w:lineRule="auto"/>
        <w:ind w:firstLine="567"/>
        <w:jc w:val="both"/>
        <w:rPr>
          <w:rFonts w:ascii="Times New Roman" w:hAnsi="Times New Roman" w:cs="Times New Roman"/>
          <w:color w:val="000000"/>
          <w:sz w:val="20"/>
          <w:szCs w:val="20"/>
        </w:rPr>
      </w:pPr>
      <w:r w:rsidRPr="00A3334B">
        <w:rPr>
          <w:rFonts w:ascii="Times New Roman" w:hAnsi="Times New Roman" w:cs="Times New Roman"/>
          <w:color w:val="000000"/>
          <w:sz w:val="20"/>
          <w:szCs w:val="20"/>
        </w:rPr>
        <w:t>Публикуемая версия годовой консолидированной финансовой отчетности ПАО АКБ «Металлинвестбанк» в соответствии с Международными стандартами финансовой отчетности на 31 декабря 202</w:t>
      </w:r>
      <w:r w:rsidR="0020516C">
        <w:rPr>
          <w:rFonts w:ascii="Times New Roman" w:hAnsi="Times New Roman" w:cs="Times New Roman"/>
          <w:color w:val="000000"/>
          <w:sz w:val="20"/>
          <w:szCs w:val="20"/>
        </w:rPr>
        <w:t>5</w:t>
      </w:r>
      <w:r w:rsidRPr="00A3334B">
        <w:rPr>
          <w:rFonts w:ascii="Times New Roman" w:hAnsi="Times New Roman" w:cs="Times New Roman"/>
          <w:color w:val="000000"/>
          <w:sz w:val="20"/>
          <w:szCs w:val="20"/>
        </w:rPr>
        <w:t xml:space="preserve"> года, составленная в соответствии с п. 1.2 решения Совета директоров Банка России от </w:t>
      </w:r>
      <w:r w:rsidR="0020516C">
        <w:rPr>
          <w:rFonts w:ascii="Times New Roman" w:hAnsi="Times New Roman" w:cs="Times New Roman"/>
          <w:color w:val="000000"/>
          <w:sz w:val="20"/>
          <w:szCs w:val="20"/>
        </w:rPr>
        <w:t>19</w:t>
      </w:r>
      <w:r w:rsidRPr="00A3334B">
        <w:rPr>
          <w:rFonts w:ascii="Times New Roman" w:hAnsi="Times New Roman" w:cs="Times New Roman"/>
          <w:color w:val="000000"/>
          <w:sz w:val="20"/>
          <w:szCs w:val="20"/>
        </w:rPr>
        <w:t>.12.202</w:t>
      </w:r>
      <w:r w:rsidR="0020516C">
        <w:rPr>
          <w:rFonts w:ascii="Times New Roman" w:hAnsi="Times New Roman" w:cs="Times New Roman"/>
          <w:color w:val="000000"/>
          <w:sz w:val="20"/>
          <w:szCs w:val="20"/>
        </w:rPr>
        <w:t>5</w:t>
      </w:r>
      <w:r w:rsidRPr="00A3334B">
        <w:rPr>
          <w:rFonts w:ascii="Times New Roman" w:hAnsi="Times New Roman" w:cs="Times New Roman"/>
          <w:color w:val="000000"/>
          <w:sz w:val="20"/>
          <w:szCs w:val="20"/>
        </w:rPr>
        <w:t xml:space="preserve"> «О требованиях к раскрытию кредитными организациями (головными кредитными организациями банковских групп) отчетности и информации в 202</w:t>
      </w:r>
      <w:r w:rsidR="0020516C">
        <w:rPr>
          <w:rFonts w:ascii="Times New Roman" w:hAnsi="Times New Roman" w:cs="Times New Roman"/>
          <w:color w:val="000000"/>
          <w:sz w:val="20"/>
          <w:szCs w:val="20"/>
        </w:rPr>
        <w:t>6</w:t>
      </w:r>
      <w:r w:rsidRPr="00A3334B">
        <w:rPr>
          <w:rFonts w:ascii="Times New Roman" w:hAnsi="Times New Roman" w:cs="Times New Roman"/>
          <w:color w:val="000000"/>
          <w:sz w:val="20"/>
          <w:szCs w:val="20"/>
        </w:rPr>
        <w:t xml:space="preserve"> году» (Годовая обобщенная консолидированная финансовая отчетность ПАО АКБ «Металлинвестбанк» и Аудиторское заключение независимого аудитора в отношении указанной отчетности), доступна по ссылке </w:t>
      </w:r>
      <w:hyperlink r:id="rId22" w:history="1">
        <w:r w:rsidRPr="00A3334B">
          <w:rPr>
            <w:rFonts w:ascii="Times New Roman" w:hAnsi="Times New Roman" w:cs="Times New Roman"/>
            <w:sz w:val="20"/>
            <w:szCs w:val="20"/>
            <w:u w:val="single"/>
          </w:rPr>
          <w:t>http://www.e-disclosure.ru/portal/company.aspx?id=960</w:t>
        </w:r>
      </w:hyperlink>
      <w:r w:rsidRPr="00A3334B">
        <w:rPr>
          <w:rFonts w:ascii="Times New Roman" w:hAnsi="Times New Roman" w:cs="Times New Roman"/>
          <w:sz w:val="20"/>
          <w:szCs w:val="20"/>
        </w:rPr>
        <w:t xml:space="preserve"> и на сайте </w:t>
      </w:r>
      <w:r w:rsidRPr="00A3334B">
        <w:rPr>
          <w:rFonts w:ascii="Times New Roman" w:hAnsi="Times New Roman" w:cs="Times New Roman"/>
          <w:bCs/>
          <w:color w:val="000000"/>
          <w:sz w:val="20"/>
          <w:szCs w:val="20"/>
        </w:rPr>
        <w:t>эмитента</w:t>
      </w:r>
      <w:r w:rsidRPr="00A3334B">
        <w:rPr>
          <w:rFonts w:ascii="Times New Roman" w:hAnsi="Times New Roman" w:cs="Times New Roman"/>
          <w:sz w:val="20"/>
          <w:szCs w:val="20"/>
        </w:rPr>
        <w:t xml:space="preserve"> </w:t>
      </w:r>
      <w:r w:rsidRPr="00A3334B">
        <w:rPr>
          <w:rFonts w:ascii="Times New Roman" w:hAnsi="Times New Roman" w:cs="Times New Roman"/>
          <w:sz w:val="20"/>
          <w:szCs w:val="20"/>
          <w:lang w:val="en-US"/>
        </w:rPr>
        <w:t>http</w:t>
      </w:r>
      <w:r w:rsidRPr="00A3334B">
        <w:rPr>
          <w:rFonts w:ascii="Times New Roman" w:hAnsi="Times New Roman" w:cs="Times New Roman"/>
          <w:sz w:val="20"/>
          <w:szCs w:val="20"/>
        </w:rPr>
        <w:t>://</w:t>
      </w:r>
      <w:hyperlink r:id="rId23" w:history="1">
        <w:r w:rsidRPr="00A3334B">
          <w:rPr>
            <w:rStyle w:val="af2"/>
            <w:rFonts w:ascii="Times New Roman" w:hAnsi="Times New Roman" w:cs="Times New Roman"/>
            <w:sz w:val="20"/>
            <w:szCs w:val="20"/>
            <w:lang w:val="en-US"/>
          </w:rPr>
          <w:t>www</w:t>
        </w:r>
        <w:r w:rsidRPr="00A3334B">
          <w:rPr>
            <w:rStyle w:val="af2"/>
            <w:rFonts w:ascii="Times New Roman" w:hAnsi="Times New Roman" w:cs="Times New Roman"/>
            <w:sz w:val="20"/>
            <w:szCs w:val="20"/>
          </w:rPr>
          <w:t>.</w:t>
        </w:r>
        <w:r w:rsidRPr="00A3334B">
          <w:rPr>
            <w:rStyle w:val="af2"/>
            <w:rFonts w:ascii="Times New Roman" w:hAnsi="Times New Roman" w:cs="Times New Roman"/>
            <w:sz w:val="20"/>
            <w:szCs w:val="20"/>
            <w:lang w:val="en-US"/>
          </w:rPr>
          <w:t>metallinvestbank</w:t>
        </w:r>
        <w:r w:rsidRPr="00A3334B">
          <w:rPr>
            <w:rStyle w:val="af2"/>
            <w:rFonts w:ascii="Times New Roman" w:hAnsi="Times New Roman" w:cs="Times New Roman"/>
            <w:sz w:val="20"/>
            <w:szCs w:val="20"/>
          </w:rPr>
          <w:t>.</w:t>
        </w:r>
        <w:r w:rsidRPr="00A3334B">
          <w:rPr>
            <w:rStyle w:val="af2"/>
            <w:rFonts w:ascii="Times New Roman" w:hAnsi="Times New Roman" w:cs="Times New Roman"/>
            <w:sz w:val="20"/>
            <w:szCs w:val="20"/>
            <w:lang w:val="en-US"/>
          </w:rPr>
          <w:t>ru</w:t>
        </w:r>
      </w:hyperlink>
      <w:r w:rsidRPr="00A3334B">
        <w:rPr>
          <w:rFonts w:ascii="Times New Roman" w:hAnsi="Times New Roman" w:cs="Times New Roman"/>
          <w:color w:val="000000"/>
          <w:sz w:val="20"/>
          <w:szCs w:val="20"/>
        </w:rPr>
        <w:t>.</w:t>
      </w:r>
    </w:p>
    <w:p w:rsidR="00EF391C" w:rsidRPr="00A3334B" w:rsidRDefault="00EF391C" w:rsidP="005531EA">
      <w:pPr>
        <w:autoSpaceDE w:val="0"/>
        <w:autoSpaceDN w:val="0"/>
        <w:adjustRightInd w:val="0"/>
        <w:spacing w:after="0" w:line="240" w:lineRule="auto"/>
        <w:ind w:firstLine="567"/>
        <w:jc w:val="both"/>
        <w:rPr>
          <w:rFonts w:ascii="Times New Roman" w:hAnsi="Times New Roman" w:cs="Times New Roman"/>
          <w:color w:val="000000"/>
          <w:sz w:val="20"/>
          <w:szCs w:val="20"/>
        </w:rPr>
      </w:pPr>
    </w:p>
    <w:p w:rsidR="002311F4" w:rsidRPr="00EF391C" w:rsidRDefault="002311F4" w:rsidP="005531EA">
      <w:pPr>
        <w:autoSpaceDE w:val="0"/>
        <w:autoSpaceDN w:val="0"/>
        <w:adjustRightInd w:val="0"/>
        <w:spacing w:after="0" w:line="240" w:lineRule="auto"/>
        <w:jc w:val="center"/>
        <w:outlineLvl w:val="0"/>
        <w:rPr>
          <w:rFonts w:ascii="Times New Roman" w:hAnsi="Times New Roman" w:cs="Times New Roman"/>
          <w:b/>
          <w:bCs/>
          <w:color w:val="26282F"/>
          <w:sz w:val="20"/>
          <w:szCs w:val="20"/>
        </w:rPr>
      </w:pPr>
      <w:r w:rsidRPr="00EF391C">
        <w:rPr>
          <w:rFonts w:ascii="Times New Roman" w:hAnsi="Times New Roman" w:cs="Times New Roman"/>
          <w:b/>
          <w:bCs/>
          <w:color w:val="26282F"/>
          <w:sz w:val="20"/>
          <w:szCs w:val="20"/>
        </w:rPr>
        <w:t>5.2. Бухгалтерская (финансовая) отчетность</w:t>
      </w:r>
    </w:p>
    <w:bookmarkEnd w:id="78"/>
    <w:p w:rsidR="002311F4" w:rsidRPr="00634DF4" w:rsidRDefault="002311F4" w:rsidP="005531EA">
      <w:pPr>
        <w:autoSpaceDE w:val="0"/>
        <w:autoSpaceDN w:val="0"/>
        <w:adjustRightInd w:val="0"/>
        <w:spacing w:after="0" w:line="240" w:lineRule="auto"/>
        <w:ind w:firstLine="720"/>
        <w:jc w:val="both"/>
        <w:rPr>
          <w:rFonts w:ascii="Times New Roman" w:hAnsi="Times New Roman" w:cs="Times New Roman"/>
          <w:sz w:val="20"/>
          <w:szCs w:val="20"/>
          <w:highlight w:val="yellow"/>
        </w:rPr>
      </w:pPr>
    </w:p>
    <w:p w:rsidR="004F1BB5" w:rsidRPr="00A3334B" w:rsidRDefault="004F1BB5" w:rsidP="004F1BB5">
      <w:pPr>
        <w:autoSpaceDE w:val="0"/>
        <w:autoSpaceDN w:val="0"/>
        <w:adjustRightInd w:val="0"/>
        <w:spacing w:after="0" w:line="240" w:lineRule="auto"/>
        <w:ind w:firstLine="567"/>
        <w:jc w:val="both"/>
        <w:rPr>
          <w:rFonts w:ascii="Times New Roman" w:hAnsi="Times New Roman" w:cs="Times New Roman"/>
          <w:color w:val="000000"/>
          <w:sz w:val="20"/>
          <w:szCs w:val="20"/>
        </w:rPr>
      </w:pPr>
      <w:r w:rsidRPr="00A3334B">
        <w:rPr>
          <w:rFonts w:ascii="Times New Roman" w:hAnsi="Times New Roman" w:cs="Times New Roman"/>
          <w:color w:val="000000"/>
          <w:sz w:val="20"/>
          <w:szCs w:val="20"/>
        </w:rPr>
        <w:t>Годовая бухгалтерская (финансовая) отчетность эмитента:</w:t>
      </w:r>
    </w:p>
    <w:p w:rsidR="004F1BB5" w:rsidRDefault="004F1BB5" w:rsidP="004F1BB5">
      <w:pPr>
        <w:autoSpaceDE w:val="0"/>
        <w:autoSpaceDN w:val="0"/>
        <w:adjustRightInd w:val="0"/>
        <w:spacing w:after="0" w:line="240" w:lineRule="auto"/>
        <w:ind w:firstLine="567"/>
        <w:jc w:val="both"/>
        <w:rPr>
          <w:rFonts w:ascii="Times New Roman" w:hAnsi="Times New Roman" w:cs="Times New Roman"/>
          <w:color w:val="000000"/>
          <w:sz w:val="20"/>
          <w:szCs w:val="20"/>
        </w:rPr>
      </w:pPr>
      <w:r w:rsidRPr="00A3334B">
        <w:rPr>
          <w:rFonts w:ascii="Times New Roman" w:hAnsi="Times New Roman" w:cs="Times New Roman"/>
          <w:color w:val="000000"/>
          <w:sz w:val="20"/>
          <w:szCs w:val="20"/>
        </w:rPr>
        <w:t>Годовая бухгалтерская (финансовая) отчетность ПАО АКБ «Металлинвестбанк» за 202</w:t>
      </w:r>
      <w:r>
        <w:rPr>
          <w:rFonts w:ascii="Times New Roman" w:hAnsi="Times New Roman" w:cs="Times New Roman"/>
          <w:color w:val="000000"/>
          <w:sz w:val="20"/>
          <w:szCs w:val="20"/>
        </w:rPr>
        <w:t>5</w:t>
      </w:r>
      <w:r w:rsidRPr="00A3334B">
        <w:rPr>
          <w:rFonts w:ascii="Times New Roman" w:hAnsi="Times New Roman" w:cs="Times New Roman"/>
          <w:color w:val="000000"/>
          <w:sz w:val="20"/>
          <w:szCs w:val="20"/>
        </w:rPr>
        <w:t xml:space="preserve"> год в полном объёме публично не раскрывалась в соответствии с Решением Совета директоров Банка России от </w:t>
      </w:r>
      <w:r>
        <w:rPr>
          <w:rFonts w:ascii="Times New Roman" w:hAnsi="Times New Roman" w:cs="Times New Roman"/>
          <w:color w:val="000000"/>
          <w:sz w:val="20"/>
          <w:szCs w:val="20"/>
        </w:rPr>
        <w:t>19</w:t>
      </w:r>
      <w:r w:rsidRPr="00A3334B">
        <w:rPr>
          <w:rFonts w:ascii="Times New Roman" w:hAnsi="Times New Roman" w:cs="Times New Roman"/>
          <w:color w:val="000000"/>
          <w:sz w:val="20"/>
          <w:szCs w:val="20"/>
        </w:rPr>
        <w:t>.12.202</w:t>
      </w:r>
      <w:r>
        <w:rPr>
          <w:rFonts w:ascii="Times New Roman" w:hAnsi="Times New Roman" w:cs="Times New Roman"/>
          <w:color w:val="000000"/>
          <w:sz w:val="20"/>
          <w:szCs w:val="20"/>
        </w:rPr>
        <w:t>5</w:t>
      </w:r>
      <w:r w:rsidRPr="00A3334B">
        <w:rPr>
          <w:rFonts w:ascii="Times New Roman" w:hAnsi="Times New Roman" w:cs="Times New Roman"/>
          <w:color w:val="000000"/>
          <w:sz w:val="20"/>
          <w:szCs w:val="20"/>
        </w:rPr>
        <w:t xml:space="preserve"> «О требованиях к раскрытию кредитными организациями (головными кредитными организациями банковских групп) отчетности и информации в 202</w:t>
      </w:r>
      <w:r>
        <w:rPr>
          <w:rFonts w:ascii="Times New Roman" w:hAnsi="Times New Roman" w:cs="Times New Roman"/>
          <w:color w:val="000000"/>
          <w:sz w:val="20"/>
          <w:szCs w:val="20"/>
        </w:rPr>
        <w:t>6</w:t>
      </w:r>
      <w:r w:rsidRPr="00A3334B">
        <w:rPr>
          <w:rFonts w:ascii="Times New Roman" w:hAnsi="Times New Roman" w:cs="Times New Roman"/>
          <w:color w:val="000000"/>
          <w:sz w:val="20"/>
          <w:szCs w:val="20"/>
        </w:rPr>
        <w:t xml:space="preserve"> году». </w:t>
      </w:r>
    </w:p>
    <w:p w:rsidR="00EF391C" w:rsidRPr="00A3334B" w:rsidRDefault="00EF391C" w:rsidP="00EF391C">
      <w:pPr>
        <w:autoSpaceDE w:val="0"/>
        <w:autoSpaceDN w:val="0"/>
        <w:adjustRightInd w:val="0"/>
        <w:spacing w:after="0" w:line="240" w:lineRule="auto"/>
        <w:ind w:firstLine="567"/>
        <w:jc w:val="both"/>
        <w:rPr>
          <w:rFonts w:ascii="Times New Roman" w:hAnsi="Times New Roman" w:cs="Times New Roman"/>
          <w:color w:val="000000"/>
          <w:sz w:val="20"/>
          <w:szCs w:val="20"/>
        </w:rPr>
      </w:pPr>
      <w:r w:rsidRPr="00A3334B">
        <w:rPr>
          <w:rFonts w:ascii="Times New Roman" w:hAnsi="Times New Roman" w:cs="Times New Roman"/>
          <w:color w:val="000000"/>
          <w:sz w:val="20"/>
          <w:szCs w:val="20"/>
        </w:rPr>
        <w:lastRenderedPageBreak/>
        <w:t>Публикуемая версия Годовой бухгалтерской (финансовой) отчетности ПАО АКБ «Металлинвестбанк» за 202</w:t>
      </w:r>
      <w:r w:rsidR="0020516C">
        <w:rPr>
          <w:rFonts w:ascii="Times New Roman" w:hAnsi="Times New Roman" w:cs="Times New Roman"/>
          <w:color w:val="000000"/>
          <w:sz w:val="20"/>
          <w:szCs w:val="20"/>
        </w:rPr>
        <w:t>5</w:t>
      </w:r>
      <w:r w:rsidRPr="00A3334B">
        <w:rPr>
          <w:rFonts w:ascii="Times New Roman" w:hAnsi="Times New Roman" w:cs="Times New Roman"/>
          <w:color w:val="000000"/>
          <w:sz w:val="20"/>
          <w:szCs w:val="20"/>
        </w:rPr>
        <w:t xml:space="preserve"> год, подготовленная в соответствии с п. 1.3 решения Совета директоров Банка России от </w:t>
      </w:r>
      <w:r w:rsidR="0020516C">
        <w:rPr>
          <w:rFonts w:ascii="Times New Roman" w:hAnsi="Times New Roman" w:cs="Times New Roman"/>
          <w:color w:val="000000"/>
          <w:sz w:val="20"/>
          <w:szCs w:val="20"/>
        </w:rPr>
        <w:t>19</w:t>
      </w:r>
      <w:r w:rsidRPr="00A3334B">
        <w:rPr>
          <w:rFonts w:ascii="Times New Roman" w:hAnsi="Times New Roman" w:cs="Times New Roman"/>
          <w:color w:val="000000"/>
          <w:sz w:val="20"/>
          <w:szCs w:val="20"/>
        </w:rPr>
        <w:t>.12.202</w:t>
      </w:r>
      <w:r w:rsidR="0020516C">
        <w:rPr>
          <w:rFonts w:ascii="Times New Roman" w:hAnsi="Times New Roman" w:cs="Times New Roman"/>
          <w:color w:val="000000"/>
          <w:sz w:val="20"/>
          <w:szCs w:val="20"/>
        </w:rPr>
        <w:t>5</w:t>
      </w:r>
      <w:r w:rsidRPr="00A3334B">
        <w:rPr>
          <w:rFonts w:ascii="Times New Roman" w:hAnsi="Times New Roman" w:cs="Times New Roman"/>
          <w:color w:val="000000"/>
          <w:sz w:val="20"/>
          <w:szCs w:val="20"/>
        </w:rPr>
        <w:t xml:space="preserve"> «О требованиях к раскрытию кредитными организациями (головными кредитными организациями банковских групп) отчетности и информации в 202</w:t>
      </w:r>
      <w:r w:rsidR="0020516C">
        <w:rPr>
          <w:rFonts w:ascii="Times New Roman" w:hAnsi="Times New Roman" w:cs="Times New Roman"/>
          <w:color w:val="000000"/>
          <w:sz w:val="20"/>
          <w:szCs w:val="20"/>
        </w:rPr>
        <w:t>6</w:t>
      </w:r>
      <w:r w:rsidRPr="00A3334B">
        <w:rPr>
          <w:rFonts w:ascii="Times New Roman" w:hAnsi="Times New Roman" w:cs="Times New Roman"/>
          <w:color w:val="000000"/>
          <w:sz w:val="20"/>
          <w:szCs w:val="20"/>
        </w:rPr>
        <w:t xml:space="preserve"> году» (</w:t>
      </w:r>
      <w:r>
        <w:rPr>
          <w:rFonts w:ascii="Times New Roman" w:hAnsi="Times New Roman" w:cs="Times New Roman"/>
          <w:color w:val="000000"/>
          <w:sz w:val="20"/>
          <w:szCs w:val="20"/>
        </w:rPr>
        <w:t>Обобщенная г</w:t>
      </w:r>
      <w:r w:rsidRPr="00A3334B">
        <w:rPr>
          <w:rFonts w:ascii="Times New Roman" w:hAnsi="Times New Roman" w:cs="Times New Roman"/>
          <w:color w:val="000000"/>
          <w:sz w:val="20"/>
          <w:szCs w:val="20"/>
        </w:rPr>
        <w:t xml:space="preserve">одовая </w:t>
      </w:r>
      <w:r>
        <w:rPr>
          <w:rFonts w:ascii="Times New Roman" w:hAnsi="Times New Roman" w:cs="Times New Roman"/>
          <w:color w:val="000000"/>
          <w:sz w:val="20"/>
          <w:szCs w:val="20"/>
        </w:rPr>
        <w:t>бухгалтерская</w:t>
      </w:r>
      <w:r w:rsidRPr="00A3334B">
        <w:rPr>
          <w:rFonts w:ascii="Times New Roman" w:hAnsi="Times New Roman" w:cs="Times New Roman"/>
          <w:color w:val="000000"/>
          <w:sz w:val="20"/>
          <w:szCs w:val="20"/>
        </w:rPr>
        <w:t xml:space="preserve"> </w:t>
      </w:r>
      <w:r>
        <w:rPr>
          <w:rFonts w:ascii="Times New Roman" w:hAnsi="Times New Roman" w:cs="Times New Roman"/>
          <w:color w:val="000000"/>
          <w:sz w:val="20"/>
          <w:szCs w:val="20"/>
        </w:rPr>
        <w:t>(</w:t>
      </w:r>
      <w:r w:rsidRPr="00A3334B">
        <w:rPr>
          <w:rFonts w:ascii="Times New Roman" w:hAnsi="Times New Roman" w:cs="Times New Roman"/>
          <w:color w:val="000000"/>
          <w:sz w:val="20"/>
          <w:szCs w:val="20"/>
        </w:rPr>
        <w:t>финансовая</w:t>
      </w:r>
      <w:r>
        <w:rPr>
          <w:rFonts w:ascii="Times New Roman" w:hAnsi="Times New Roman" w:cs="Times New Roman"/>
          <w:color w:val="000000"/>
          <w:sz w:val="20"/>
          <w:szCs w:val="20"/>
        </w:rPr>
        <w:t>)</w:t>
      </w:r>
      <w:r w:rsidRPr="00A3334B">
        <w:rPr>
          <w:rFonts w:ascii="Times New Roman" w:hAnsi="Times New Roman" w:cs="Times New Roman"/>
          <w:color w:val="000000"/>
          <w:sz w:val="20"/>
          <w:szCs w:val="20"/>
        </w:rPr>
        <w:t xml:space="preserve"> отчетность ПАО АКБ «Металлинвестбанк» и Аудиторское заключение независимого аудитора в отношении указанной отчетности) доступна по ссылке </w:t>
      </w:r>
      <w:hyperlink r:id="rId24" w:history="1">
        <w:r w:rsidRPr="00A3334B">
          <w:rPr>
            <w:rFonts w:ascii="Times New Roman" w:hAnsi="Times New Roman" w:cs="Times New Roman"/>
            <w:sz w:val="20"/>
            <w:szCs w:val="20"/>
            <w:u w:val="single"/>
          </w:rPr>
          <w:t>http://www.e-disclosure.ru/portal/company.aspx?id=960</w:t>
        </w:r>
      </w:hyperlink>
      <w:r w:rsidRPr="00A3334B">
        <w:rPr>
          <w:rFonts w:ascii="Times New Roman" w:hAnsi="Times New Roman" w:cs="Times New Roman"/>
          <w:sz w:val="20"/>
          <w:szCs w:val="20"/>
        </w:rPr>
        <w:t xml:space="preserve"> и на сайте </w:t>
      </w:r>
      <w:r w:rsidRPr="00A3334B">
        <w:rPr>
          <w:rFonts w:ascii="Times New Roman" w:hAnsi="Times New Roman" w:cs="Times New Roman"/>
          <w:bCs/>
          <w:color w:val="000000"/>
          <w:sz w:val="20"/>
          <w:szCs w:val="20"/>
        </w:rPr>
        <w:t>эмитента</w:t>
      </w:r>
      <w:r w:rsidRPr="00A3334B">
        <w:rPr>
          <w:rFonts w:ascii="Times New Roman" w:hAnsi="Times New Roman" w:cs="Times New Roman"/>
          <w:sz w:val="20"/>
          <w:szCs w:val="20"/>
        </w:rPr>
        <w:t xml:space="preserve"> </w:t>
      </w:r>
      <w:r w:rsidRPr="00A3334B">
        <w:rPr>
          <w:rFonts w:ascii="Times New Roman" w:hAnsi="Times New Roman" w:cs="Times New Roman"/>
          <w:sz w:val="20"/>
          <w:szCs w:val="20"/>
          <w:lang w:val="en-US"/>
        </w:rPr>
        <w:t>http</w:t>
      </w:r>
      <w:r w:rsidRPr="00A3334B">
        <w:rPr>
          <w:rFonts w:ascii="Times New Roman" w:hAnsi="Times New Roman" w:cs="Times New Roman"/>
          <w:sz w:val="20"/>
          <w:szCs w:val="20"/>
        </w:rPr>
        <w:t>://</w:t>
      </w:r>
      <w:hyperlink r:id="rId25" w:history="1">
        <w:r w:rsidRPr="00A3334B">
          <w:rPr>
            <w:rStyle w:val="af2"/>
            <w:rFonts w:ascii="Times New Roman" w:hAnsi="Times New Roman" w:cs="Times New Roman"/>
            <w:sz w:val="20"/>
            <w:szCs w:val="20"/>
            <w:lang w:val="en-US"/>
          </w:rPr>
          <w:t>www</w:t>
        </w:r>
        <w:r w:rsidRPr="00A3334B">
          <w:rPr>
            <w:rStyle w:val="af2"/>
            <w:rFonts w:ascii="Times New Roman" w:hAnsi="Times New Roman" w:cs="Times New Roman"/>
            <w:sz w:val="20"/>
            <w:szCs w:val="20"/>
          </w:rPr>
          <w:t>.</w:t>
        </w:r>
        <w:r w:rsidRPr="00A3334B">
          <w:rPr>
            <w:rStyle w:val="af2"/>
            <w:rFonts w:ascii="Times New Roman" w:hAnsi="Times New Roman" w:cs="Times New Roman"/>
            <w:sz w:val="20"/>
            <w:szCs w:val="20"/>
            <w:lang w:val="en-US"/>
          </w:rPr>
          <w:t>metallinvestbank</w:t>
        </w:r>
        <w:r w:rsidRPr="00A3334B">
          <w:rPr>
            <w:rStyle w:val="af2"/>
            <w:rFonts w:ascii="Times New Roman" w:hAnsi="Times New Roman" w:cs="Times New Roman"/>
            <w:sz w:val="20"/>
            <w:szCs w:val="20"/>
          </w:rPr>
          <w:t>.</w:t>
        </w:r>
        <w:r w:rsidRPr="00A3334B">
          <w:rPr>
            <w:rStyle w:val="af2"/>
            <w:rFonts w:ascii="Times New Roman" w:hAnsi="Times New Roman" w:cs="Times New Roman"/>
            <w:sz w:val="20"/>
            <w:szCs w:val="20"/>
            <w:lang w:val="en-US"/>
          </w:rPr>
          <w:t>ru</w:t>
        </w:r>
      </w:hyperlink>
      <w:r w:rsidRPr="00A3334B">
        <w:rPr>
          <w:rFonts w:ascii="Times New Roman" w:hAnsi="Times New Roman" w:cs="Times New Roman"/>
          <w:color w:val="000000"/>
          <w:sz w:val="20"/>
          <w:szCs w:val="20"/>
        </w:rPr>
        <w:t>.</w:t>
      </w:r>
    </w:p>
    <w:p w:rsidR="00FD2020" w:rsidRPr="009A7DF9" w:rsidRDefault="00FD2020" w:rsidP="00EF391C">
      <w:pPr>
        <w:autoSpaceDE w:val="0"/>
        <w:autoSpaceDN w:val="0"/>
        <w:adjustRightInd w:val="0"/>
        <w:spacing w:after="0" w:line="240" w:lineRule="auto"/>
        <w:ind w:firstLine="720"/>
        <w:jc w:val="both"/>
        <w:rPr>
          <w:rFonts w:ascii="Times New Roman" w:hAnsi="Times New Roman" w:cs="Times New Roman"/>
          <w:sz w:val="20"/>
          <w:szCs w:val="20"/>
        </w:rPr>
      </w:pPr>
    </w:p>
    <w:sectPr w:rsidR="00FD2020" w:rsidRPr="009A7DF9" w:rsidSect="004F1BB5">
      <w:footerReference w:type="default" r:id="rId26"/>
      <w:pgSz w:w="11900" w:h="16800"/>
      <w:pgMar w:top="1440" w:right="800" w:bottom="993" w:left="110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4D21" w:rsidRDefault="00634D21" w:rsidP="000947D0">
      <w:pPr>
        <w:spacing w:after="0" w:line="240" w:lineRule="auto"/>
      </w:pPr>
      <w:r>
        <w:separator/>
      </w:r>
    </w:p>
  </w:endnote>
  <w:endnote w:type="continuationSeparator" w:id="0">
    <w:p w:rsidR="00634D21" w:rsidRDefault="00634D21" w:rsidP="000947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MS Mincho">
    <w:altName w:val="Yu Gothic"/>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66663385"/>
      <w:docPartObj>
        <w:docPartGallery w:val="Page Numbers (Bottom of Page)"/>
        <w:docPartUnique/>
      </w:docPartObj>
    </w:sdtPr>
    <w:sdtContent>
      <w:p w:rsidR="002562B2" w:rsidRDefault="002562B2">
        <w:pPr>
          <w:pStyle w:val="af"/>
          <w:jc w:val="right"/>
        </w:pPr>
        <w:r>
          <w:fldChar w:fldCharType="begin"/>
        </w:r>
        <w:r>
          <w:instrText>PAGE   \* MERGEFORMAT</w:instrText>
        </w:r>
        <w:r>
          <w:fldChar w:fldCharType="separate"/>
        </w:r>
        <w:r>
          <w:rPr>
            <w:noProof/>
          </w:rPr>
          <w:t>71</w:t>
        </w:r>
        <w:r>
          <w:fldChar w:fldCharType="end"/>
        </w:r>
      </w:p>
    </w:sdtContent>
  </w:sdt>
  <w:p w:rsidR="002562B2" w:rsidRDefault="002562B2">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4D21" w:rsidRDefault="00634D21" w:rsidP="000947D0">
      <w:pPr>
        <w:spacing w:after="0" w:line="240" w:lineRule="auto"/>
      </w:pPr>
      <w:r>
        <w:separator/>
      </w:r>
    </w:p>
  </w:footnote>
  <w:footnote w:type="continuationSeparator" w:id="0">
    <w:p w:rsidR="00634D21" w:rsidRDefault="00634D21" w:rsidP="000947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3C4234CC"/>
    <w:lvl w:ilvl="0">
      <w:start w:val="1"/>
      <w:numFmt w:val="bullet"/>
      <w:pStyle w:val="2"/>
      <w:lvlText w:val=""/>
      <w:lvlJc w:val="left"/>
      <w:pPr>
        <w:tabs>
          <w:tab w:val="num" w:pos="953"/>
        </w:tabs>
        <w:ind w:left="953" w:hanging="477"/>
      </w:pPr>
      <w:rPr>
        <w:rFonts w:ascii="Symbol" w:hAnsi="Symbol" w:hint="default"/>
      </w:rPr>
    </w:lvl>
  </w:abstractNum>
  <w:abstractNum w:abstractNumId="1" w15:restartNumberingAfterBreak="0">
    <w:nsid w:val="01B931F6"/>
    <w:multiLevelType w:val="hybridMultilevel"/>
    <w:tmpl w:val="CF8E2E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C574A5"/>
    <w:multiLevelType w:val="hybridMultilevel"/>
    <w:tmpl w:val="6E94BA02"/>
    <w:lvl w:ilvl="0" w:tplc="DCA2B458">
      <w:numFmt w:val="bullet"/>
      <w:lvlText w:val="•"/>
      <w:lvlJc w:val="left"/>
      <w:pPr>
        <w:ind w:left="360" w:hanging="360"/>
      </w:pPr>
      <w:rPr>
        <w:rFonts w:ascii="Times New Roman" w:eastAsiaTheme="minorHAns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46B3E6E"/>
    <w:multiLevelType w:val="hybridMultilevel"/>
    <w:tmpl w:val="82C4080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06213FB3"/>
    <w:multiLevelType w:val="hybridMultilevel"/>
    <w:tmpl w:val="D6C01EE8"/>
    <w:lvl w:ilvl="0" w:tplc="514E8A96">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156"/>
        </w:tabs>
        <w:ind w:left="1156" w:hanging="360"/>
      </w:pPr>
      <w:rPr>
        <w:rFonts w:ascii="Courier New" w:hAnsi="Courier New" w:cs="Courier New" w:hint="default"/>
      </w:rPr>
    </w:lvl>
    <w:lvl w:ilvl="2" w:tplc="04190005" w:tentative="1">
      <w:start w:val="1"/>
      <w:numFmt w:val="bullet"/>
      <w:lvlText w:val=""/>
      <w:lvlJc w:val="left"/>
      <w:pPr>
        <w:tabs>
          <w:tab w:val="num" w:pos="1876"/>
        </w:tabs>
        <w:ind w:left="1876" w:hanging="360"/>
      </w:pPr>
      <w:rPr>
        <w:rFonts w:ascii="Wingdings" w:hAnsi="Wingdings" w:hint="default"/>
      </w:rPr>
    </w:lvl>
    <w:lvl w:ilvl="3" w:tplc="04190001" w:tentative="1">
      <w:start w:val="1"/>
      <w:numFmt w:val="bullet"/>
      <w:lvlText w:val=""/>
      <w:lvlJc w:val="left"/>
      <w:pPr>
        <w:tabs>
          <w:tab w:val="num" w:pos="2596"/>
        </w:tabs>
        <w:ind w:left="2596" w:hanging="360"/>
      </w:pPr>
      <w:rPr>
        <w:rFonts w:ascii="Symbol" w:hAnsi="Symbol" w:hint="default"/>
      </w:rPr>
    </w:lvl>
    <w:lvl w:ilvl="4" w:tplc="04190003" w:tentative="1">
      <w:start w:val="1"/>
      <w:numFmt w:val="bullet"/>
      <w:lvlText w:val="o"/>
      <w:lvlJc w:val="left"/>
      <w:pPr>
        <w:tabs>
          <w:tab w:val="num" w:pos="3316"/>
        </w:tabs>
        <w:ind w:left="3316" w:hanging="360"/>
      </w:pPr>
      <w:rPr>
        <w:rFonts w:ascii="Courier New" w:hAnsi="Courier New" w:cs="Courier New" w:hint="default"/>
      </w:rPr>
    </w:lvl>
    <w:lvl w:ilvl="5" w:tplc="04190005" w:tentative="1">
      <w:start w:val="1"/>
      <w:numFmt w:val="bullet"/>
      <w:lvlText w:val=""/>
      <w:lvlJc w:val="left"/>
      <w:pPr>
        <w:tabs>
          <w:tab w:val="num" w:pos="4036"/>
        </w:tabs>
        <w:ind w:left="4036" w:hanging="360"/>
      </w:pPr>
      <w:rPr>
        <w:rFonts w:ascii="Wingdings" w:hAnsi="Wingdings" w:hint="default"/>
      </w:rPr>
    </w:lvl>
    <w:lvl w:ilvl="6" w:tplc="04190001" w:tentative="1">
      <w:start w:val="1"/>
      <w:numFmt w:val="bullet"/>
      <w:lvlText w:val=""/>
      <w:lvlJc w:val="left"/>
      <w:pPr>
        <w:tabs>
          <w:tab w:val="num" w:pos="4756"/>
        </w:tabs>
        <w:ind w:left="4756" w:hanging="360"/>
      </w:pPr>
      <w:rPr>
        <w:rFonts w:ascii="Symbol" w:hAnsi="Symbol" w:hint="default"/>
      </w:rPr>
    </w:lvl>
    <w:lvl w:ilvl="7" w:tplc="04190003" w:tentative="1">
      <w:start w:val="1"/>
      <w:numFmt w:val="bullet"/>
      <w:lvlText w:val="o"/>
      <w:lvlJc w:val="left"/>
      <w:pPr>
        <w:tabs>
          <w:tab w:val="num" w:pos="5476"/>
        </w:tabs>
        <w:ind w:left="5476" w:hanging="360"/>
      </w:pPr>
      <w:rPr>
        <w:rFonts w:ascii="Courier New" w:hAnsi="Courier New" w:cs="Courier New" w:hint="default"/>
      </w:rPr>
    </w:lvl>
    <w:lvl w:ilvl="8" w:tplc="04190005" w:tentative="1">
      <w:start w:val="1"/>
      <w:numFmt w:val="bullet"/>
      <w:lvlText w:val=""/>
      <w:lvlJc w:val="left"/>
      <w:pPr>
        <w:tabs>
          <w:tab w:val="num" w:pos="6196"/>
        </w:tabs>
        <w:ind w:left="6196" w:hanging="360"/>
      </w:pPr>
      <w:rPr>
        <w:rFonts w:ascii="Wingdings" w:hAnsi="Wingdings" w:hint="default"/>
      </w:rPr>
    </w:lvl>
  </w:abstractNum>
  <w:abstractNum w:abstractNumId="5" w15:restartNumberingAfterBreak="0">
    <w:nsid w:val="0730650C"/>
    <w:multiLevelType w:val="hybridMultilevel"/>
    <w:tmpl w:val="9EA0D682"/>
    <w:lvl w:ilvl="0" w:tplc="DCA2B458">
      <w:numFmt w:val="bullet"/>
      <w:lvlText w:val="•"/>
      <w:lvlJc w:val="left"/>
      <w:pPr>
        <w:ind w:left="360" w:hanging="360"/>
      </w:pPr>
      <w:rPr>
        <w:rFonts w:ascii="Times New Roman" w:eastAsiaTheme="minorHAns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08320E51"/>
    <w:multiLevelType w:val="hybridMultilevel"/>
    <w:tmpl w:val="CD141302"/>
    <w:lvl w:ilvl="0" w:tplc="DCA2B458">
      <w:numFmt w:val="bullet"/>
      <w:lvlText w:val="•"/>
      <w:lvlJc w:val="left"/>
      <w:pPr>
        <w:ind w:left="360" w:hanging="360"/>
      </w:pPr>
      <w:rPr>
        <w:rFonts w:ascii="Times New Roman" w:eastAsiaTheme="minorHAns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08C34B9D"/>
    <w:multiLevelType w:val="hybridMultilevel"/>
    <w:tmpl w:val="0AEAFA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8EB4EDA"/>
    <w:multiLevelType w:val="hybridMultilevel"/>
    <w:tmpl w:val="9BB85EEA"/>
    <w:lvl w:ilvl="0" w:tplc="DCA2B458">
      <w:numFmt w:val="bullet"/>
      <w:lvlText w:val="•"/>
      <w:lvlJc w:val="left"/>
      <w:pPr>
        <w:ind w:left="360" w:hanging="360"/>
      </w:pPr>
      <w:rPr>
        <w:rFonts w:ascii="Times New Roman" w:eastAsiaTheme="minorHAns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0BD21C47"/>
    <w:multiLevelType w:val="hybridMultilevel"/>
    <w:tmpl w:val="EAB4AAEC"/>
    <w:lvl w:ilvl="0" w:tplc="DCA2B458">
      <w:numFmt w:val="bullet"/>
      <w:lvlText w:val="•"/>
      <w:lvlJc w:val="left"/>
      <w:pPr>
        <w:ind w:left="360" w:hanging="360"/>
      </w:pPr>
      <w:rPr>
        <w:rFonts w:ascii="Times New Roman" w:eastAsiaTheme="minorHAns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0C9269B2"/>
    <w:multiLevelType w:val="hybridMultilevel"/>
    <w:tmpl w:val="49C0C5E8"/>
    <w:lvl w:ilvl="0" w:tplc="F8E8616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0D0824BF"/>
    <w:multiLevelType w:val="hybridMultilevel"/>
    <w:tmpl w:val="C706E1F8"/>
    <w:lvl w:ilvl="0" w:tplc="DCA2B458">
      <w:numFmt w:val="bullet"/>
      <w:lvlText w:val="•"/>
      <w:lvlJc w:val="left"/>
      <w:pPr>
        <w:ind w:left="360" w:hanging="360"/>
      </w:pPr>
      <w:rPr>
        <w:rFonts w:ascii="Times New Roman" w:eastAsiaTheme="minorHAns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136A78EC"/>
    <w:multiLevelType w:val="hybridMultilevel"/>
    <w:tmpl w:val="B1941182"/>
    <w:lvl w:ilvl="0" w:tplc="514E8A96">
      <w:numFmt w:val="bullet"/>
      <w:lvlText w:val="•"/>
      <w:lvlJc w:val="left"/>
      <w:pPr>
        <w:ind w:left="360" w:hanging="360"/>
      </w:pPr>
      <w:rPr>
        <w:rFonts w:ascii="Times New Roman" w:eastAsia="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13E61742"/>
    <w:multiLevelType w:val="hybridMultilevel"/>
    <w:tmpl w:val="DFBCB9C4"/>
    <w:lvl w:ilvl="0" w:tplc="514E8A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14954770"/>
    <w:multiLevelType w:val="hybridMultilevel"/>
    <w:tmpl w:val="8E5C08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6403985"/>
    <w:multiLevelType w:val="hybridMultilevel"/>
    <w:tmpl w:val="B8DC724A"/>
    <w:lvl w:ilvl="0" w:tplc="F8E8616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16766344"/>
    <w:multiLevelType w:val="hybridMultilevel"/>
    <w:tmpl w:val="F5AEDBC6"/>
    <w:lvl w:ilvl="0" w:tplc="514E8A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17640F06"/>
    <w:multiLevelType w:val="multilevel"/>
    <w:tmpl w:val="3B8E149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1B4F66BC"/>
    <w:multiLevelType w:val="hybridMultilevel"/>
    <w:tmpl w:val="12E659D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1E501084"/>
    <w:multiLevelType w:val="hybridMultilevel"/>
    <w:tmpl w:val="8B107078"/>
    <w:lvl w:ilvl="0" w:tplc="F8E8616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1EB2584A"/>
    <w:multiLevelType w:val="hybridMultilevel"/>
    <w:tmpl w:val="D22A4726"/>
    <w:lvl w:ilvl="0" w:tplc="F8E8616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1FEC6B3A"/>
    <w:multiLevelType w:val="hybridMultilevel"/>
    <w:tmpl w:val="9AC87F56"/>
    <w:lvl w:ilvl="0" w:tplc="514E8A96">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156"/>
        </w:tabs>
        <w:ind w:left="1156" w:hanging="360"/>
      </w:pPr>
      <w:rPr>
        <w:rFonts w:ascii="Courier New" w:hAnsi="Courier New" w:cs="Courier New" w:hint="default"/>
      </w:rPr>
    </w:lvl>
    <w:lvl w:ilvl="2" w:tplc="04190005" w:tentative="1">
      <w:start w:val="1"/>
      <w:numFmt w:val="bullet"/>
      <w:lvlText w:val=""/>
      <w:lvlJc w:val="left"/>
      <w:pPr>
        <w:tabs>
          <w:tab w:val="num" w:pos="1876"/>
        </w:tabs>
        <w:ind w:left="1876" w:hanging="360"/>
      </w:pPr>
      <w:rPr>
        <w:rFonts w:ascii="Wingdings" w:hAnsi="Wingdings" w:hint="default"/>
      </w:rPr>
    </w:lvl>
    <w:lvl w:ilvl="3" w:tplc="04190001" w:tentative="1">
      <w:start w:val="1"/>
      <w:numFmt w:val="bullet"/>
      <w:lvlText w:val=""/>
      <w:lvlJc w:val="left"/>
      <w:pPr>
        <w:tabs>
          <w:tab w:val="num" w:pos="2596"/>
        </w:tabs>
        <w:ind w:left="2596" w:hanging="360"/>
      </w:pPr>
      <w:rPr>
        <w:rFonts w:ascii="Symbol" w:hAnsi="Symbol" w:hint="default"/>
      </w:rPr>
    </w:lvl>
    <w:lvl w:ilvl="4" w:tplc="04190003" w:tentative="1">
      <w:start w:val="1"/>
      <w:numFmt w:val="bullet"/>
      <w:lvlText w:val="o"/>
      <w:lvlJc w:val="left"/>
      <w:pPr>
        <w:tabs>
          <w:tab w:val="num" w:pos="3316"/>
        </w:tabs>
        <w:ind w:left="3316" w:hanging="360"/>
      </w:pPr>
      <w:rPr>
        <w:rFonts w:ascii="Courier New" w:hAnsi="Courier New" w:cs="Courier New" w:hint="default"/>
      </w:rPr>
    </w:lvl>
    <w:lvl w:ilvl="5" w:tplc="04190005" w:tentative="1">
      <w:start w:val="1"/>
      <w:numFmt w:val="bullet"/>
      <w:lvlText w:val=""/>
      <w:lvlJc w:val="left"/>
      <w:pPr>
        <w:tabs>
          <w:tab w:val="num" w:pos="4036"/>
        </w:tabs>
        <w:ind w:left="4036" w:hanging="360"/>
      </w:pPr>
      <w:rPr>
        <w:rFonts w:ascii="Wingdings" w:hAnsi="Wingdings" w:hint="default"/>
      </w:rPr>
    </w:lvl>
    <w:lvl w:ilvl="6" w:tplc="04190001" w:tentative="1">
      <w:start w:val="1"/>
      <w:numFmt w:val="bullet"/>
      <w:lvlText w:val=""/>
      <w:lvlJc w:val="left"/>
      <w:pPr>
        <w:tabs>
          <w:tab w:val="num" w:pos="4756"/>
        </w:tabs>
        <w:ind w:left="4756" w:hanging="360"/>
      </w:pPr>
      <w:rPr>
        <w:rFonts w:ascii="Symbol" w:hAnsi="Symbol" w:hint="default"/>
      </w:rPr>
    </w:lvl>
    <w:lvl w:ilvl="7" w:tplc="04190003" w:tentative="1">
      <w:start w:val="1"/>
      <w:numFmt w:val="bullet"/>
      <w:lvlText w:val="o"/>
      <w:lvlJc w:val="left"/>
      <w:pPr>
        <w:tabs>
          <w:tab w:val="num" w:pos="5476"/>
        </w:tabs>
        <w:ind w:left="5476" w:hanging="360"/>
      </w:pPr>
      <w:rPr>
        <w:rFonts w:ascii="Courier New" w:hAnsi="Courier New" w:cs="Courier New" w:hint="default"/>
      </w:rPr>
    </w:lvl>
    <w:lvl w:ilvl="8" w:tplc="04190005" w:tentative="1">
      <w:start w:val="1"/>
      <w:numFmt w:val="bullet"/>
      <w:lvlText w:val=""/>
      <w:lvlJc w:val="left"/>
      <w:pPr>
        <w:tabs>
          <w:tab w:val="num" w:pos="6196"/>
        </w:tabs>
        <w:ind w:left="6196" w:hanging="360"/>
      </w:pPr>
      <w:rPr>
        <w:rFonts w:ascii="Wingdings" w:hAnsi="Wingdings" w:hint="default"/>
      </w:rPr>
    </w:lvl>
  </w:abstractNum>
  <w:abstractNum w:abstractNumId="22" w15:restartNumberingAfterBreak="0">
    <w:nsid w:val="216A1B69"/>
    <w:multiLevelType w:val="hybridMultilevel"/>
    <w:tmpl w:val="70B0A9D0"/>
    <w:lvl w:ilvl="0" w:tplc="DCA2B458">
      <w:numFmt w:val="bullet"/>
      <w:lvlText w:val="•"/>
      <w:lvlJc w:val="left"/>
      <w:pPr>
        <w:ind w:left="360" w:hanging="360"/>
      </w:pPr>
      <w:rPr>
        <w:rFonts w:ascii="Times New Roman" w:eastAsiaTheme="minorHAns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21DD5F45"/>
    <w:multiLevelType w:val="hybridMultilevel"/>
    <w:tmpl w:val="4D3C578A"/>
    <w:lvl w:ilvl="0" w:tplc="F8E861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2095953"/>
    <w:multiLevelType w:val="hybridMultilevel"/>
    <w:tmpl w:val="0AEC7D64"/>
    <w:lvl w:ilvl="0" w:tplc="514E8A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22705E31"/>
    <w:multiLevelType w:val="hybridMultilevel"/>
    <w:tmpl w:val="9A52CD34"/>
    <w:lvl w:ilvl="0" w:tplc="F8E86162">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2C521345"/>
    <w:multiLevelType w:val="hybridMultilevel"/>
    <w:tmpl w:val="06FC6960"/>
    <w:lvl w:ilvl="0" w:tplc="04190001">
      <w:start w:val="1"/>
      <w:numFmt w:val="bullet"/>
      <w:pStyle w:val="a"/>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2C835D12"/>
    <w:multiLevelType w:val="hybridMultilevel"/>
    <w:tmpl w:val="0270D992"/>
    <w:lvl w:ilvl="0" w:tplc="B4743976">
      <w:start w:val="1"/>
      <w:numFmt w:val="bullet"/>
      <w:lvlText w:val=""/>
      <w:lvlJc w:val="left"/>
      <w:pPr>
        <w:tabs>
          <w:tab w:val="num" w:pos="780"/>
        </w:tabs>
        <w:ind w:left="780" w:hanging="360"/>
      </w:pPr>
      <w:rPr>
        <w:rFonts w:ascii="Symbol" w:hAnsi="Symbol" w:hint="default"/>
      </w:rPr>
    </w:lvl>
    <w:lvl w:ilvl="1" w:tplc="04190003">
      <w:start w:val="1"/>
      <w:numFmt w:val="bullet"/>
      <w:lvlText w:val="o"/>
      <w:lvlJc w:val="left"/>
      <w:pPr>
        <w:tabs>
          <w:tab w:val="num" w:pos="1500"/>
        </w:tabs>
        <w:ind w:left="1500" w:hanging="360"/>
      </w:pPr>
      <w:rPr>
        <w:rFonts w:ascii="Courier New" w:hAnsi="Courier New" w:cs="Courier New" w:hint="default"/>
      </w:rPr>
    </w:lvl>
    <w:lvl w:ilvl="2" w:tplc="04190005">
      <w:start w:val="1"/>
      <w:numFmt w:val="bullet"/>
      <w:lvlText w:val=""/>
      <w:lvlJc w:val="left"/>
      <w:pPr>
        <w:tabs>
          <w:tab w:val="num" w:pos="2220"/>
        </w:tabs>
        <w:ind w:left="2220" w:hanging="360"/>
      </w:pPr>
      <w:rPr>
        <w:rFonts w:ascii="Wingdings" w:hAnsi="Wingdings" w:hint="default"/>
      </w:rPr>
    </w:lvl>
    <w:lvl w:ilvl="3" w:tplc="04190001">
      <w:start w:val="1"/>
      <w:numFmt w:val="bullet"/>
      <w:lvlText w:val=""/>
      <w:lvlJc w:val="left"/>
      <w:pPr>
        <w:tabs>
          <w:tab w:val="num" w:pos="2940"/>
        </w:tabs>
        <w:ind w:left="2940" w:hanging="360"/>
      </w:pPr>
      <w:rPr>
        <w:rFonts w:ascii="Symbol" w:hAnsi="Symbol" w:hint="default"/>
      </w:rPr>
    </w:lvl>
    <w:lvl w:ilvl="4" w:tplc="04190003">
      <w:start w:val="1"/>
      <w:numFmt w:val="bullet"/>
      <w:lvlText w:val="o"/>
      <w:lvlJc w:val="left"/>
      <w:pPr>
        <w:tabs>
          <w:tab w:val="num" w:pos="3660"/>
        </w:tabs>
        <w:ind w:left="3660" w:hanging="360"/>
      </w:pPr>
      <w:rPr>
        <w:rFonts w:ascii="Courier New" w:hAnsi="Courier New" w:cs="Courier New" w:hint="default"/>
      </w:rPr>
    </w:lvl>
    <w:lvl w:ilvl="5" w:tplc="04190005">
      <w:start w:val="1"/>
      <w:numFmt w:val="bullet"/>
      <w:lvlText w:val=""/>
      <w:lvlJc w:val="left"/>
      <w:pPr>
        <w:tabs>
          <w:tab w:val="num" w:pos="4380"/>
        </w:tabs>
        <w:ind w:left="4380" w:hanging="360"/>
      </w:pPr>
      <w:rPr>
        <w:rFonts w:ascii="Wingdings" w:hAnsi="Wingdings" w:hint="default"/>
      </w:rPr>
    </w:lvl>
    <w:lvl w:ilvl="6" w:tplc="04190001">
      <w:start w:val="1"/>
      <w:numFmt w:val="bullet"/>
      <w:lvlText w:val=""/>
      <w:lvlJc w:val="left"/>
      <w:pPr>
        <w:tabs>
          <w:tab w:val="num" w:pos="5100"/>
        </w:tabs>
        <w:ind w:left="5100" w:hanging="360"/>
      </w:pPr>
      <w:rPr>
        <w:rFonts w:ascii="Symbol" w:hAnsi="Symbol" w:hint="default"/>
      </w:rPr>
    </w:lvl>
    <w:lvl w:ilvl="7" w:tplc="04190003">
      <w:start w:val="1"/>
      <w:numFmt w:val="bullet"/>
      <w:lvlText w:val="o"/>
      <w:lvlJc w:val="left"/>
      <w:pPr>
        <w:tabs>
          <w:tab w:val="num" w:pos="5820"/>
        </w:tabs>
        <w:ind w:left="5820" w:hanging="360"/>
      </w:pPr>
      <w:rPr>
        <w:rFonts w:ascii="Courier New" w:hAnsi="Courier New" w:cs="Courier New" w:hint="default"/>
      </w:rPr>
    </w:lvl>
    <w:lvl w:ilvl="8" w:tplc="04190005">
      <w:start w:val="1"/>
      <w:numFmt w:val="bullet"/>
      <w:lvlText w:val=""/>
      <w:lvlJc w:val="left"/>
      <w:pPr>
        <w:tabs>
          <w:tab w:val="num" w:pos="6540"/>
        </w:tabs>
        <w:ind w:left="6540" w:hanging="360"/>
      </w:pPr>
      <w:rPr>
        <w:rFonts w:ascii="Wingdings" w:hAnsi="Wingdings" w:hint="default"/>
      </w:rPr>
    </w:lvl>
  </w:abstractNum>
  <w:abstractNum w:abstractNumId="28" w15:restartNumberingAfterBreak="0">
    <w:nsid w:val="2E274EB1"/>
    <w:multiLevelType w:val="hybridMultilevel"/>
    <w:tmpl w:val="55A058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E58215D"/>
    <w:multiLevelType w:val="hybridMultilevel"/>
    <w:tmpl w:val="60A4E70E"/>
    <w:lvl w:ilvl="0" w:tplc="DCA2B458">
      <w:numFmt w:val="bullet"/>
      <w:lvlText w:val="•"/>
      <w:lvlJc w:val="left"/>
      <w:pPr>
        <w:ind w:left="360" w:hanging="360"/>
      </w:pPr>
      <w:rPr>
        <w:rFonts w:ascii="Times New Roman" w:eastAsiaTheme="minorHAns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2FD77A3D"/>
    <w:multiLevelType w:val="hybridMultilevel"/>
    <w:tmpl w:val="8CBC6EAE"/>
    <w:lvl w:ilvl="0" w:tplc="514E8A96">
      <w:numFmt w:val="bullet"/>
      <w:lvlText w:val="•"/>
      <w:lvlJc w:val="left"/>
      <w:pPr>
        <w:ind w:left="360" w:hanging="360"/>
      </w:pPr>
      <w:rPr>
        <w:rFonts w:ascii="Times New Roman" w:eastAsia="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31821444"/>
    <w:multiLevelType w:val="hybridMultilevel"/>
    <w:tmpl w:val="470AD848"/>
    <w:lvl w:ilvl="0" w:tplc="514E8A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36FC17AB"/>
    <w:multiLevelType w:val="hybridMultilevel"/>
    <w:tmpl w:val="5BA8D402"/>
    <w:lvl w:ilvl="0" w:tplc="514E8A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389F71E9"/>
    <w:multiLevelType w:val="hybridMultilevel"/>
    <w:tmpl w:val="B55AE4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C000ABC"/>
    <w:multiLevelType w:val="hybridMultilevel"/>
    <w:tmpl w:val="127675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3D367443"/>
    <w:multiLevelType w:val="hybridMultilevel"/>
    <w:tmpl w:val="F2983B04"/>
    <w:lvl w:ilvl="0" w:tplc="DCA2B458">
      <w:numFmt w:val="bullet"/>
      <w:lvlText w:val="•"/>
      <w:lvlJc w:val="left"/>
      <w:pPr>
        <w:ind w:left="360" w:hanging="360"/>
      </w:pPr>
      <w:rPr>
        <w:rFonts w:ascii="Times New Roman" w:eastAsiaTheme="minorHAns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3F9D2C88"/>
    <w:multiLevelType w:val="hybridMultilevel"/>
    <w:tmpl w:val="41DAB3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68E00A7"/>
    <w:multiLevelType w:val="hybridMultilevel"/>
    <w:tmpl w:val="7618194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15:restartNumberingAfterBreak="0">
    <w:nsid w:val="46B8436C"/>
    <w:multiLevelType w:val="hybridMultilevel"/>
    <w:tmpl w:val="804A2D18"/>
    <w:lvl w:ilvl="0" w:tplc="DCA2B458">
      <w:numFmt w:val="bullet"/>
      <w:lvlText w:val="•"/>
      <w:lvlJc w:val="left"/>
      <w:pPr>
        <w:ind w:left="360" w:hanging="360"/>
      </w:pPr>
      <w:rPr>
        <w:rFonts w:ascii="Times New Roman" w:eastAsiaTheme="minorHAns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15:restartNumberingAfterBreak="0">
    <w:nsid w:val="47013B10"/>
    <w:multiLevelType w:val="hybridMultilevel"/>
    <w:tmpl w:val="2C60BF5C"/>
    <w:lvl w:ilvl="0" w:tplc="F8E86162">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491E56A0"/>
    <w:multiLevelType w:val="hybridMultilevel"/>
    <w:tmpl w:val="081447CE"/>
    <w:lvl w:ilvl="0" w:tplc="F8E8616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15:restartNumberingAfterBreak="0">
    <w:nsid w:val="4A781A5F"/>
    <w:multiLevelType w:val="hybridMultilevel"/>
    <w:tmpl w:val="B99C48B4"/>
    <w:lvl w:ilvl="0" w:tplc="F8E8616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2" w15:restartNumberingAfterBreak="0">
    <w:nsid w:val="4EBF3C10"/>
    <w:multiLevelType w:val="hybridMultilevel"/>
    <w:tmpl w:val="F60E3CA8"/>
    <w:lvl w:ilvl="0" w:tplc="514E8A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3" w15:restartNumberingAfterBreak="0">
    <w:nsid w:val="53581377"/>
    <w:multiLevelType w:val="hybridMultilevel"/>
    <w:tmpl w:val="E56C2276"/>
    <w:lvl w:ilvl="0" w:tplc="514E8A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4" w15:restartNumberingAfterBreak="0">
    <w:nsid w:val="55B2632F"/>
    <w:multiLevelType w:val="hybridMultilevel"/>
    <w:tmpl w:val="FC9A594C"/>
    <w:lvl w:ilvl="0" w:tplc="AA8AFE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68326CC"/>
    <w:multiLevelType w:val="hybridMultilevel"/>
    <w:tmpl w:val="32428FE8"/>
    <w:lvl w:ilvl="0" w:tplc="514E8A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6" w15:restartNumberingAfterBreak="0">
    <w:nsid w:val="59C76045"/>
    <w:multiLevelType w:val="hybridMultilevel"/>
    <w:tmpl w:val="EBB07D9C"/>
    <w:lvl w:ilvl="0" w:tplc="DCA2B458">
      <w:numFmt w:val="bullet"/>
      <w:lvlText w:val="•"/>
      <w:lvlJc w:val="left"/>
      <w:pPr>
        <w:ind w:left="360" w:hanging="360"/>
      </w:pPr>
      <w:rPr>
        <w:rFonts w:ascii="Times New Roman" w:eastAsiaTheme="minorHAns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7" w15:restartNumberingAfterBreak="0">
    <w:nsid w:val="5B353A35"/>
    <w:multiLevelType w:val="hybridMultilevel"/>
    <w:tmpl w:val="7B04D3B4"/>
    <w:lvl w:ilvl="0" w:tplc="F8E86162">
      <w:start w:val="1"/>
      <w:numFmt w:val="bullet"/>
      <w:lvlText w:val=""/>
      <w:lvlJc w:val="left"/>
      <w:pPr>
        <w:ind w:left="426" w:hanging="360"/>
      </w:pPr>
      <w:rPr>
        <w:rFonts w:ascii="Symbol" w:hAnsi="Symbol" w:hint="default"/>
      </w:rPr>
    </w:lvl>
    <w:lvl w:ilvl="1" w:tplc="04190003">
      <w:start w:val="1"/>
      <w:numFmt w:val="bullet"/>
      <w:lvlText w:val="o"/>
      <w:lvlJc w:val="left"/>
      <w:pPr>
        <w:ind w:left="1146" w:hanging="360"/>
      </w:pPr>
      <w:rPr>
        <w:rFonts w:ascii="Courier New" w:hAnsi="Courier New" w:cs="Courier New" w:hint="default"/>
      </w:rPr>
    </w:lvl>
    <w:lvl w:ilvl="2" w:tplc="04190005">
      <w:start w:val="1"/>
      <w:numFmt w:val="bullet"/>
      <w:lvlText w:val=""/>
      <w:lvlJc w:val="left"/>
      <w:pPr>
        <w:ind w:left="1866" w:hanging="360"/>
      </w:pPr>
      <w:rPr>
        <w:rFonts w:ascii="Wingdings" w:hAnsi="Wingdings" w:hint="default"/>
      </w:rPr>
    </w:lvl>
    <w:lvl w:ilvl="3" w:tplc="04190001" w:tentative="1">
      <w:start w:val="1"/>
      <w:numFmt w:val="bullet"/>
      <w:lvlText w:val=""/>
      <w:lvlJc w:val="left"/>
      <w:pPr>
        <w:ind w:left="2586" w:hanging="360"/>
      </w:pPr>
      <w:rPr>
        <w:rFonts w:ascii="Symbol" w:hAnsi="Symbol" w:hint="default"/>
      </w:rPr>
    </w:lvl>
    <w:lvl w:ilvl="4" w:tplc="04190003" w:tentative="1">
      <w:start w:val="1"/>
      <w:numFmt w:val="bullet"/>
      <w:lvlText w:val="o"/>
      <w:lvlJc w:val="left"/>
      <w:pPr>
        <w:ind w:left="3306" w:hanging="360"/>
      </w:pPr>
      <w:rPr>
        <w:rFonts w:ascii="Courier New" w:hAnsi="Courier New" w:cs="Courier New" w:hint="default"/>
      </w:rPr>
    </w:lvl>
    <w:lvl w:ilvl="5" w:tplc="04190005" w:tentative="1">
      <w:start w:val="1"/>
      <w:numFmt w:val="bullet"/>
      <w:lvlText w:val=""/>
      <w:lvlJc w:val="left"/>
      <w:pPr>
        <w:ind w:left="4026" w:hanging="360"/>
      </w:pPr>
      <w:rPr>
        <w:rFonts w:ascii="Wingdings" w:hAnsi="Wingdings" w:hint="default"/>
      </w:rPr>
    </w:lvl>
    <w:lvl w:ilvl="6" w:tplc="04190001" w:tentative="1">
      <w:start w:val="1"/>
      <w:numFmt w:val="bullet"/>
      <w:lvlText w:val=""/>
      <w:lvlJc w:val="left"/>
      <w:pPr>
        <w:ind w:left="4746" w:hanging="360"/>
      </w:pPr>
      <w:rPr>
        <w:rFonts w:ascii="Symbol" w:hAnsi="Symbol" w:hint="default"/>
      </w:rPr>
    </w:lvl>
    <w:lvl w:ilvl="7" w:tplc="04190003" w:tentative="1">
      <w:start w:val="1"/>
      <w:numFmt w:val="bullet"/>
      <w:lvlText w:val="o"/>
      <w:lvlJc w:val="left"/>
      <w:pPr>
        <w:ind w:left="5466" w:hanging="360"/>
      </w:pPr>
      <w:rPr>
        <w:rFonts w:ascii="Courier New" w:hAnsi="Courier New" w:cs="Courier New" w:hint="default"/>
      </w:rPr>
    </w:lvl>
    <w:lvl w:ilvl="8" w:tplc="04190005" w:tentative="1">
      <w:start w:val="1"/>
      <w:numFmt w:val="bullet"/>
      <w:lvlText w:val=""/>
      <w:lvlJc w:val="left"/>
      <w:pPr>
        <w:ind w:left="6186" w:hanging="360"/>
      </w:pPr>
      <w:rPr>
        <w:rFonts w:ascii="Wingdings" w:hAnsi="Wingdings" w:hint="default"/>
      </w:rPr>
    </w:lvl>
  </w:abstractNum>
  <w:abstractNum w:abstractNumId="48" w15:restartNumberingAfterBreak="0">
    <w:nsid w:val="5BA636EE"/>
    <w:multiLevelType w:val="multilevel"/>
    <w:tmpl w:val="B7D0295C"/>
    <w:lvl w:ilvl="0">
      <w:start w:val="1"/>
      <w:numFmt w:val="decimal"/>
      <w:lvlText w:val="%1."/>
      <w:lvlJc w:val="left"/>
      <w:pPr>
        <w:tabs>
          <w:tab w:val="num" w:pos="1020"/>
        </w:tabs>
        <w:ind w:left="1020" w:hanging="1020"/>
      </w:pPr>
      <w:rPr>
        <w:rFonts w:hint="default"/>
        <w:color w:val="000000"/>
      </w:rPr>
    </w:lvl>
    <w:lvl w:ilvl="1">
      <w:start w:val="1"/>
      <w:numFmt w:val="decimal"/>
      <w:lvlText w:val="%1.%2."/>
      <w:lvlJc w:val="left"/>
      <w:pPr>
        <w:tabs>
          <w:tab w:val="num" w:pos="1592"/>
        </w:tabs>
        <w:ind w:left="1592" w:hanging="1020"/>
      </w:pPr>
      <w:rPr>
        <w:rFonts w:ascii="Times New Roman" w:hAnsi="Times New Roman" w:hint="default"/>
        <w:b w:val="0"/>
        <w:i w:val="0"/>
        <w:color w:val="000000"/>
      </w:rPr>
    </w:lvl>
    <w:lvl w:ilvl="2">
      <w:start w:val="1"/>
      <w:numFmt w:val="decimal"/>
      <w:lvlText w:val="%1.%2.%3."/>
      <w:lvlJc w:val="left"/>
      <w:pPr>
        <w:tabs>
          <w:tab w:val="num" w:pos="2164"/>
        </w:tabs>
        <w:ind w:left="2164" w:hanging="1020"/>
      </w:pPr>
      <w:rPr>
        <w:rFonts w:hint="default"/>
        <w:color w:val="000000"/>
      </w:rPr>
    </w:lvl>
    <w:lvl w:ilvl="3">
      <w:start w:val="1"/>
      <w:numFmt w:val="decimal"/>
      <w:lvlText w:val="%1.%2.%3.%4."/>
      <w:lvlJc w:val="left"/>
      <w:pPr>
        <w:tabs>
          <w:tab w:val="num" w:pos="2736"/>
        </w:tabs>
        <w:ind w:left="2736" w:hanging="1020"/>
      </w:pPr>
      <w:rPr>
        <w:rFonts w:hint="default"/>
        <w:color w:val="000000"/>
      </w:rPr>
    </w:lvl>
    <w:lvl w:ilvl="4">
      <w:start w:val="1"/>
      <w:numFmt w:val="decimal"/>
      <w:lvlText w:val="%1.%2.%3.%4.%5."/>
      <w:lvlJc w:val="left"/>
      <w:pPr>
        <w:tabs>
          <w:tab w:val="num" w:pos="3368"/>
        </w:tabs>
        <w:ind w:left="3368" w:hanging="1080"/>
      </w:pPr>
      <w:rPr>
        <w:rFonts w:hint="default"/>
        <w:color w:val="000000"/>
      </w:rPr>
    </w:lvl>
    <w:lvl w:ilvl="5">
      <w:start w:val="1"/>
      <w:numFmt w:val="decimal"/>
      <w:lvlText w:val="%1.%2.%3.%4.%5.%6."/>
      <w:lvlJc w:val="left"/>
      <w:pPr>
        <w:tabs>
          <w:tab w:val="num" w:pos="3940"/>
        </w:tabs>
        <w:ind w:left="3940" w:hanging="1080"/>
      </w:pPr>
      <w:rPr>
        <w:rFonts w:hint="default"/>
        <w:color w:val="000000"/>
      </w:rPr>
    </w:lvl>
    <w:lvl w:ilvl="6">
      <w:start w:val="1"/>
      <w:numFmt w:val="decimal"/>
      <w:lvlText w:val="%1.%2.%3.%4.%5.%6.%7."/>
      <w:lvlJc w:val="left"/>
      <w:pPr>
        <w:tabs>
          <w:tab w:val="num" w:pos="4872"/>
        </w:tabs>
        <w:ind w:left="4872" w:hanging="1440"/>
      </w:pPr>
      <w:rPr>
        <w:rFonts w:hint="default"/>
        <w:color w:val="000000"/>
      </w:rPr>
    </w:lvl>
    <w:lvl w:ilvl="7">
      <w:start w:val="1"/>
      <w:numFmt w:val="decimal"/>
      <w:lvlText w:val="%1.%2.%3.%4.%5.%6.%7.%8."/>
      <w:lvlJc w:val="left"/>
      <w:pPr>
        <w:tabs>
          <w:tab w:val="num" w:pos="5444"/>
        </w:tabs>
        <w:ind w:left="5444" w:hanging="1440"/>
      </w:pPr>
      <w:rPr>
        <w:rFonts w:hint="default"/>
        <w:color w:val="000000"/>
      </w:rPr>
    </w:lvl>
    <w:lvl w:ilvl="8">
      <w:start w:val="1"/>
      <w:numFmt w:val="decimal"/>
      <w:lvlText w:val="%1.%2.%3.%4.%5.%6.%7.%8.%9."/>
      <w:lvlJc w:val="left"/>
      <w:pPr>
        <w:tabs>
          <w:tab w:val="num" w:pos="6376"/>
        </w:tabs>
        <w:ind w:left="6376" w:hanging="1800"/>
      </w:pPr>
      <w:rPr>
        <w:rFonts w:hint="default"/>
        <w:color w:val="000000"/>
      </w:rPr>
    </w:lvl>
  </w:abstractNum>
  <w:abstractNum w:abstractNumId="49" w15:restartNumberingAfterBreak="0">
    <w:nsid w:val="5DBE1BF3"/>
    <w:multiLevelType w:val="hybridMultilevel"/>
    <w:tmpl w:val="23664A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5F8243A2"/>
    <w:multiLevelType w:val="hybridMultilevel"/>
    <w:tmpl w:val="AB7E77EC"/>
    <w:lvl w:ilvl="0" w:tplc="DCA2B458">
      <w:numFmt w:val="bullet"/>
      <w:lvlText w:val="•"/>
      <w:lvlJc w:val="left"/>
      <w:pPr>
        <w:ind w:left="360" w:hanging="360"/>
      </w:pPr>
      <w:rPr>
        <w:rFonts w:ascii="Times New Roman" w:eastAsiaTheme="minorHAns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1" w15:restartNumberingAfterBreak="0">
    <w:nsid w:val="6233041C"/>
    <w:multiLevelType w:val="hybridMultilevel"/>
    <w:tmpl w:val="9C167310"/>
    <w:lvl w:ilvl="0" w:tplc="F8E86162">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2" w15:restartNumberingAfterBreak="0">
    <w:nsid w:val="666928B8"/>
    <w:multiLevelType w:val="hybridMultilevel"/>
    <w:tmpl w:val="B5EA4C68"/>
    <w:lvl w:ilvl="0" w:tplc="DCA2B458">
      <w:numFmt w:val="bullet"/>
      <w:lvlText w:val="•"/>
      <w:lvlJc w:val="left"/>
      <w:pPr>
        <w:ind w:left="360" w:hanging="360"/>
      </w:pPr>
      <w:rPr>
        <w:rFonts w:ascii="Times New Roman" w:eastAsiaTheme="minorHAns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3" w15:restartNumberingAfterBreak="0">
    <w:nsid w:val="6919211D"/>
    <w:multiLevelType w:val="hybridMultilevel"/>
    <w:tmpl w:val="20D62AC6"/>
    <w:lvl w:ilvl="0" w:tplc="514E8A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4" w15:restartNumberingAfterBreak="0">
    <w:nsid w:val="6D4F4625"/>
    <w:multiLevelType w:val="hybridMultilevel"/>
    <w:tmpl w:val="86747FE8"/>
    <w:lvl w:ilvl="0" w:tplc="DCA2B458">
      <w:numFmt w:val="bullet"/>
      <w:lvlText w:val="•"/>
      <w:lvlJc w:val="left"/>
      <w:pPr>
        <w:ind w:left="360" w:hanging="360"/>
      </w:pPr>
      <w:rPr>
        <w:rFonts w:ascii="Times New Roman" w:eastAsiaTheme="minorHAns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5" w15:restartNumberingAfterBreak="0">
    <w:nsid w:val="6F9B5FA0"/>
    <w:multiLevelType w:val="hybridMultilevel"/>
    <w:tmpl w:val="A888F7F8"/>
    <w:lvl w:ilvl="0" w:tplc="514E8A96">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156"/>
        </w:tabs>
        <w:ind w:left="1156" w:hanging="360"/>
      </w:pPr>
      <w:rPr>
        <w:rFonts w:ascii="Courier New" w:hAnsi="Courier New" w:cs="Courier New" w:hint="default"/>
      </w:rPr>
    </w:lvl>
    <w:lvl w:ilvl="2" w:tplc="04190005" w:tentative="1">
      <w:start w:val="1"/>
      <w:numFmt w:val="bullet"/>
      <w:lvlText w:val=""/>
      <w:lvlJc w:val="left"/>
      <w:pPr>
        <w:tabs>
          <w:tab w:val="num" w:pos="1876"/>
        </w:tabs>
        <w:ind w:left="1876" w:hanging="360"/>
      </w:pPr>
      <w:rPr>
        <w:rFonts w:ascii="Wingdings" w:hAnsi="Wingdings" w:hint="default"/>
      </w:rPr>
    </w:lvl>
    <w:lvl w:ilvl="3" w:tplc="04190001" w:tentative="1">
      <w:start w:val="1"/>
      <w:numFmt w:val="bullet"/>
      <w:lvlText w:val=""/>
      <w:lvlJc w:val="left"/>
      <w:pPr>
        <w:tabs>
          <w:tab w:val="num" w:pos="2596"/>
        </w:tabs>
        <w:ind w:left="2596" w:hanging="360"/>
      </w:pPr>
      <w:rPr>
        <w:rFonts w:ascii="Symbol" w:hAnsi="Symbol" w:hint="default"/>
      </w:rPr>
    </w:lvl>
    <w:lvl w:ilvl="4" w:tplc="04190003" w:tentative="1">
      <w:start w:val="1"/>
      <w:numFmt w:val="bullet"/>
      <w:lvlText w:val="o"/>
      <w:lvlJc w:val="left"/>
      <w:pPr>
        <w:tabs>
          <w:tab w:val="num" w:pos="3316"/>
        </w:tabs>
        <w:ind w:left="3316" w:hanging="360"/>
      </w:pPr>
      <w:rPr>
        <w:rFonts w:ascii="Courier New" w:hAnsi="Courier New" w:cs="Courier New" w:hint="default"/>
      </w:rPr>
    </w:lvl>
    <w:lvl w:ilvl="5" w:tplc="04190005" w:tentative="1">
      <w:start w:val="1"/>
      <w:numFmt w:val="bullet"/>
      <w:lvlText w:val=""/>
      <w:lvlJc w:val="left"/>
      <w:pPr>
        <w:tabs>
          <w:tab w:val="num" w:pos="4036"/>
        </w:tabs>
        <w:ind w:left="4036" w:hanging="360"/>
      </w:pPr>
      <w:rPr>
        <w:rFonts w:ascii="Wingdings" w:hAnsi="Wingdings" w:hint="default"/>
      </w:rPr>
    </w:lvl>
    <w:lvl w:ilvl="6" w:tplc="04190001" w:tentative="1">
      <w:start w:val="1"/>
      <w:numFmt w:val="bullet"/>
      <w:lvlText w:val=""/>
      <w:lvlJc w:val="left"/>
      <w:pPr>
        <w:tabs>
          <w:tab w:val="num" w:pos="4756"/>
        </w:tabs>
        <w:ind w:left="4756" w:hanging="360"/>
      </w:pPr>
      <w:rPr>
        <w:rFonts w:ascii="Symbol" w:hAnsi="Symbol" w:hint="default"/>
      </w:rPr>
    </w:lvl>
    <w:lvl w:ilvl="7" w:tplc="04190003" w:tentative="1">
      <w:start w:val="1"/>
      <w:numFmt w:val="bullet"/>
      <w:lvlText w:val="o"/>
      <w:lvlJc w:val="left"/>
      <w:pPr>
        <w:tabs>
          <w:tab w:val="num" w:pos="5476"/>
        </w:tabs>
        <w:ind w:left="5476" w:hanging="360"/>
      </w:pPr>
      <w:rPr>
        <w:rFonts w:ascii="Courier New" w:hAnsi="Courier New" w:cs="Courier New" w:hint="default"/>
      </w:rPr>
    </w:lvl>
    <w:lvl w:ilvl="8" w:tplc="04190005" w:tentative="1">
      <w:start w:val="1"/>
      <w:numFmt w:val="bullet"/>
      <w:lvlText w:val=""/>
      <w:lvlJc w:val="left"/>
      <w:pPr>
        <w:tabs>
          <w:tab w:val="num" w:pos="6196"/>
        </w:tabs>
        <w:ind w:left="6196" w:hanging="360"/>
      </w:pPr>
      <w:rPr>
        <w:rFonts w:ascii="Wingdings" w:hAnsi="Wingdings" w:hint="default"/>
      </w:rPr>
    </w:lvl>
  </w:abstractNum>
  <w:abstractNum w:abstractNumId="56" w15:restartNumberingAfterBreak="0">
    <w:nsid w:val="6FCD66D5"/>
    <w:multiLevelType w:val="hybridMultilevel"/>
    <w:tmpl w:val="356863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6FD17983"/>
    <w:multiLevelType w:val="hybridMultilevel"/>
    <w:tmpl w:val="DDFA75E2"/>
    <w:lvl w:ilvl="0" w:tplc="DCA2B458">
      <w:numFmt w:val="bullet"/>
      <w:lvlText w:val="•"/>
      <w:lvlJc w:val="left"/>
      <w:pPr>
        <w:ind w:left="360" w:hanging="360"/>
      </w:pPr>
      <w:rPr>
        <w:rFonts w:ascii="Times New Roman" w:eastAsiaTheme="minorHAns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8" w15:restartNumberingAfterBreak="0">
    <w:nsid w:val="707D3B01"/>
    <w:multiLevelType w:val="hybridMultilevel"/>
    <w:tmpl w:val="C8724398"/>
    <w:lvl w:ilvl="0" w:tplc="F8E8616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9" w15:restartNumberingAfterBreak="0">
    <w:nsid w:val="71AF126C"/>
    <w:multiLevelType w:val="hybridMultilevel"/>
    <w:tmpl w:val="DAB602BC"/>
    <w:lvl w:ilvl="0" w:tplc="DCA2B458">
      <w:numFmt w:val="bullet"/>
      <w:lvlText w:val="•"/>
      <w:lvlJc w:val="left"/>
      <w:pPr>
        <w:ind w:left="360" w:hanging="360"/>
      </w:pPr>
      <w:rPr>
        <w:rFonts w:ascii="Times New Roman" w:eastAsiaTheme="minorHAns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0" w15:restartNumberingAfterBreak="0">
    <w:nsid w:val="72FE53A7"/>
    <w:multiLevelType w:val="multilevel"/>
    <w:tmpl w:val="C6AAEF28"/>
    <w:lvl w:ilvl="0">
      <w:start w:val="1"/>
      <w:numFmt w:val="decimal"/>
      <w:lvlText w:val="%1."/>
      <w:lvlJc w:val="left"/>
      <w:pPr>
        <w:ind w:left="720" w:hanging="360"/>
      </w:pPr>
    </w:lvl>
    <w:lvl w:ilvl="1">
      <w:numFmt w:val="bullet"/>
      <w:lvlText w:val="•"/>
      <w:lvlJc w:val="left"/>
      <w:pPr>
        <w:ind w:left="720" w:hanging="360"/>
      </w:pPr>
      <w:rPr>
        <w:rFonts w:ascii="Times New Roman" w:eastAsiaTheme="minorHAnsi"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738C0A8F"/>
    <w:multiLevelType w:val="hybridMultilevel"/>
    <w:tmpl w:val="89F02906"/>
    <w:lvl w:ilvl="0" w:tplc="514E8A96">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156"/>
        </w:tabs>
        <w:ind w:left="1156" w:hanging="360"/>
      </w:pPr>
      <w:rPr>
        <w:rFonts w:ascii="Courier New" w:hAnsi="Courier New" w:cs="Courier New" w:hint="default"/>
      </w:rPr>
    </w:lvl>
    <w:lvl w:ilvl="2" w:tplc="04190005" w:tentative="1">
      <w:start w:val="1"/>
      <w:numFmt w:val="bullet"/>
      <w:lvlText w:val=""/>
      <w:lvlJc w:val="left"/>
      <w:pPr>
        <w:tabs>
          <w:tab w:val="num" w:pos="1876"/>
        </w:tabs>
        <w:ind w:left="1876" w:hanging="360"/>
      </w:pPr>
      <w:rPr>
        <w:rFonts w:ascii="Wingdings" w:hAnsi="Wingdings" w:hint="default"/>
      </w:rPr>
    </w:lvl>
    <w:lvl w:ilvl="3" w:tplc="04190001" w:tentative="1">
      <w:start w:val="1"/>
      <w:numFmt w:val="bullet"/>
      <w:lvlText w:val=""/>
      <w:lvlJc w:val="left"/>
      <w:pPr>
        <w:tabs>
          <w:tab w:val="num" w:pos="2596"/>
        </w:tabs>
        <w:ind w:left="2596" w:hanging="360"/>
      </w:pPr>
      <w:rPr>
        <w:rFonts w:ascii="Symbol" w:hAnsi="Symbol" w:hint="default"/>
      </w:rPr>
    </w:lvl>
    <w:lvl w:ilvl="4" w:tplc="04190003" w:tentative="1">
      <w:start w:val="1"/>
      <w:numFmt w:val="bullet"/>
      <w:lvlText w:val="o"/>
      <w:lvlJc w:val="left"/>
      <w:pPr>
        <w:tabs>
          <w:tab w:val="num" w:pos="3316"/>
        </w:tabs>
        <w:ind w:left="3316" w:hanging="360"/>
      </w:pPr>
      <w:rPr>
        <w:rFonts w:ascii="Courier New" w:hAnsi="Courier New" w:cs="Courier New" w:hint="default"/>
      </w:rPr>
    </w:lvl>
    <w:lvl w:ilvl="5" w:tplc="04190005" w:tentative="1">
      <w:start w:val="1"/>
      <w:numFmt w:val="bullet"/>
      <w:lvlText w:val=""/>
      <w:lvlJc w:val="left"/>
      <w:pPr>
        <w:tabs>
          <w:tab w:val="num" w:pos="4036"/>
        </w:tabs>
        <w:ind w:left="4036" w:hanging="360"/>
      </w:pPr>
      <w:rPr>
        <w:rFonts w:ascii="Wingdings" w:hAnsi="Wingdings" w:hint="default"/>
      </w:rPr>
    </w:lvl>
    <w:lvl w:ilvl="6" w:tplc="04190001" w:tentative="1">
      <w:start w:val="1"/>
      <w:numFmt w:val="bullet"/>
      <w:lvlText w:val=""/>
      <w:lvlJc w:val="left"/>
      <w:pPr>
        <w:tabs>
          <w:tab w:val="num" w:pos="4756"/>
        </w:tabs>
        <w:ind w:left="4756" w:hanging="360"/>
      </w:pPr>
      <w:rPr>
        <w:rFonts w:ascii="Symbol" w:hAnsi="Symbol" w:hint="default"/>
      </w:rPr>
    </w:lvl>
    <w:lvl w:ilvl="7" w:tplc="04190003" w:tentative="1">
      <w:start w:val="1"/>
      <w:numFmt w:val="bullet"/>
      <w:lvlText w:val="o"/>
      <w:lvlJc w:val="left"/>
      <w:pPr>
        <w:tabs>
          <w:tab w:val="num" w:pos="5476"/>
        </w:tabs>
        <w:ind w:left="5476" w:hanging="360"/>
      </w:pPr>
      <w:rPr>
        <w:rFonts w:ascii="Courier New" w:hAnsi="Courier New" w:cs="Courier New" w:hint="default"/>
      </w:rPr>
    </w:lvl>
    <w:lvl w:ilvl="8" w:tplc="04190005" w:tentative="1">
      <w:start w:val="1"/>
      <w:numFmt w:val="bullet"/>
      <w:lvlText w:val=""/>
      <w:lvlJc w:val="left"/>
      <w:pPr>
        <w:tabs>
          <w:tab w:val="num" w:pos="6196"/>
        </w:tabs>
        <w:ind w:left="6196" w:hanging="360"/>
      </w:pPr>
      <w:rPr>
        <w:rFonts w:ascii="Wingdings" w:hAnsi="Wingdings" w:hint="default"/>
      </w:rPr>
    </w:lvl>
  </w:abstractNum>
  <w:abstractNum w:abstractNumId="62" w15:restartNumberingAfterBreak="0">
    <w:nsid w:val="745E18EC"/>
    <w:multiLevelType w:val="hybridMultilevel"/>
    <w:tmpl w:val="9AC02716"/>
    <w:lvl w:ilvl="0" w:tplc="F8E8616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3" w15:restartNumberingAfterBreak="0">
    <w:nsid w:val="76027E30"/>
    <w:multiLevelType w:val="hybridMultilevel"/>
    <w:tmpl w:val="7F1CFAA8"/>
    <w:lvl w:ilvl="0" w:tplc="F8E8616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4" w15:restartNumberingAfterBreak="0">
    <w:nsid w:val="7ACD5E7B"/>
    <w:multiLevelType w:val="hybridMultilevel"/>
    <w:tmpl w:val="CC72AE64"/>
    <w:lvl w:ilvl="0" w:tplc="F8E8616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5" w15:restartNumberingAfterBreak="0">
    <w:nsid w:val="7B622AF7"/>
    <w:multiLevelType w:val="hybridMultilevel"/>
    <w:tmpl w:val="E38648B8"/>
    <w:lvl w:ilvl="0" w:tplc="DCA2B458">
      <w:numFmt w:val="bullet"/>
      <w:lvlText w:val="•"/>
      <w:lvlJc w:val="left"/>
      <w:pPr>
        <w:ind w:left="360" w:hanging="360"/>
      </w:pPr>
      <w:rPr>
        <w:rFonts w:ascii="Times New Roman" w:eastAsiaTheme="minorHAns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6" w15:restartNumberingAfterBreak="0">
    <w:nsid w:val="7BBC3E17"/>
    <w:multiLevelType w:val="hybridMultilevel"/>
    <w:tmpl w:val="725815D4"/>
    <w:lvl w:ilvl="0" w:tplc="DCA2B458">
      <w:numFmt w:val="bullet"/>
      <w:lvlText w:val="•"/>
      <w:lvlJc w:val="left"/>
      <w:pPr>
        <w:ind w:left="360" w:hanging="360"/>
      </w:pPr>
      <w:rPr>
        <w:rFonts w:ascii="Times New Roman" w:eastAsiaTheme="minorHAns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7" w15:restartNumberingAfterBreak="0">
    <w:nsid w:val="7F605912"/>
    <w:multiLevelType w:val="hybridMultilevel"/>
    <w:tmpl w:val="9CB447E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7"/>
  </w:num>
  <w:num w:numId="2">
    <w:abstractNumId w:val="0"/>
  </w:num>
  <w:num w:numId="3">
    <w:abstractNumId w:val="26"/>
  </w:num>
  <w:num w:numId="4">
    <w:abstractNumId w:val="3"/>
  </w:num>
  <w:num w:numId="5">
    <w:abstractNumId w:val="1"/>
  </w:num>
  <w:num w:numId="6">
    <w:abstractNumId w:val="34"/>
  </w:num>
  <w:num w:numId="7">
    <w:abstractNumId w:val="37"/>
  </w:num>
  <w:num w:numId="8">
    <w:abstractNumId w:val="67"/>
  </w:num>
  <w:num w:numId="9">
    <w:abstractNumId w:val="20"/>
  </w:num>
  <w:num w:numId="10">
    <w:abstractNumId w:val="41"/>
  </w:num>
  <w:num w:numId="11">
    <w:abstractNumId w:val="64"/>
  </w:num>
  <w:num w:numId="12">
    <w:abstractNumId w:val="36"/>
  </w:num>
  <w:num w:numId="13">
    <w:abstractNumId w:val="33"/>
  </w:num>
  <w:num w:numId="14">
    <w:abstractNumId w:val="14"/>
  </w:num>
  <w:num w:numId="15">
    <w:abstractNumId w:val="27"/>
  </w:num>
  <w:num w:numId="16">
    <w:abstractNumId w:val="39"/>
  </w:num>
  <w:num w:numId="17">
    <w:abstractNumId w:val="40"/>
  </w:num>
  <w:num w:numId="18">
    <w:abstractNumId w:val="63"/>
  </w:num>
  <w:num w:numId="19">
    <w:abstractNumId w:val="10"/>
  </w:num>
  <w:num w:numId="20">
    <w:abstractNumId w:val="15"/>
  </w:num>
  <w:num w:numId="21">
    <w:abstractNumId w:val="62"/>
  </w:num>
  <w:num w:numId="22">
    <w:abstractNumId w:val="59"/>
  </w:num>
  <w:num w:numId="23">
    <w:abstractNumId w:val="22"/>
  </w:num>
  <w:num w:numId="24">
    <w:abstractNumId w:val="6"/>
  </w:num>
  <w:num w:numId="25">
    <w:abstractNumId w:val="2"/>
  </w:num>
  <w:num w:numId="26">
    <w:abstractNumId w:val="52"/>
  </w:num>
  <w:num w:numId="27">
    <w:abstractNumId w:val="8"/>
  </w:num>
  <w:num w:numId="28">
    <w:abstractNumId w:val="46"/>
  </w:num>
  <w:num w:numId="29">
    <w:abstractNumId w:val="9"/>
  </w:num>
  <w:num w:numId="30">
    <w:abstractNumId w:val="54"/>
  </w:num>
  <w:num w:numId="31">
    <w:abstractNumId w:val="29"/>
  </w:num>
  <w:num w:numId="32">
    <w:abstractNumId w:val="50"/>
  </w:num>
  <w:num w:numId="33">
    <w:abstractNumId w:val="35"/>
  </w:num>
  <w:num w:numId="34">
    <w:abstractNumId w:val="32"/>
  </w:num>
  <w:num w:numId="35">
    <w:abstractNumId w:val="45"/>
  </w:num>
  <w:num w:numId="36">
    <w:abstractNumId w:val="31"/>
  </w:num>
  <w:num w:numId="37">
    <w:abstractNumId w:val="23"/>
  </w:num>
  <w:num w:numId="38">
    <w:abstractNumId w:val="12"/>
  </w:num>
  <w:num w:numId="39">
    <w:abstractNumId w:val="30"/>
  </w:num>
  <w:num w:numId="40">
    <w:abstractNumId w:val="21"/>
  </w:num>
  <w:num w:numId="41">
    <w:abstractNumId w:val="55"/>
  </w:num>
  <w:num w:numId="42">
    <w:abstractNumId w:val="61"/>
  </w:num>
  <w:num w:numId="43">
    <w:abstractNumId w:val="4"/>
  </w:num>
  <w:num w:numId="44">
    <w:abstractNumId w:val="24"/>
  </w:num>
  <w:num w:numId="45">
    <w:abstractNumId w:val="16"/>
  </w:num>
  <w:num w:numId="46">
    <w:abstractNumId w:val="13"/>
  </w:num>
  <w:num w:numId="47">
    <w:abstractNumId w:val="53"/>
  </w:num>
  <w:num w:numId="48">
    <w:abstractNumId w:val="42"/>
  </w:num>
  <w:num w:numId="49">
    <w:abstractNumId w:val="58"/>
  </w:num>
  <w:num w:numId="50">
    <w:abstractNumId w:val="19"/>
  </w:num>
  <w:num w:numId="51">
    <w:abstractNumId w:val="48"/>
  </w:num>
  <w:num w:numId="52">
    <w:abstractNumId w:val="65"/>
  </w:num>
  <w:num w:numId="53">
    <w:abstractNumId w:val="11"/>
  </w:num>
  <w:num w:numId="54">
    <w:abstractNumId w:val="57"/>
  </w:num>
  <w:num w:numId="55">
    <w:abstractNumId w:val="66"/>
  </w:num>
  <w:num w:numId="56">
    <w:abstractNumId w:val="5"/>
  </w:num>
  <w:num w:numId="57">
    <w:abstractNumId w:val="38"/>
  </w:num>
  <w:num w:numId="58">
    <w:abstractNumId w:val="60"/>
  </w:num>
  <w:num w:numId="59">
    <w:abstractNumId w:val="43"/>
  </w:num>
  <w:num w:numId="60">
    <w:abstractNumId w:val="18"/>
  </w:num>
  <w:num w:numId="61">
    <w:abstractNumId w:val="47"/>
  </w:num>
  <w:num w:numId="62">
    <w:abstractNumId w:val="51"/>
  </w:num>
  <w:num w:numId="63">
    <w:abstractNumId w:val="25"/>
  </w:num>
  <w:num w:numId="64">
    <w:abstractNumId w:val="28"/>
  </w:num>
  <w:num w:numId="65">
    <w:abstractNumId w:val="7"/>
  </w:num>
  <w:num w:numId="66">
    <w:abstractNumId w:val="44"/>
  </w:num>
  <w:num w:numId="67">
    <w:abstractNumId w:val="56"/>
  </w:num>
  <w:num w:numId="68">
    <w:abstractNumId w:val="4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11F4"/>
    <w:rsid w:val="00000993"/>
    <w:rsid w:val="0000477B"/>
    <w:rsid w:val="00006B2B"/>
    <w:rsid w:val="000108BC"/>
    <w:rsid w:val="00011FDF"/>
    <w:rsid w:val="00012BB2"/>
    <w:rsid w:val="00017B69"/>
    <w:rsid w:val="000203AE"/>
    <w:rsid w:val="000216F5"/>
    <w:rsid w:val="0002574C"/>
    <w:rsid w:val="0003773F"/>
    <w:rsid w:val="000428B1"/>
    <w:rsid w:val="00042FBF"/>
    <w:rsid w:val="00045FB4"/>
    <w:rsid w:val="00047E72"/>
    <w:rsid w:val="00057308"/>
    <w:rsid w:val="00062078"/>
    <w:rsid w:val="0006510F"/>
    <w:rsid w:val="00065F15"/>
    <w:rsid w:val="000731BE"/>
    <w:rsid w:val="00073681"/>
    <w:rsid w:val="000768DA"/>
    <w:rsid w:val="000870DA"/>
    <w:rsid w:val="0009060B"/>
    <w:rsid w:val="0009431C"/>
    <w:rsid w:val="000947D0"/>
    <w:rsid w:val="000A4C43"/>
    <w:rsid w:val="000A5C45"/>
    <w:rsid w:val="000B08AB"/>
    <w:rsid w:val="000B3F1D"/>
    <w:rsid w:val="000C0959"/>
    <w:rsid w:val="000C2C03"/>
    <w:rsid w:val="000C48B6"/>
    <w:rsid w:val="000D693C"/>
    <w:rsid w:val="000D742D"/>
    <w:rsid w:val="000E0B52"/>
    <w:rsid w:val="000E53D8"/>
    <w:rsid w:val="000F0876"/>
    <w:rsid w:val="000F57D2"/>
    <w:rsid w:val="00106E2D"/>
    <w:rsid w:val="001215FE"/>
    <w:rsid w:val="001226B7"/>
    <w:rsid w:val="00127A47"/>
    <w:rsid w:val="00127B25"/>
    <w:rsid w:val="00137494"/>
    <w:rsid w:val="00137510"/>
    <w:rsid w:val="00141230"/>
    <w:rsid w:val="00153029"/>
    <w:rsid w:val="00160BF1"/>
    <w:rsid w:val="00167958"/>
    <w:rsid w:val="001755FB"/>
    <w:rsid w:val="00191EFF"/>
    <w:rsid w:val="0019408F"/>
    <w:rsid w:val="0019775E"/>
    <w:rsid w:val="0019796E"/>
    <w:rsid w:val="001A3774"/>
    <w:rsid w:val="001B34F8"/>
    <w:rsid w:val="001B6DA2"/>
    <w:rsid w:val="001C57A2"/>
    <w:rsid w:val="001C5889"/>
    <w:rsid w:val="001C6DF2"/>
    <w:rsid w:val="001D2ADA"/>
    <w:rsid w:val="001D3DF1"/>
    <w:rsid w:val="001D4005"/>
    <w:rsid w:val="001D62A5"/>
    <w:rsid w:val="001F206F"/>
    <w:rsid w:val="001F4737"/>
    <w:rsid w:val="002000EA"/>
    <w:rsid w:val="00202309"/>
    <w:rsid w:val="0020516C"/>
    <w:rsid w:val="00207057"/>
    <w:rsid w:val="00212F49"/>
    <w:rsid w:val="002204CC"/>
    <w:rsid w:val="00221202"/>
    <w:rsid w:val="002233D3"/>
    <w:rsid w:val="00223A4E"/>
    <w:rsid w:val="002311F4"/>
    <w:rsid w:val="0023259C"/>
    <w:rsid w:val="00233BC1"/>
    <w:rsid w:val="00235631"/>
    <w:rsid w:val="00235A31"/>
    <w:rsid w:val="00240837"/>
    <w:rsid w:val="00245567"/>
    <w:rsid w:val="002465EF"/>
    <w:rsid w:val="00246D0D"/>
    <w:rsid w:val="00247E7F"/>
    <w:rsid w:val="00247FD3"/>
    <w:rsid w:val="00256266"/>
    <w:rsid w:val="002562B2"/>
    <w:rsid w:val="0025676B"/>
    <w:rsid w:val="002614D6"/>
    <w:rsid w:val="00266970"/>
    <w:rsid w:val="0027192D"/>
    <w:rsid w:val="00274D45"/>
    <w:rsid w:val="002808C3"/>
    <w:rsid w:val="00280C7F"/>
    <w:rsid w:val="002908ED"/>
    <w:rsid w:val="0029167F"/>
    <w:rsid w:val="002A0DF4"/>
    <w:rsid w:val="002A7E91"/>
    <w:rsid w:val="002B0FB7"/>
    <w:rsid w:val="002B5E8B"/>
    <w:rsid w:val="002C40C1"/>
    <w:rsid w:val="002D3AD0"/>
    <w:rsid w:val="002D6322"/>
    <w:rsid w:val="002D6E44"/>
    <w:rsid w:val="002E6D0D"/>
    <w:rsid w:val="002F4C67"/>
    <w:rsid w:val="00301C0F"/>
    <w:rsid w:val="0030681B"/>
    <w:rsid w:val="00306E8F"/>
    <w:rsid w:val="00310C98"/>
    <w:rsid w:val="00313120"/>
    <w:rsid w:val="00317257"/>
    <w:rsid w:val="0032123A"/>
    <w:rsid w:val="003219DC"/>
    <w:rsid w:val="00332BE6"/>
    <w:rsid w:val="00334890"/>
    <w:rsid w:val="00336A00"/>
    <w:rsid w:val="00337813"/>
    <w:rsid w:val="00343B6A"/>
    <w:rsid w:val="003458CF"/>
    <w:rsid w:val="0034759B"/>
    <w:rsid w:val="003476C3"/>
    <w:rsid w:val="00352432"/>
    <w:rsid w:val="0035318E"/>
    <w:rsid w:val="00363DCF"/>
    <w:rsid w:val="003701F3"/>
    <w:rsid w:val="00370899"/>
    <w:rsid w:val="00372316"/>
    <w:rsid w:val="00372BD1"/>
    <w:rsid w:val="00373DB5"/>
    <w:rsid w:val="00374B3A"/>
    <w:rsid w:val="003861E6"/>
    <w:rsid w:val="00392D78"/>
    <w:rsid w:val="003B0521"/>
    <w:rsid w:val="003B34E5"/>
    <w:rsid w:val="003B761F"/>
    <w:rsid w:val="003C1577"/>
    <w:rsid w:val="003C4FF4"/>
    <w:rsid w:val="003C6243"/>
    <w:rsid w:val="003C737F"/>
    <w:rsid w:val="003D0E84"/>
    <w:rsid w:val="003D1B3C"/>
    <w:rsid w:val="003D5C09"/>
    <w:rsid w:val="003D6E7A"/>
    <w:rsid w:val="003F215E"/>
    <w:rsid w:val="003F6081"/>
    <w:rsid w:val="003F609F"/>
    <w:rsid w:val="004073C3"/>
    <w:rsid w:val="00407C9F"/>
    <w:rsid w:val="004106E8"/>
    <w:rsid w:val="00411DD2"/>
    <w:rsid w:val="00420799"/>
    <w:rsid w:val="00422440"/>
    <w:rsid w:val="00425636"/>
    <w:rsid w:val="0043326C"/>
    <w:rsid w:val="00434FC1"/>
    <w:rsid w:val="004403EB"/>
    <w:rsid w:val="00447DE4"/>
    <w:rsid w:val="0045246D"/>
    <w:rsid w:val="00454211"/>
    <w:rsid w:val="00457E35"/>
    <w:rsid w:val="00462014"/>
    <w:rsid w:val="004658EB"/>
    <w:rsid w:val="00466322"/>
    <w:rsid w:val="0049059B"/>
    <w:rsid w:val="004910D4"/>
    <w:rsid w:val="00494AF8"/>
    <w:rsid w:val="004B239F"/>
    <w:rsid w:val="004B43C6"/>
    <w:rsid w:val="004B462F"/>
    <w:rsid w:val="004B7912"/>
    <w:rsid w:val="004C0068"/>
    <w:rsid w:val="004C20B1"/>
    <w:rsid w:val="004C6136"/>
    <w:rsid w:val="004C6CD6"/>
    <w:rsid w:val="004D123C"/>
    <w:rsid w:val="004D23ED"/>
    <w:rsid w:val="004D3C7C"/>
    <w:rsid w:val="004D3F49"/>
    <w:rsid w:val="004E5C98"/>
    <w:rsid w:val="004E7818"/>
    <w:rsid w:val="004F07B9"/>
    <w:rsid w:val="004F0F9A"/>
    <w:rsid w:val="004F1BB5"/>
    <w:rsid w:val="004F1DA2"/>
    <w:rsid w:val="004F4FA3"/>
    <w:rsid w:val="004F6227"/>
    <w:rsid w:val="00505003"/>
    <w:rsid w:val="00510AED"/>
    <w:rsid w:val="00512534"/>
    <w:rsid w:val="005140FD"/>
    <w:rsid w:val="00517BE0"/>
    <w:rsid w:val="00532BFD"/>
    <w:rsid w:val="005437E0"/>
    <w:rsid w:val="00550342"/>
    <w:rsid w:val="0055228F"/>
    <w:rsid w:val="005531EA"/>
    <w:rsid w:val="00555F23"/>
    <w:rsid w:val="00560BAD"/>
    <w:rsid w:val="00564F60"/>
    <w:rsid w:val="00576F31"/>
    <w:rsid w:val="005800BD"/>
    <w:rsid w:val="0058176B"/>
    <w:rsid w:val="00586D1D"/>
    <w:rsid w:val="00594151"/>
    <w:rsid w:val="005A6C35"/>
    <w:rsid w:val="005B1EFB"/>
    <w:rsid w:val="005C5F32"/>
    <w:rsid w:val="005C6B92"/>
    <w:rsid w:val="005D179A"/>
    <w:rsid w:val="005D36A9"/>
    <w:rsid w:val="005E0CB4"/>
    <w:rsid w:val="005F2077"/>
    <w:rsid w:val="005F26C2"/>
    <w:rsid w:val="005F2D31"/>
    <w:rsid w:val="00601DDB"/>
    <w:rsid w:val="006141E1"/>
    <w:rsid w:val="0061440C"/>
    <w:rsid w:val="00614AF9"/>
    <w:rsid w:val="00614BB1"/>
    <w:rsid w:val="00621EFB"/>
    <w:rsid w:val="00634D21"/>
    <w:rsid w:val="00634DF4"/>
    <w:rsid w:val="0063750B"/>
    <w:rsid w:val="00637578"/>
    <w:rsid w:val="00640820"/>
    <w:rsid w:val="006429E6"/>
    <w:rsid w:val="00651122"/>
    <w:rsid w:val="006529CB"/>
    <w:rsid w:val="00655745"/>
    <w:rsid w:val="00660848"/>
    <w:rsid w:val="00665040"/>
    <w:rsid w:val="00673AB3"/>
    <w:rsid w:val="006818C3"/>
    <w:rsid w:val="006A0B56"/>
    <w:rsid w:val="006B05FB"/>
    <w:rsid w:val="006B3403"/>
    <w:rsid w:val="006C1C89"/>
    <w:rsid w:val="006C3B36"/>
    <w:rsid w:val="006C3B45"/>
    <w:rsid w:val="006C3C75"/>
    <w:rsid w:val="006E0E77"/>
    <w:rsid w:val="006E755B"/>
    <w:rsid w:val="007043BE"/>
    <w:rsid w:val="0071115C"/>
    <w:rsid w:val="007128AE"/>
    <w:rsid w:val="0072026D"/>
    <w:rsid w:val="0072626E"/>
    <w:rsid w:val="00732BD6"/>
    <w:rsid w:val="00733E1D"/>
    <w:rsid w:val="00733ED3"/>
    <w:rsid w:val="0073586D"/>
    <w:rsid w:val="00737D16"/>
    <w:rsid w:val="00752C93"/>
    <w:rsid w:val="00765A43"/>
    <w:rsid w:val="007666BC"/>
    <w:rsid w:val="0077141C"/>
    <w:rsid w:val="007729C7"/>
    <w:rsid w:val="007815D6"/>
    <w:rsid w:val="007A09BE"/>
    <w:rsid w:val="007A25B4"/>
    <w:rsid w:val="007A43C8"/>
    <w:rsid w:val="007A43E6"/>
    <w:rsid w:val="007B1BD9"/>
    <w:rsid w:val="007B7B00"/>
    <w:rsid w:val="007C7950"/>
    <w:rsid w:val="007D4CA6"/>
    <w:rsid w:val="007D57FC"/>
    <w:rsid w:val="007D5A5B"/>
    <w:rsid w:val="007D7716"/>
    <w:rsid w:val="007E0DDD"/>
    <w:rsid w:val="007E599D"/>
    <w:rsid w:val="007F1E1F"/>
    <w:rsid w:val="007F5042"/>
    <w:rsid w:val="00803E4E"/>
    <w:rsid w:val="00806EEC"/>
    <w:rsid w:val="00813ACB"/>
    <w:rsid w:val="00813E7A"/>
    <w:rsid w:val="00825BA5"/>
    <w:rsid w:val="00834FF4"/>
    <w:rsid w:val="00836109"/>
    <w:rsid w:val="00840D72"/>
    <w:rsid w:val="00841468"/>
    <w:rsid w:val="00857814"/>
    <w:rsid w:val="008653A3"/>
    <w:rsid w:val="00873F0F"/>
    <w:rsid w:val="00875C9C"/>
    <w:rsid w:val="00882F3C"/>
    <w:rsid w:val="00883FAD"/>
    <w:rsid w:val="00887842"/>
    <w:rsid w:val="00887DA0"/>
    <w:rsid w:val="00890821"/>
    <w:rsid w:val="0089115B"/>
    <w:rsid w:val="00892B6D"/>
    <w:rsid w:val="00895547"/>
    <w:rsid w:val="008A1F7C"/>
    <w:rsid w:val="008A5B24"/>
    <w:rsid w:val="008C173F"/>
    <w:rsid w:val="008C3836"/>
    <w:rsid w:val="008C5767"/>
    <w:rsid w:val="008C6148"/>
    <w:rsid w:val="008C7585"/>
    <w:rsid w:val="008C78D4"/>
    <w:rsid w:val="008C7C3B"/>
    <w:rsid w:val="008D065A"/>
    <w:rsid w:val="008D3A0D"/>
    <w:rsid w:val="008D4E2B"/>
    <w:rsid w:val="008D7DB1"/>
    <w:rsid w:val="008F567B"/>
    <w:rsid w:val="00904807"/>
    <w:rsid w:val="0090674C"/>
    <w:rsid w:val="009118A5"/>
    <w:rsid w:val="0091525C"/>
    <w:rsid w:val="00917BD3"/>
    <w:rsid w:val="009237AB"/>
    <w:rsid w:val="009242CB"/>
    <w:rsid w:val="00926474"/>
    <w:rsid w:val="00930CCF"/>
    <w:rsid w:val="00931062"/>
    <w:rsid w:val="009337FA"/>
    <w:rsid w:val="009424C6"/>
    <w:rsid w:val="00943FB6"/>
    <w:rsid w:val="009440FC"/>
    <w:rsid w:val="0095225B"/>
    <w:rsid w:val="00952BDB"/>
    <w:rsid w:val="00953C8B"/>
    <w:rsid w:val="00960332"/>
    <w:rsid w:val="00961223"/>
    <w:rsid w:val="00961944"/>
    <w:rsid w:val="00967A7A"/>
    <w:rsid w:val="009752FA"/>
    <w:rsid w:val="00975CB6"/>
    <w:rsid w:val="00994857"/>
    <w:rsid w:val="009A070D"/>
    <w:rsid w:val="009A46D2"/>
    <w:rsid w:val="009A5D1B"/>
    <w:rsid w:val="009A68E4"/>
    <w:rsid w:val="009A7DF9"/>
    <w:rsid w:val="009C0717"/>
    <w:rsid w:val="009C36B0"/>
    <w:rsid w:val="009C6BE4"/>
    <w:rsid w:val="009D0182"/>
    <w:rsid w:val="009D757D"/>
    <w:rsid w:val="009E52E5"/>
    <w:rsid w:val="009F0B90"/>
    <w:rsid w:val="009F4D91"/>
    <w:rsid w:val="009F5BA7"/>
    <w:rsid w:val="009F68E5"/>
    <w:rsid w:val="009F7048"/>
    <w:rsid w:val="009F716A"/>
    <w:rsid w:val="00A00F17"/>
    <w:rsid w:val="00A028DF"/>
    <w:rsid w:val="00A02F74"/>
    <w:rsid w:val="00A03338"/>
    <w:rsid w:val="00A03994"/>
    <w:rsid w:val="00A04455"/>
    <w:rsid w:val="00A052C8"/>
    <w:rsid w:val="00A117BE"/>
    <w:rsid w:val="00A1203F"/>
    <w:rsid w:val="00A209F1"/>
    <w:rsid w:val="00A23A54"/>
    <w:rsid w:val="00A27FEF"/>
    <w:rsid w:val="00A30AE9"/>
    <w:rsid w:val="00A37159"/>
    <w:rsid w:val="00A37CDD"/>
    <w:rsid w:val="00A41815"/>
    <w:rsid w:val="00A459E9"/>
    <w:rsid w:val="00A45E8A"/>
    <w:rsid w:val="00A46808"/>
    <w:rsid w:val="00A47604"/>
    <w:rsid w:val="00A55BC2"/>
    <w:rsid w:val="00A61D99"/>
    <w:rsid w:val="00A62447"/>
    <w:rsid w:val="00A754E6"/>
    <w:rsid w:val="00A77014"/>
    <w:rsid w:val="00A77857"/>
    <w:rsid w:val="00A84B8D"/>
    <w:rsid w:val="00A85824"/>
    <w:rsid w:val="00A85B8C"/>
    <w:rsid w:val="00A96F3C"/>
    <w:rsid w:val="00AA1942"/>
    <w:rsid w:val="00AA2E05"/>
    <w:rsid w:val="00AC3645"/>
    <w:rsid w:val="00AC41AA"/>
    <w:rsid w:val="00AC77A7"/>
    <w:rsid w:val="00AD2316"/>
    <w:rsid w:val="00AD23B9"/>
    <w:rsid w:val="00AD36EE"/>
    <w:rsid w:val="00AD39DC"/>
    <w:rsid w:val="00AD60C2"/>
    <w:rsid w:val="00AD681A"/>
    <w:rsid w:val="00AF1CE4"/>
    <w:rsid w:val="00AF2FA5"/>
    <w:rsid w:val="00AF665C"/>
    <w:rsid w:val="00B02259"/>
    <w:rsid w:val="00B037A6"/>
    <w:rsid w:val="00B042ED"/>
    <w:rsid w:val="00B10B60"/>
    <w:rsid w:val="00B1102B"/>
    <w:rsid w:val="00B17D69"/>
    <w:rsid w:val="00B220C1"/>
    <w:rsid w:val="00B25215"/>
    <w:rsid w:val="00B25E74"/>
    <w:rsid w:val="00B278C9"/>
    <w:rsid w:val="00B33CCF"/>
    <w:rsid w:val="00B35403"/>
    <w:rsid w:val="00B3612E"/>
    <w:rsid w:val="00B37166"/>
    <w:rsid w:val="00B4004F"/>
    <w:rsid w:val="00B4534B"/>
    <w:rsid w:val="00B45949"/>
    <w:rsid w:val="00B51693"/>
    <w:rsid w:val="00B540DF"/>
    <w:rsid w:val="00B62A43"/>
    <w:rsid w:val="00B717CF"/>
    <w:rsid w:val="00B82371"/>
    <w:rsid w:val="00B840ED"/>
    <w:rsid w:val="00B95ABA"/>
    <w:rsid w:val="00BA4053"/>
    <w:rsid w:val="00BA72E6"/>
    <w:rsid w:val="00BB50BA"/>
    <w:rsid w:val="00BB568B"/>
    <w:rsid w:val="00BB78A6"/>
    <w:rsid w:val="00BC672A"/>
    <w:rsid w:val="00BD1302"/>
    <w:rsid w:val="00BD5394"/>
    <w:rsid w:val="00BD631A"/>
    <w:rsid w:val="00BE002C"/>
    <w:rsid w:val="00BE1AA2"/>
    <w:rsid w:val="00BE49A9"/>
    <w:rsid w:val="00BE4C8B"/>
    <w:rsid w:val="00BE77CA"/>
    <w:rsid w:val="00BF3153"/>
    <w:rsid w:val="00C05D9C"/>
    <w:rsid w:val="00C11570"/>
    <w:rsid w:val="00C315D2"/>
    <w:rsid w:val="00C40ECE"/>
    <w:rsid w:val="00C45C1D"/>
    <w:rsid w:val="00C46DE9"/>
    <w:rsid w:val="00C47D99"/>
    <w:rsid w:val="00C54C9A"/>
    <w:rsid w:val="00C5589A"/>
    <w:rsid w:val="00C57F8A"/>
    <w:rsid w:val="00C639CD"/>
    <w:rsid w:val="00C72970"/>
    <w:rsid w:val="00C73D58"/>
    <w:rsid w:val="00C80C7A"/>
    <w:rsid w:val="00C835A1"/>
    <w:rsid w:val="00C8593B"/>
    <w:rsid w:val="00C938B8"/>
    <w:rsid w:val="00CA03F5"/>
    <w:rsid w:val="00CB1CE4"/>
    <w:rsid w:val="00CB30A1"/>
    <w:rsid w:val="00CC6F05"/>
    <w:rsid w:val="00CD4D84"/>
    <w:rsid w:val="00CD6609"/>
    <w:rsid w:val="00CE14E1"/>
    <w:rsid w:val="00CE78D9"/>
    <w:rsid w:val="00CF2085"/>
    <w:rsid w:val="00CF3C5A"/>
    <w:rsid w:val="00D00ACB"/>
    <w:rsid w:val="00D027CD"/>
    <w:rsid w:val="00D0435F"/>
    <w:rsid w:val="00D1493A"/>
    <w:rsid w:val="00D1669B"/>
    <w:rsid w:val="00D1739B"/>
    <w:rsid w:val="00D17A4F"/>
    <w:rsid w:val="00D202CF"/>
    <w:rsid w:val="00D21A80"/>
    <w:rsid w:val="00D22272"/>
    <w:rsid w:val="00D23FDA"/>
    <w:rsid w:val="00D339D5"/>
    <w:rsid w:val="00D33B2E"/>
    <w:rsid w:val="00D36454"/>
    <w:rsid w:val="00D4051C"/>
    <w:rsid w:val="00D41295"/>
    <w:rsid w:val="00D54FCA"/>
    <w:rsid w:val="00D55850"/>
    <w:rsid w:val="00D56F74"/>
    <w:rsid w:val="00D57231"/>
    <w:rsid w:val="00D61975"/>
    <w:rsid w:val="00D63267"/>
    <w:rsid w:val="00D650B3"/>
    <w:rsid w:val="00D70B1E"/>
    <w:rsid w:val="00D72320"/>
    <w:rsid w:val="00D7449F"/>
    <w:rsid w:val="00D773AB"/>
    <w:rsid w:val="00D81A07"/>
    <w:rsid w:val="00D82C87"/>
    <w:rsid w:val="00D93CEA"/>
    <w:rsid w:val="00DA4757"/>
    <w:rsid w:val="00DA4A8A"/>
    <w:rsid w:val="00DA53D3"/>
    <w:rsid w:val="00DA7B49"/>
    <w:rsid w:val="00DB0AA6"/>
    <w:rsid w:val="00DB7BCE"/>
    <w:rsid w:val="00DC53D2"/>
    <w:rsid w:val="00DC7360"/>
    <w:rsid w:val="00DD0C54"/>
    <w:rsid w:val="00DE2606"/>
    <w:rsid w:val="00DE31F2"/>
    <w:rsid w:val="00DE435A"/>
    <w:rsid w:val="00DE75F4"/>
    <w:rsid w:val="00DF0738"/>
    <w:rsid w:val="00DF3F66"/>
    <w:rsid w:val="00E02CE6"/>
    <w:rsid w:val="00E0548B"/>
    <w:rsid w:val="00E06A3C"/>
    <w:rsid w:val="00E07E26"/>
    <w:rsid w:val="00E13A0F"/>
    <w:rsid w:val="00E22E5B"/>
    <w:rsid w:val="00E366B5"/>
    <w:rsid w:val="00E47DB8"/>
    <w:rsid w:val="00E5305A"/>
    <w:rsid w:val="00E53E6D"/>
    <w:rsid w:val="00E56469"/>
    <w:rsid w:val="00E56CE9"/>
    <w:rsid w:val="00E57F41"/>
    <w:rsid w:val="00E61503"/>
    <w:rsid w:val="00E737F3"/>
    <w:rsid w:val="00E73AF6"/>
    <w:rsid w:val="00E7554D"/>
    <w:rsid w:val="00E76928"/>
    <w:rsid w:val="00EA1034"/>
    <w:rsid w:val="00EA77D7"/>
    <w:rsid w:val="00EB0962"/>
    <w:rsid w:val="00EB467B"/>
    <w:rsid w:val="00EB54D8"/>
    <w:rsid w:val="00EB6109"/>
    <w:rsid w:val="00EB7AA1"/>
    <w:rsid w:val="00EC7244"/>
    <w:rsid w:val="00ED0CBD"/>
    <w:rsid w:val="00ED306B"/>
    <w:rsid w:val="00EF067E"/>
    <w:rsid w:val="00EF1DA8"/>
    <w:rsid w:val="00EF391C"/>
    <w:rsid w:val="00EF3CDC"/>
    <w:rsid w:val="00F0197C"/>
    <w:rsid w:val="00F07445"/>
    <w:rsid w:val="00F10BB4"/>
    <w:rsid w:val="00F118B5"/>
    <w:rsid w:val="00F12F99"/>
    <w:rsid w:val="00F1696D"/>
    <w:rsid w:val="00F201B1"/>
    <w:rsid w:val="00F23E14"/>
    <w:rsid w:val="00F3198E"/>
    <w:rsid w:val="00F62CEE"/>
    <w:rsid w:val="00F67519"/>
    <w:rsid w:val="00F67554"/>
    <w:rsid w:val="00F70529"/>
    <w:rsid w:val="00F70D8B"/>
    <w:rsid w:val="00F730DB"/>
    <w:rsid w:val="00F768C2"/>
    <w:rsid w:val="00F90231"/>
    <w:rsid w:val="00F916FC"/>
    <w:rsid w:val="00F92DFB"/>
    <w:rsid w:val="00F95267"/>
    <w:rsid w:val="00F96E08"/>
    <w:rsid w:val="00FA2167"/>
    <w:rsid w:val="00FA5163"/>
    <w:rsid w:val="00FB7967"/>
    <w:rsid w:val="00FD2020"/>
    <w:rsid w:val="00FD4DF5"/>
    <w:rsid w:val="00FD7EA6"/>
    <w:rsid w:val="00FE0A4C"/>
    <w:rsid w:val="00FE2DBB"/>
    <w:rsid w:val="00FE33EC"/>
    <w:rsid w:val="00FE66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14DA6BD"/>
  <w15:chartTrackingRefBased/>
  <w15:docId w15:val="{95006A34-1FCB-4F29-B84A-D7D931C6F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style>
  <w:style w:type="paragraph" w:styleId="1">
    <w:name w:val="heading 1"/>
    <w:basedOn w:val="a0"/>
    <w:next w:val="a0"/>
    <w:link w:val="10"/>
    <w:uiPriority w:val="99"/>
    <w:qFormat/>
    <w:rsid w:val="002311F4"/>
    <w:pPr>
      <w:autoSpaceDE w:val="0"/>
      <w:autoSpaceDN w:val="0"/>
      <w:adjustRightInd w:val="0"/>
      <w:spacing w:before="108" w:after="108" w:line="240" w:lineRule="auto"/>
      <w:jc w:val="center"/>
      <w:outlineLvl w:val="0"/>
    </w:pPr>
    <w:rPr>
      <w:rFonts w:ascii="Arial" w:hAnsi="Arial" w:cs="Arial"/>
      <w:b/>
      <w:bCs/>
      <w:color w:val="26282F"/>
      <w:sz w:val="24"/>
      <w:szCs w:val="24"/>
    </w:rPr>
  </w:style>
  <w:style w:type="paragraph" w:styleId="6">
    <w:name w:val="heading 6"/>
    <w:basedOn w:val="a0"/>
    <w:next w:val="a0"/>
    <w:link w:val="60"/>
    <w:uiPriority w:val="9"/>
    <w:semiHidden/>
    <w:unhideWhenUsed/>
    <w:qFormat/>
    <w:rsid w:val="00CD4D84"/>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2311F4"/>
    <w:rPr>
      <w:rFonts w:ascii="Arial" w:hAnsi="Arial" w:cs="Arial"/>
      <w:b/>
      <w:bCs/>
      <w:color w:val="26282F"/>
      <w:sz w:val="24"/>
      <w:szCs w:val="24"/>
    </w:rPr>
  </w:style>
  <w:style w:type="character" w:customStyle="1" w:styleId="a4">
    <w:name w:val="Цветовое выделение"/>
    <w:uiPriority w:val="99"/>
    <w:rsid w:val="002311F4"/>
    <w:rPr>
      <w:b/>
      <w:bCs/>
      <w:color w:val="26282F"/>
    </w:rPr>
  </w:style>
  <w:style w:type="character" w:customStyle="1" w:styleId="a5">
    <w:name w:val="Гипертекстовая ссылка"/>
    <w:basedOn w:val="a4"/>
    <w:uiPriority w:val="99"/>
    <w:rsid w:val="002311F4"/>
    <w:rPr>
      <w:b w:val="0"/>
      <w:bCs w:val="0"/>
      <w:color w:val="106BBE"/>
    </w:rPr>
  </w:style>
  <w:style w:type="paragraph" w:customStyle="1" w:styleId="a6">
    <w:name w:val="Нормальный (таблица)"/>
    <w:basedOn w:val="a0"/>
    <w:next w:val="a0"/>
    <w:rsid w:val="002311F4"/>
    <w:pPr>
      <w:autoSpaceDE w:val="0"/>
      <w:autoSpaceDN w:val="0"/>
      <w:adjustRightInd w:val="0"/>
      <w:spacing w:after="0" w:line="240" w:lineRule="auto"/>
      <w:jc w:val="both"/>
    </w:pPr>
    <w:rPr>
      <w:rFonts w:ascii="Arial" w:hAnsi="Arial" w:cs="Arial"/>
      <w:sz w:val="24"/>
      <w:szCs w:val="24"/>
    </w:rPr>
  </w:style>
  <w:style w:type="paragraph" w:customStyle="1" w:styleId="a7">
    <w:name w:val="Таблицы (моноширинный)"/>
    <w:basedOn w:val="a0"/>
    <w:next w:val="a0"/>
    <w:rsid w:val="002311F4"/>
    <w:pPr>
      <w:autoSpaceDE w:val="0"/>
      <w:autoSpaceDN w:val="0"/>
      <w:adjustRightInd w:val="0"/>
      <w:spacing w:after="0" w:line="240" w:lineRule="auto"/>
    </w:pPr>
    <w:rPr>
      <w:rFonts w:ascii="Courier New" w:hAnsi="Courier New" w:cs="Courier New"/>
      <w:sz w:val="24"/>
      <w:szCs w:val="24"/>
    </w:rPr>
  </w:style>
  <w:style w:type="paragraph" w:customStyle="1" w:styleId="a8">
    <w:name w:val="Прижатый влево"/>
    <w:basedOn w:val="a0"/>
    <w:next w:val="a0"/>
    <w:uiPriority w:val="99"/>
    <w:rsid w:val="002311F4"/>
    <w:pPr>
      <w:autoSpaceDE w:val="0"/>
      <w:autoSpaceDN w:val="0"/>
      <w:adjustRightInd w:val="0"/>
      <w:spacing w:after="0" w:line="240" w:lineRule="auto"/>
    </w:pPr>
    <w:rPr>
      <w:rFonts w:ascii="Arial" w:hAnsi="Arial" w:cs="Arial"/>
      <w:sz w:val="24"/>
      <w:szCs w:val="24"/>
    </w:rPr>
  </w:style>
  <w:style w:type="character" w:customStyle="1" w:styleId="a9">
    <w:name w:val="Цветовое выделение для Текст"/>
    <w:uiPriority w:val="99"/>
    <w:rsid w:val="002311F4"/>
  </w:style>
  <w:style w:type="character" w:customStyle="1" w:styleId="60">
    <w:name w:val="Заголовок 6 Знак"/>
    <w:basedOn w:val="a1"/>
    <w:link w:val="6"/>
    <w:uiPriority w:val="9"/>
    <w:semiHidden/>
    <w:rsid w:val="00CD4D84"/>
    <w:rPr>
      <w:rFonts w:asciiTheme="majorHAnsi" w:eastAsiaTheme="majorEastAsia" w:hAnsiTheme="majorHAnsi" w:cstheme="majorBidi"/>
      <w:color w:val="1F4D78" w:themeColor="accent1" w:themeShade="7F"/>
    </w:rPr>
  </w:style>
  <w:style w:type="paragraph" w:styleId="11">
    <w:name w:val="toc 1"/>
    <w:basedOn w:val="aa"/>
    <w:next w:val="a0"/>
    <w:rsid w:val="00CD4D84"/>
    <w:pPr>
      <w:tabs>
        <w:tab w:val="right" w:pos="9412"/>
      </w:tabs>
      <w:spacing w:after="0" w:line="240" w:lineRule="auto"/>
      <w:ind w:right="680"/>
    </w:pPr>
    <w:rPr>
      <w:rFonts w:ascii="Times New Roman" w:eastAsia="Arial Unicode MS" w:hAnsi="Times New Roman" w:cs="Times New Roman"/>
      <w:caps/>
      <w:lang w:eastAsia="ru-RU"/>
    </w:rPr>
  </w:style>
  <w:style w:type="paragraph" w:styleId="aa">
    <w:name w:val="Body Text"/>
    <w:basedOn w:val="a0"/>
    <w:link w:val="ab"/>
    <w:uiPriority w:val="1"/>
    <w:unhideWhenUsed/>
    <w:qFormat/>
    <w:rsid w:val="00CD4D84"/>
    <w:pPr>
      <w:spacing w:after="120"/>
    </w:pPr>
  </w:style>
  <w:style w:type="character" w:customStyle="1" w:styleId="ab">
    <w:name w:val="Основной текст Знак"/>
    <w:basedOn w:val="a1"/>
    <w:link w:val="aa"/>
    <w:uiPriority w:val="1"/>
    <w:rsid w:val="00CD4D84"/>
  </w:style>
  <w:style w:type="character" w:styleId="ac">
    <w:name w:val="line number"/>
    <w:basedOn w:val="a1"/>
    <w:uiPriority w:val="99"/>
    <w:semiHidden/>
    <w:unhideWhenUsed/>
    <w:rsid w:val="00F67519"/>
  </w:style>
  <w:style w:type="paragraph" w:styleId="ad">
    <w:name w:val="header"/>
    <w:basedOn w:val="a0"/>
    <w:link w:val="ae"/>
    <w:uiPriority w:val="99"/>
    <w:unhideWhenUsed/>
    <w:rsid w:val="000947D0"/>
    <w:pPr>
      <w:tabs>
        <w:tab w:val="center" w:pos="4677"/>
        <w:tab w:val="right" w:pos="9355"/>
      </w:tabs>
      <w:spacing w:after="0" w:line="240" w:lineRule="auto"/>
    </w:pPr>
  </w:style>
  <w:style w:type="character" w:customStyle="1" w:styleId="ae">
    <w:name w:val="Верхний колонтитул Знак"/>
    <w:basedOn w:val="a1"/>
    <w:link w:val="ad"/>
    <w:uiPriority w:val="99"/>
    <w:rsid w:val="000947D0"/>
  </w:style>
  <w:style w:type="paragraph" w:styleId="af">
    <w:name w:val="footer"/>
    <w:aliases w:val="Íèæíèé êîëîíòèòóë Çíàê,Нижний колонтитóë Çíàê"/>
    <w:basedOn w:val="a0"/>
    <w:link w:val="af0"/>
    <w:unhideWhenUsed/>
    <w:rsid w:val="000947D0"/>
    <w:pPr>
      <w:tabs>
        <w:tab w:val="center" w:pos="4677"/>
        <w:tab w:val="right" w:pos="9355"/>
      </w:tabs>
      <w:spacing w:after="0" w:line="240" w:lineRule="auto"/>
    </w:pPr>
  </w:style>
  <w:style w:type="character" w:customStyle="1" w:styleId="af0">
    <w:name w:val="Нижний колонтитул Знак"/>
    <w:aliases w:val="Íèæíèé êîëîíòèòóë Çíàê Знак,Нижний колонтитóë Çíàê Знак1"/>
    <w:basedOn w:val="a1"/>
    <w:link w:val="af"/>
    <w:uiPriority w:val="99"/>
    <w:rsid w:val="000947D0"/>
  </w:style>
  <w:style w:type="paragraph" w:customStyle="1" w:styleId="em-">
    <w:name w:val="em-абзац"/>
    <w:basedOn w:val="a0"/>
    <w:link w:val="em-0"/>
    <w:rsid w:val="007729C7"/>
    <w:pPr>
      <w:spacing w:after="0" w:line="240" w:lineRule="auto"/>
      <w:ind w:firstLine="567"/>
      <w:jc w:val="both"/>
    </w:pPr>
    <w:rPr>
      <w:rFonts w:ascii="Times New Roman" w:eastAsia="Times New Roman" w:hAnsi="Times New Roman" w:cs="Times New Roman"/>
      <w:lang w:eastAsia="ru-RU"/>
    </w:rPr>
  </w:style>
  <w:style w:type="character" w:customStyle="1" w:styleId="em-0">
    <w:name w:val="em-абзац Знак"/>
    <w:basedOn w:val="a1"/>
    <w:link w:val="em-"/>
    <w:rsid w:val="007729C7"/>
    <w:rPr>
      <w:rFonts w:ascii="Times New Roman" w:eastAsia="Times New Roman" w:hAnsi="Times New Roman" w:cs="Times New Roman"/>
      <w:lang w:eastAsia="ru-RU"/>
    </w:rPr>
  </w:style>
  <w:style w:type="character" w:styleId="af1">
    <w:name w:val="Emphasis"/>
    <w:uiPriority w:val="20"/>
    <w:qFormat/>
    <w:rsid w:val="00FE33EC"/>
    <w:rPr>
      <w:i/>
      <w:iCs/>
    </w:rPr>
  </w:style>
  <w:style w:type="paragraph" w:customStyle="1" w:styleId="prilozhenie">
    <w:name w:val="prilozhenie"/>
    <w:basedOn w:val="a0"/>
    <w:rsid w:val="00A04455"/>
    <w:pPr>
      <w:spacing w:after="0" w:line="240" w:lineRule="auto"/>
      <w:ind w:firstLine="709"/>
      <w:jc w:val="both"/>
    </w:pPr>
    <w:rPr>
      <w:rFonts w:ascii="Times New Roman" w:eastAsia="Times New Roman" w:hAnsi="Times New Roman" w:cs="Times New Roman"/>
      <w:sz w:val="24"/>
      <w:szCs w:val="24"/>
    </w:rPr>
  </w:style>
  <w:style w:type="paragraph" w:customStyle="1" w:styleId="ConsNormal">
    <w:name w:val="ConsNormal"/>
    <w:link w:val="ConsNormal0"/>
    <w:rsid w:val="00E7554D"/>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character" w:customStyle="1" w:styleId="ConsNormal0">
    <w:name w:val="ConsNormal Знак"/>
    <w:link w:val="ConsNormal"/>
    <w:locked/>
    <w:rsid w:val="00E7554D"/>
    <w:rPr>
      <w:rFonts w:ascii="Arial" w:eastAsia="Times New Roman" w:hAnsi="Arial" w:cs="Arial"/>
      <w:sz w:val="16"/>
      <w:szCs w:val="16"/>
      <w:lang w:eastAsia="ru-RU"/>
    </w:rPr>
  </w:style>
  <w:style w:type="paragraph" w:customStyle="1" w:styleId="12">
    <w:name w:val="Абзац списка1"/>
    <w:basedOn w:val="a0"/>
    <w:rsid w:val="00E7554D"/>
    <w:pPr>
      <w:spacing w:after="0" w:line="240" w:lineRule="auto"/>
      <w:ind w:left="720"/>
      <w:contextualSpacing/>
    </w:pPr>
    <w:rPr>
      <w:rFonts w:ascii="Times New Roman" w:eastAsia="Calibri" w:hAnsi="Times New Roman" w:cs="Times New Roman"/>
      <w:sz w:val="24"/>
      <w:szCs w:val="24"/>
      <w:lang w:eastAsia="ru-RU"/>
    </w:rPr>
  </w:style>
  <w:style w:type="character" w:customStyle="1" w:styleId="FontStyle174">
    <w:name w:val="Font Style174"/>
    <w:uiPriority w:val="99"/>
    <w:rsid w:val="00E7554D"/>
    <w:rPr>
      <w:rFonts w:ascii="Times New Roman" w:hAnsi="Times New Roman"/>
      <w:b/>
      <w:sz w:val="18"/>
    </w:rPr>
  </w:style>
  <w:style w:type="paragraph" w:customStyle="1" w:styleId="Style1">
    <w:name w:val="Style1"/>
    <w:basedOn w:val="a0"/>
    <w:uiPriority w:val="99"/>
    <w:rsid w:val="00E7554D"/>
    <w:pPr>
      <w:widowControl w:val="0"/>
      <w:autoSpaceDE w:val="0"/>
      <w:autoSpaceDN w:val="0"/>
      <w:adjustRightInd w:val="0"/>
      <w:spacing w:after="0" w:line="360" w:lineRule="auto"/>
      <w:ind w:left="283" w:hanging="357"/>
      <w:jc w:val="both"/>
    </w:pPr>
    <w:rPr>
      <w:rFonts w:ascii="Times New Roman" w:eastAsia="Times New Roman" w:hAnsi="Times New Roman" w:cs="Times New Roman"/>
      <w:sz w:val="24"/>
      <w:szCs w:val="24"/>
      <w:lang w:eastAsia="ru-RU"/>
    </w:rPr>
  </w:style>
  <w:style w:type="character" w:customStyle="1" w:styleId="13">
    <w:name w:val="Нижний колонтитул Знак1"/>
    <w:aliases w:val="Нижний колонтитул Знак Знак1,Íèæíèé êîëîíòèòóë Çíàê Знак1,Нижний колонтитóë Çíàê Знак"/>
    <w:rsid w:val="002908ED"/>
    <w:rPr>
      <w:lang w:val="en-US" w:eastAsia="ru-RU" w:bidi="ar-SA"/>
    </w:rPr>
  </w:style>
  <w:style w:type="character" w:customStyle="1" w:styleId="messagein1">
    <w:name w:val="messagein1"/>
    <w:rsid w:val="005140FD"/>
    <w:rPr>
      <w:rFonts w:ascii="Arial" w:hAnsi="Arial" w:cs="Arial" w:hint="default"/>
      <w:b w:val="0"/>
      <w:bCs w:val="0"/>
      <w:color w:val="000000"/>
      <w:sz w:val="18"/>
      <w:szCs w:val="18"/>
    </w:rPr>
  </w:style>
  <w:style w:type="character" w:customStyle="1" w:styleId="SUBST">
    <w:name w:val="__SUBST"/>
    <w:rsid w:val="00A754E6"/>
    <w:rPr>
      <w:b/>
      <w:bCs/>
      <w:i/>
      <w:iCs/>
      <w:sz w:val="20"/>
      <w:szCs w:val="20"/>
    </w:rPr>
  </w:style>
  <w:style w:type="character" w:styleId="af2">
    <w:name w:val="Hyperlink"/>
    <w:basedOn w:val="a1"/>
    <w:uiPriority w:val="99"/>
    <w:unhideWhenUsed/>
    <w:rsid w:val="004C6CD6"/>
    <w:rPr>
      <w:color w:val="0563C1" w:themeColor="hyperlink"/>
      <w:u w:val="single"/>
    </w:rPr>
  </w:style>
  <w:style w:type="paragraph" w:styleId="af3">
    <w:name w:val="List Paragraph"/>
    <w:aliases w:val="Абзац маркированнный,UL,List Paragraph_0,Содержание. 2 уровень,Заголовок_3,List Paragraph1,Recommendation,List Paragraph11,L,CV text,Table text,F5 List Paragraph,Dot pt,Bullet point,Colorful List - Accent 11,No Spacing1"/>
    <w:basedOn w:val="a0"/>
    <w:link w:val="af4"/>
    <w:uiPriority w:val="34"/>
    <w:qFormat/>
    <w:rsid w:val="00F3198E"/>
    <w:pPr>
      <w:ind w:left="720"/>
      <w:contextualSpacing/>
    </w:pPr>
  </w:style>
  <w:style w:type="paragraph" w:customStyle="1" w:styleId="20">
    <w:name w:val="Îñíîâíîé òåêñò 2"/>
    <w:basedOn w:val="a0"/>
    <w:rsid w:val="00A62447"/>
    <w:pPr>
      <w:autoSpaceDE w:val="0"/>
      <w:autoSpaceDN w:val="0"/>
      <w:adjustRightInd w:val="0"/>
      <w:spacing w:after="0" w:line="240" w:lineRule="auto"/>
      <w:ind w:firstLine="485"/>
      <w:jc w:val="both"/>
    </w:pPr>
    <w:rPr>
      <w:rFonts w:ascii="Arial" w:eastAsia="Times New Roman" w:hAnsi="Arial" w:cs="Arial"/>
      <w:color w:val="000000"/>
      <w:lang w:eastAsia="ru-RU"/>
    </w:rPr>
  </w:style>
  <w:style w:type="paragraph" w:styleId="21">
    <w:name w:val="Body Text 2"/>
    <w:basedOn w:val="a0"/>
    <w:link w:val="22"/>
    <w:unhideWhenUsed/>
    <w:rsid w:val="008C6148"/>
    <w:pPr>
      <w:spacing w:after="120" w:line="480" w:lineRule="auto"/>
    </w:pPr>
  </w:style>
  <w:style w:type="character" w:customStyle="1" w:styleId="22">
    <w:name w:val="Основной текст 2 Знак"/>
    <w:basedOn w:val="a1"/>
    <w:link w:val="21"/>
    <w:rsid w:val="008C6148"/>
  </w:style>
  <w:style w:type="paragraph" w:styleId="af5">
    <w:name w:val="No Spacing"/>
    <w:link w:val="af6"/>
    <w:uiPriority w:val="1"/>
    <w:qFormat/>
    <w:rsid w:val="004C20B1"/>
    <w:pPr>
      <w:spacing w:after="0" w:line="240" w:lineRule="auto"/>
    </w:pPr>
  </w:style>
  <w:style w:type="character" w:customStyle="1" w:styleId="af6">
    <w:name w:val="Без интервала Знак"/>
    <w:basedOn w:val="a1"/>
    <w:link w:val="af5"/>
    <w:uiPriority w:val="1"/>
    <w:rsid w:val="004C20B1"/>
  </w:style>
  <w:style w:type="paragraph" w:customStyle="1" w:styleId="Default">
    <w:name w:val="Default"/>
    <w:rsid w:val="00F90231"/>
    <w:pPr>
      <w:autoSpaceDE w:val="0"/>
      <w:autoSpaceDN w:val="0"/>
      <w:adjustRightInd w:val="0"/>
      <w:spacing w:after="0" w:line="240" w:lineRule="auto"/>
    </w:pPr>
    <w:rPr>
      <w:rFonts w:ascii="Times New Roman" w:hAnsi="Times New Roman" w:cs="Times New Roman"/>
      <w:color w:val="000000"/>
      <w:sz w:val="24"/>
      <w:szCs w:val="24"/>
    </w:rPr>
  </w:style>
  <w:style w:type="paragraph" w:styleId="2">
    <w:name w:val="List Bullet 2"/>
    <w:basedOn w:val="a"/>
    <w:link w:val="23"/>
    <w:rsid w:val="00F90231"/>
    <w:pPr>
      <w:numPr>
        <w:numId w:val="2"/>
      </w:numPr>
      <w:spacing w:after="60" w:line="240" w:lineRule="auto"/>
      <w:contextualSpacing w:val="0"/>
    </w:pPr>
    <w:rPr>
      <w:rFonts w:ascii="Verdana" w:eastAsia="Arial Unicode MS" w:hAnsi="Verdana" w:cs="Times New Roman"/>
      <w:sz w:val="18"/>
      <w:lang w:eastAsia="ru-RU"/>
    </w:rPr>
  </w:style>
  <w:style w:type="character" w:customStyle="1" w:styleId="23">
    <w:name w:val="Маркированный список 2 Знак"/>
    <w:link w:val="2"/>
    <w:rsid w:val="00F90231"/>
    <w:rPr>
      <w:rFonts w:ascii="Verdana" w:eastAsia="Arial Unicode MS" w:hAnsi="Verdana" w:cs="Times New Roman"/>
      <w:sz w:val="18"/>
      <w:lang w:eastAsia="ru-RU"/>
    </w:rPr>
  </w:style>
  <w:style w:type="paragraph" w:styleId="a">
    <w:name w:val="List Bullet"/>
    <w:basedOn w:val="a0"/>
    <w:uiPriority w:val="99"/>
    <w:semiHidden/>
    <w:unhideWhenUsed/>
    <w:rsid w:val="00F90231"/>
    <w:pPr>
      <w:numPr>
        <w:numId w:val="3"/>
      </w:numPr>
      <w:contextualSpacing/>
    </w:pPr>
  </w:style>
  <w:style w:type="table" w:styleId="af7">
    <w:name w:val="Table Grid"/>
    <w:basedOn w:val="a2"/>
    <w:uiPriority w:val="39"/>
    <w:rsid w:val="005C6B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Абзац списка Знак"/>
    <w:aliases w:val="Абзац маркированнный Знак,UL Знак,List Paragraph_0 Знак,Содержание. 2 уровень Знак,Заголовок_3 Знак,List Paragraph1 Знак,Recommendation Знак,List Paragraph11 Знак,L Знак,CV text Знак,Table text Знак,F5 List Paragraph Знак,Dot pt Знак"/>
    <w:basedOn w:val="a1"/>
    <w:link w:val="af3"/>
    <w:uiPriority w:val="34"/>
    <w:qFormat/>
    <w:rsid w:val="00AC41AA"/>
  </w:style>
  <w:style w:type="paragraph" w:customStyle="1" w:styleId="s3">
    <w:name w:val="s_3"/>
    <w:basedOn w:val="a0"/>
    <w:rsid w:val="00C80C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8">
    <w:name w:val="List Continue"/>
    <w:basedOn w:val="a0"/>
    <w:rsid w:val="0019796E"/>
    <w:pPr>
      <w:spacing w:after="120" w:line="240" w:lineRule="auto"/>
      <w:ind w:left="283"/>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151476">
      <w:bodyDiv w:val="1"/>
      <w:marLeft w:val="0"/>
      <w:marRight w:val="0"/>
      <w:marTop w:val="0"/>
      <w:marBottom w:val="0"/>
      <w:divBdr>
        <w:top w:val="none" w:sz="0" w:space="0" w:color="auto"/>
        <w:left w:val="none" w:sz="0" w:space="0" w:color="auto"/>
        <w:bottom w:val="none" w:sz="0" w:space="0" w:color="auto"/>
        <w:right w:val="none" w:sz="0" w:space="0" w:color="auto"/>
      </w:divBdr>
    </w:div>
    <w:div w:id="398283137">
      <w:bodyDiv w:val="1"/>
      <w:marLeft w:val="0"/>
      <w:marRight w:val="0"/>
      <w:marTop w:val="0"/>
      <w:marBottom w:val="0"/>
      <w:divBdr>
        <w:top w:val="none" w:sz="0" w:space="0" w:color="auto"/>
        <w:left w:val="none" w:sz="0" w:space="0" w:color="auto"/>
        <w:bottom w:val="none" w:sz="0" w:space="0" w:color="auto"/>
        <w:right w:val="none" w:sz="0" w:space="0" w:color="auto"/>
      </w:divBdr>
    </w:div>
    <w:div w:id="407576236">
      <w:bodyDiv w:val="1"/>
      <w:marLeft w:val="0"/>
      <w:marRight w:val="0"/>
      <w:marTop w:val="0"/>
      <w:marBottom w:val="0"/>
      <w:divBdr>
        <w:top w:val="none" w:sz="0" w:space="0" w:color="auto"/>
        <w:left w:val="none" w:sz="0" w:space="0" w:color="auto"/>
        <w:bottom w:val="none" w:sz="0" w:space="0" w:color="auto"/>
        <w:right w:val="none" w:sz="0" w:space="0" w:color="auto"/>
      </w:divBdr>
    </w:div>
    <w:div w:id="514031160">
      <w:bodyDiv w:val="1"/>
      <w:marLeft w:val="0"/>
      <w:marRight w:val="0"/>
      <w:marTop w:val="0"/>
      <w:marBottom w:val="0"/>
      <w:divBdr>
        <w:top w:val="none" w:sz="0" w:space="0" w:color="auto"/>
        <w:left w:val="none" w:sz="0" w:space="0" w:color="auto"/>
        <w:bottom w:val="none" w:sz="0" w:space="0" w:color="auto"/>
        <w:right w:val="none" w:sz="0" w:space="0" w:color="auto"/>
      </w:divBdr>
    </w:div>
    <w:div w:id="1032148493">
      <w:bodyDiv w:val="1"/>
      <w:marLeft w:val="0"/>
      <w:marRight w:val="0"/>
      <w:marTop w:val="0"/>
      <w:marBottom w:val="0"/>
      <w:divBdr>
        <w:top w:val="none" w:sz="0" w:space="0" w:color="auto"/>
        <w:left w:val="none" w:sz="0" w:space="0" w:color="auto"/>
        <w:bottom w:val="none" w:sz="0" w:space="0" w:color="auto"/>
        <w:right w:val="none" w:sz="0" w:space="0" w:color="auto"/>
      </w:divBdr>
    </w:div>
    <w:div w:id="1208495373">
      <w:bodyDiv w:val="1"/>
      <w:marLeft w:val="0"/>
      <w:marRight w:val="0"/>
      <w:marTop w:val="0"/>
      <w:marBottom w:val="0"/>
      <w:divBdr>
        <w:top w:val="none" w:sz="0" w:space="0" w:color="auto"/>
        <w:left w:val="none" w:sz="0" w:space="0" w:color="auto"/>
        <w:bottom w:val="none" w:sz="0" w:space="0" w:color="auto"/>
        <w:right w:val="none" w:sz="0" w:space="0" w:color="auto"/>
      </w:divBdr>
    </w:div>
    <w:div w:id="1274559602">
      <w:bodyDiv w:val="1"/>
      <w:marLeft w:val="0"/>
      <w:marRight w:val="0"/>
      <w:marTop w:val="0"/>
      <w:marBottom w:val="0"/>
      <w:divBdr>
        <w:top w:val="none" w:sz="0" w:space="0" w:color="auto"/>
        <w:left w:val="none" w:sz="0" w:space="0" w:color="auto"/>
        <w:bottom w:val="none" w:sz="0" w:space="0" w:color="auto"/>
        <w:right w:val="none" w:sz="0" w:space="0" w:color="auto"/>
      </w:divBdr>
    </w:div>
    <w:div w:id="1317295860">
      <w:bodyDiv w:val="1"/>
      <w:marLeft w:val="0"/>
      <w:marRight w:val="0"/>
      <w:marTop w:val="0"/>
      <w:marBottom w:val="0"/>
      <w:divBdr>
        <w:top w:val="none" w:sz="0" w:space="0" w:color="auto"/>
        <w:left w:val="none" w:sz="0" w:space="0" w:color="auto"/>
        <w:bottom w:val="none" w:sz="0" w:space="0" w:color="auto"/>
        <w:right w:val="none" w:sz="0" w:space="0" w:color="auto"/>
      </w:divBdr>
    </w:div>
    <w:div w:id="1538005052">
      <w:bodyDiv w:val="1"/>
      <w:marLeft w:val="0"/>
      <w:marRight w:val="0"/>
      <w:marTop w:val="0"/>
      <w:marBottom w:val="0"/>
      <w:divBdr>
        <w:top w:val="none" w:sz="0" w:space="0" w:color="auto"/>
        <w:left w:val="none" w:sz="0" w:space="0" w:color="auto"/>
        <w:bottom w:val="none" w:sz="0" w:space="0" w:color="auto"/>
        <w:right w:val="none" w:sz="0" w:space="0" w:color="auto"/>
      </w:divBdr>
    </w:div>
    <w:div w:id="1740321761">
      <w:bodyDiv w:val="1"/>
      <w:marLeft w:val="0"/>
      <w:marRight w:val="0"/>
      <w:marTop w:val="0"/>
      <w:marBottom w:val="0"/>
      <w:divBdr>
        <w:top w:val="none" w:sz="0" w:space="0" w:color="auto"/>
        <w:left w:val="none" w:sz="0" w:space="0" w:color="auto"/>
        <w:bottom w:val="none" w:sz="0" w:space="0" w:color="auto"/>
        <w:right w:val="none" w:sz="0" w:space="0" w:color="auto"/>
      </w:divBdr>
    </w:div>
    <w:div w:id="1966156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isclosure.ru/portal/company.aspx?id=960" TargetMode="External"/><Relationship Id="rId13" Type="http://schemas.openxmlformats.org/officeDocument/2006/relationships/hyperlink" Target="garantf1://73263119.21/" TargetMode="External"/><Relationship Id="rId18" Type="http://schemas.openxmlformats.org/officeDocument/2006/relationships/hyperlink" Target="garantF1://404395544.0"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garantF1://70957396.1041" TargetMode="Externa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garantF1://74179372.0" TargetMode="External"/><Relationship Id="rId25" Type="http://schemas.openxmlformats.org/officeDocument/2006/relationships/hyperlink" Target="http://www.metallinvestbank.ru" TargetMode="Externa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yperlink" Target="garantF1://405133105.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3263119.21/" TargetMode="External"/><Relationship Id="rId24" Type="http://schemas.openxmlformats.org/officeDocument/2006/relationships/hyperlink" Target="http://www.e-disclosure.ru/portal/company.aspx?id=960" TargetMode="External"/><Relationship Id="rId5" Type="http://schemas.openxmlformats.org/officeDocument/2006/relationships/webSettings" Target="webSettings.xml"/><Relationship Id="rId15" Type="http://schemas.openxmlformats.org/officeDocument/2006/relationships/hyperlink" Target="garantf1://73263119.21/" TargetMode="External"/><Relationship Id="rId23" Type="http://schemas.openxmlformats.org/officeDocument/2006/relationships/hyperlink" Target="http://www.metallinvestbank.ru" TargetMode="External"/><Relationship Id="rId28" Type="http://schemas.openxmlformats.org/officeDocument/2006/relationships/theme" Target="theme/theme1.xml"/><Relationship Id="rId10" Type="http://schemas.openxmlformats.org/officeDocument/2006/relationships/hyperlink" Target="https://internet.garant.ru/" TargetMode="External"/><Relationship Id="rId19" Type="http://schemas.openxmlformats.org/officeDocument/2006/relationships/hyperlink" Target="garantF1://70957396.0" TargetMode="External"/><Relationship Id="rId4" Type="http://schemas.openxmlformats.org/officeDocument/2006/relationships/settings" Target="settings.xml"/><Relationship Id="rId9" Type="http://schemas.openxmlformats.org/officeDocument/2006/relationships/hyperlink" Target="garantF1://10006464.30004" TargetMode="External"/><Relationship Id="rId14" Type="http://schemas.openxmlformats.org/officeDocument/2006/relationships/hyperlink" Target="https://internet.garant.ru/" TargetMode="External"/><Relationship Id="rId22" Type="http://schemas.openxmlformats.org/officeDocument/2006/relationships/hyperlink" Target="http://www.e-disclosure.ru/portal/company.aspx?id=960"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CD008-EB71-4C38-9C03-C31E812D9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51</Pages>
  <Words>29690</Words>
  <Characters>169234</Characters>
  <Application>Microsoft Office Word</Application>
  <DocSecurity>0</DocSecurity>
  <Lines>1410</Lines>
  <Paragraphs>397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Швилкин Алексей Константинович</dc:creator>
  <cp:keywords/>
  <dc:description/>
  <cp:lastModifiedBy>Швилкин Алексей Константинович</cp:lastModifiedBy>
  <cp:revision>4</cp:revision>
  <dcterms:created xsi:type="dcterms:W3CDTF">2026-05-07T08:33:00Z</dcterms:created>
  <dcterms:modified xsi:type="dcterms:W3CDTF">2026-05-07T10:26:00Z</dcterms:modified>
</cp:coreProperties>
</file>